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曝气转刷项目规划设计方案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0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68" w:history="1">
        <w:r>
          <w:rPr>
            <w:rFonts w:ascii="仿宋" w:eastAsia="仿宋" w:hAnsi="仿宋" w:cs="仿宋" w:hint="eastAsia"/>
            <w:lang w:eastAsia="zh-CN"/>
          </w:rPr>
          <w:t>一、曝气转刷行业背景及市场分析</w:t>
        </w:r>
        <w:r>
          <w:tab/>
        </w:r>
        <w:r>
          <w:fldChar w:fldCharType="begin"/>
        </w:r>
        <w:r>
          <w:instrText xml:space="preserve"> PAGEREF _Toc1168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7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_Toc22467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29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_Toc28129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6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_Toc19606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9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_Toc7359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18" w:history="1">
        <w:r>
          <w:rPr>
            <w:rFonts w:ascii="仿宋" w:eastAsia="仿宋" w:hAnsi="仿宋" w:cs="仿宋" w:hint="eastAsia"/>
            <w:lang w:eastAsia="zh-CN"/>
          </w:rPr>
          <w:t>二、项目基本情况</w:t>
        </w:r>
        <w:r>
          <w:tab/>
        </w:r>
        <w:r>
          <w:fldChar w:fldCharType="begin"/>
        </w:r>
        <w:r>
          <w:instrText xml:space="preserve"> PAGEREF _Toc14618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" w:history="1">
        <w:r>
          <w:rPr>
            <w:rFonts w:ascii="仿宋" w:eastAsia="仿宋" w:hAnsi="仿宋" w:cs="仿宋" w:hint="eastAsia"/>
            <w:lang w:eastAsia="zh-CN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_Toc2166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4" w:history="1">
        <w:r>
          <w:rPr>
            <w:rFonts w:ascii="仿宋" w:eastAsia="仿宋" w:hAnsi="仿宋" w:cs="仿宋" w:hint="eastAsia"/>
            <w:lang w:eastAsia="zh-CN"/>
          </w:rPr>
          <w:t>(二)、项目承办单位</w:t>
        </w:r>
        <w:r>
          <w:tab/>
        </w:r>
        <w:r>
          <w:fldChar w:fldCharType="begin"/>
        </w:r>
        <w:r>
          <w:instrText xml:space="preserve"> PAGEREF _Toc3144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8" w:history="1">
        <w:r>
          <w:rPr>
            <w:rFonts w:ascii="仿宋" w:eastAsia="仿宋" w:hAnsi="仿宋" w:cs="仿宋" w:hint="eastAsia"/>
            <w:lang w:eastAsia="zh-CN"/>
          </w:rPr>
          <w:t>(三)、项目实施的可行性</w:t>
        </w:r>
        <w:r>
          <w:tab/>
        </w:r>
        <w:r>
          <w:fldChar w:fldCharType="begin"/>
        </w:r>
        <w:r>
          <w:instrText xml:space="preserve"> PAGEREF _Toc19858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84" w:history="1">
        <w:r>
          <w:rPr>
            <w:rFonts w:ascii="仿宋" w:eastAsia="仿宋" w:hAnsi="仿宋" w:cs="仿宋" w:hint="eastAsia"/>
            <w:lang w:eastAsia="zh-CN"/>
          </w:rPr>
          <w:t>(四)、项目建设选址</w:t>
        </w:r>
        <w:r>
          <w:tab/>
        </w:r>
        <w:r>
          <w:fldChar w:fldCharType="begin"/>
        </w:r>
        <w:r>
          <w:instrText xml:space="preserve"> PAGEREF _Toc31784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6" w:history="1">
        <w:r>
          <w:rPr>
            <w:rFonts w:ascii="仿宋" w:eastAsia="仿宋" w:hAnsi="仿宋" w:cs="仿宋" w:hint="eastAsia"/>
            <w:lang w:eastAsia="zh-CN"/>
          </w:rPr>
          <w:t>(五)、建筑物建设规模</w:t>
        </w:r>
        <w:r>
          <w:tab/>
        </w:r>
        <w:r>
          <w:fldChar w:fldCharType="begin"/>
        </w:r>
        <w:r>
          <w:instrText xml:space="preserve"> PAGEREF _Toc20216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87" w:history="1">
        <w:r>
          <w:rPr>
            <w:rFonts w:ascii="仿宋" w:eastAsia="仿宋" w:hAnsi="仿宋" w:cs="仿宋" w:hint="eastAsia"/>
            <w:lang w:eastAsia="zh-CN"/>
          </w:rPr>
          <w:t>(六)、项目总投资及资金构成</w:t>
        </w:r>
        <w:r>
          <w:tab/>
        </w:r>
        <w:r>
          <w:fldChar w:fldCharType="begin"/>
        </w:r>
        <w:r>
          <w:instrText xml:space="preserve"> PAGEREF _Toc22787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69" w:history="1">
        <w:r>
          <w:rPr>
            <w:rFonts w:ascii="仿宋" w:eastAsia="仿宋" w:hAnsi="仿宋" w:cs="仿宋" w:hint="eastAsia"/>
            <w:lang w:eastAsia="zh-CN"/>
          </w:rPr>
          <w:t>(七)、资金筹措方案</w:t>
        </w:r>
        <w:r>
          <w:tab/>
        </w:r>
        <w:r>
          <w:fldChar w:fldCharType="begin"/>
        </w:r>
        <w:r>
          <w:instrText xml:space="preserve"> PAGEREF _Toc6369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4" w:history="1">
        <w:r>
          <w:rPr>
            <w:rFonts w:ascii="仿宋" w:eastAsia="仿宋" w:hAnsi="仿宋" w:cs="仿宋" w:hint="eastAsia"/>
            <w:lang w:eastAsia="zh-CN"/>
          </w:rPr>
          <w:t>(八)、项目预期经济效益规划目标</w:t>
        </w:r>
        <w:r>
          <w:tab/>
        </w:r>
        <w:r>
          <w:fldChar w:fldCharType="begin"/>
        </w:r>
        <w:r>
          <w:instrText xml:space="preserve"> PAGEREF _Toc20214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06" w:history="1">
        <w:r>
          <w:rPr>
            <w:rFonts w:ascii="仿宋" w:eastAsia="仿宋" w:hAnsi="仿宋" w:cs="仿宋" w:hint="eastAsia"/>
            <w:lang w:eastAsia="zh-CN"/>
          </w:rPr>
          <w:t>(九)、项目建设进度规划</w:t>
        </w:r>
        <w:r>
          <w:tab/>
        </w:r>
        <w:r>
          <w:fldChar w:fldCharType="begin"/>
        </w:r>
        <w:r>
          <w:instrText xml:space="preserve"> PAGEREF _Toc23706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01" w:history="1">
        <w:r>
          <w:rPr>
            <w:rFonts w:ascii="仿宋" w:eastAsia="仿宋" w:hAnsi="仿宋" w:cs="仿宋" w:hint="eastAsia"/>
            <w:lang w:eastAsia="zh-CN"/>
          </w:rPr>
          <w:t>三、宏观环境分析</w:t>
        </w:r>
        <w:r>
          <w:tab/>
        </w:r>
        <w:r>
          <w:fldChar w:fldCharType="begin"/>
        </w:r>
        <w:r>
          <w:instrText xml:space="preserve"> PAGEREF _Toc12601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8" w:history="1">
        <w:r>
          <w:rPr>
            <w:rFonts w:ascii="仿宋" w:eastAsia="仿宋" w:hAnsi="仿宋" w:cs="仿宋" w:hint="eastAsia"/>
            <w:lang w:eastAsia="zh-CN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_Toc21288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7" w:history="1">
        <w:r>
          <w:rPr>
            <w:rFonts w:ascii="仿宋" w:eastAsia="仿宋" w:hAnsi="仿宋" w:cs="仿宋" w:hint="eastAsia"/>
            <w:lang w:eastAsia="zh-CN"/>
          </w:rPr>
          <w:t>四、建设内容</w:t>
        </w:r>
        <w:r>
          <w:tab/>
        </w:r>
        <w:r>
          <w:fldChar w:fldCharType="begin"/>
        </w:r>
        <w:r>
          <w:instrText xml:space="preserve"> PAGEREF _Toc1187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_Toc1614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_Toc27429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84" w:history="1">
        <w:r>
          <w:rPr>
            <w:rFonts w:ascii="仿宋" w:eastAsia="仿宋" w:hAnsi="仿宋" w:cs="仿宋" w:hint="eastAsia"/>
            <w:lang w:eastAsia="zh-CN"/>
          </w:rPr>
          <w:t>五、曝气转刷企业经营决策的流程</w:t>
        </w:r>
        <w:r>
          <w:tab/>
        </w:r>
        <w:r>
          <w:fldChar w:fldCharType="begin"/>
        </w:r>
        <w:r>
          <w:instrText xml:space="preserve"> PAGEREF _Toc14984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6" w:history="1">
        <w:r>
          <w:rPr>
            <w:rFonts w:ascii="仿宋" w:eastAsia="仿宋" w:hAnsi="仿宋" w:cs="仿宋" w:hint="eastAsia"/>
            <w:lang w:eastAsia="zh-CN"/>
          </w:rPr>
          <w:t>(一)、企业经营决策的流程</w:t>
        </w:r>
        <w:r>
          <w:tab/>
        </w:r>
        <w:r>
          <w:fldChar w:fldCharType="begin"/>
        </w:r>
        <w:r>
          <w:instrText xml:space="preserve"> PAGEREF _Toc24666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21" w:history="1">
        <w:r>
          <w:rPr>
            <w:rFonts w:ascii="仿宋" w:eastAsia="仿宋" w:hAnsi="仿宋" w:cs="仿宋" w:hint="eastAsia"/>
            <w:lang w:eastAsia="zh-CN"/>
          </w:rPr>
          <w:t>六、实施进度计划</w:t>
        </w:r>
        <w:r>
          <w:tab/>
        </w:r>
        <w:r>
          <w:fldChar w:fldCharType="begin"/>
        </w:r>
        <w:r>
          <w:instrText xml:space="preserve"> PAGEREF _Toc18921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_Toc30557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6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_Toc32526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_Toc3201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6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_Toc14465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1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_Toc12710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4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_Toc8248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59" w:history="1">
        <w:r>
          <w:rPr>
            <w:rFonts w:ascii="仿宋" w:eastAsia="仿宋" w:hAnsi="仿宋" w:cs="仿宋" w:hint="eastAsia"/>
            <w:lang w:eastAsia="zh-CN"/>
          </w:rPr>
          <w:t>七、员工压力管理及应对措施</w:t>
        </w:r>
        <w:r>
          <w:tab/>
        </w:r>
        <w:r>
          <w:fldChar w:fldCharType="begin"/>
        </w:r>
        <w:r>
          <w:instrText xml:space="preserve"> PAGEREF _Toc4659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2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_Toc24602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23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_Toc13323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3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_Toc17333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41" w:history="1">
        <w:r>
          <w:rPr>
            <w:rFonts w:ascii="仿宋" w:eastAsia="仿宋" w:hAnsi="仿宋" w:cs="仿宋" w:hint="eastAsia"/>
            <w:lang w:eastAsia="zh-CN"/>
          </w:rPr>
          <w:t>八、曝气转刷组织市场分析</w:t>
        </w:r>
        <w:r>
          <w:tab/>
        </w:r>
        <w:r>
          <w:fldChar w:fldCharType="begin"/>
        </w:r>
        <w:r>
          <w:instrText xml:space="preserve"> PAGEREF _Toc25841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0" w:history="1">
        <w:r>
          <w:rPr>
            <w:rFonts w:ascii="仿宋" w:eastAsia="仿宋" w:hAnsi="仿宋" w:cs="仿宋" w:hint="eastAsia"/>
            <w:lang w:eastAsia="zh-CN"/>
          </w:rPr>
          <w:t>(一)、组织结构</w:t>
        </w:r>
        <w:r>
          <w:tab/>
        </w:r>
        <w:r>
          <w:fldChar w:fldCharType="begin"/>
        </w:r>
        <w:r>
          <w:instrText xml:space="preserve"> PAGEREF _Toc30850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5" w:history="1">
        <w:r>
          <w:rPr>
            <w:rFonts w:ascii="仿宋" w:eastAsia="仿宋" w:hAnsi="仿宋" w:cs="仿宋" w:hint="eastAsia"/>
            <w:lang w:eastAsia="zh-CN"/>
          </w:rPr>
          <w:t>(二)、决策机制</w:t>
        </w:r>
        <w:r>
          <w:tab/>
        </w:r>
        <w:r>
          <w:fldChar w:fldCharType="begin"/>
        </w:r>
        <w:r>
          <w:instrText xml:space="preserve"> PAGEREF _Toc24625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9" w:history="1">
        <w:r>
          <w:rPr>
            <w:rFonts w:ascii="仿宋" w:eastAsia="仿宋" w:hAnsi="仿宋" w:cs="仿宋" w:hint="eastAsia"/>
            <w:lang w:eastAsia="zh-CN"/>
          </w:rPr>
          <w:t>(三)、企业文化</w:t>
        </w:r>
        <w:r>
          <w:tab/>
        </w:r>
        <w:r>
          <w:fldChar w:fldCharType="begin"/>
        </w:r>
        <w:r>
          <w:instrText xml:space="preserve"> PAGEREF _Toc26989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4" w:history="1">
        <w:r>
          <w:rPr>
            <w:rFonts w:ascii="仿宋" w:eastAsia="仿宋" w:hAnsi="仿宋" w:cs="仿宋" w:hint="eastAsia"/>
            <w:lang w:eastAsia="zh-CN"/>
          </w:rPr>
          <w:t>(四)、供应商关系</w:t>
        </w:r>
        <w:r>
          <w:tab/>
        </w:r>
        <w:r>
          <w:fldChar w:fldCharType="begin"/>
        </w:r>
        <w:r>
          <w:instrText xml:space="preserve"> PAGEREF _Toc22164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94" w:history="1">
        <w:r>
          <w:rPr>
            <w:rFonts w:ascii="仿宋" w:eastAsia="仿宋" w:hAnsi="仿宋" w:cs="仿宋" w:hint="eastAsia"/>
            <w:lang w:eastAsia="zh-CN"/>
          </w:rPr>
          <w:t>九、建设方案与产品规划</w:t>
        </w:r>
        <w:r>
          <w:tab/>
        </w:r>
        <w:r>
          <w:fldChar w:fldCharType="begin"/>
        </w:r>
        <w:r>
          <w:instrText xml:space="preserve"> PAGEREF _Toc22394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7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_Toc4837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8385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_Toc8385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6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_Toc1926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9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_Toc28694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_Toc13815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_Toc8980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3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_Toc10034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5" w:history="1">
        <w:r>
          <w:rPr>
            <w:rFonts w:ascii="仿宋" w:eastAsia="仿宋" w:hAnsi="仿宋" w:cs="仿宋" w:hint="eastAsia"/>
            <w:lang w:eastAsia="zh-CN"/>
          </w:rPr>
          <w:t>(五)、曝气转刷项目总投资</w:t>
        </w:r>
        <w:r>
          <w:tab/>
        </w:r>
        <w:r>
          <w:fldChar w:fldCharType="begin"/>
        </w:r>
        <w:r>
          <w:instrText xml:space="preserve"> PAGEREF _Toc24935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_Toc9291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02" w:history="1">
        <w:r>
          <w:rPr>
            <w:rFonts w:ascii="仿宋" w:eastAsia="仿宋" w:hAnsi="仿宋" w:cs="仿宋" w:hint="eastAsia"/>
            <w:lang w:eastAsia="zh-CN"/>
          </w:rPr>
          <w:t>十一、职业保护</w:t>
        </w:r>
        <w:r>
          <w:tab/>
        </w:r>
        <w:r>
          <w:fldChar w:fldCharType="begin"/>
        </w:r>
        <w:r>
          <w:instrText xml:space="preserve"> PAGEREF _Toc30602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29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_Toc6329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15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_Toc22615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65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_Toc5165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9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_Toc1039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55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_Toc20455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_Toc18643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17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_Toc31717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88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_Toc12188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3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_Toc31333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44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_Toc16944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5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_Toc9355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7" w:history="1">
        <w:r>
          <w:rPr>
            <w:rFonts w:ascii="仿宋" w:eastAsia="仿宋" w:hAnsi="仿宋" w:cs="仿宋" w:hint="eastAsia"/>
            <w:lang w:eastAsia="zh-CN"/>
          </w:rPr>
          <w:t>十二、曝气转刷项目财务管理</w:t>
        </w:r>
        <w:r>
          <w:tab/>
        </w:r>
        <w:r>
          <w:fldChar w:fldCharType="begin"/>
        </w:r>
        <w:r>
          <w:instrText xml:space="preserve"> PAGEREF _Toc31157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6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_Toc18736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7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_Toc25287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49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_Toc24349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63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_Toc11063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33" w:history="1">
        <w:r>
          <w:rPr>
            <w:rFonts w:ascii="仿宋" w:eastAsia="仿宋" w:hAnsi="仿宋" w:cs="仿宋" w:hint="eastAsia"/>
            <w:lang w:eastAsia="zh-CN"/>
          </w:rPr>
          <w:t>十三、产业环境分析</w:t>
        </w:r>
        <w:r>
          <w:tab/>
        </w:r>
        <w:r>
          <w:fldChar w:fldCharType="begin"/>
        </w:r>
        <w:r>
          <w:instrText xml:space="preserve"> PAGEREF _Toc28233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03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_Toc12003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47" w:history="1">
        <w:r>
          <w:rPr>
            <w:rFonts w:ascii="仿宋" w:eastAsia="仿宋" w:hAnsi="仿宋" w:cs="仿宋" w:hint="eastAsia"/>
            <w:lang w:eastAsia="zh-CN"/>
          </w:rPr>
          <w:t>十四、项目背景与概况</w:t>
        </w:r>
        <w:r>
          <w:tab/>
        </w:r>
        <w:r>
          <w:fldChar w:fldCharType="begin"/>
        </w:r>
        <w:r>
          <w:instrText xml:space="preserve"> PAGEREF _Toc4047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4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_Toc1104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79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_Toc8879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0" w:history="1">
        <w:r>
          <w:rPr>
            <w:rFonts w:ascii="仿宋" w:eastAsia="仿宋" w:hAnsi="仿宋" w:cs="仿宋" w:hint="eastAsia"/>
            <w:lang w:eastAsia="zh-CN"/>
          </w:rPr>
          <w:t>(三)、曝气转刷行业及市场分析</w:t>
        </w:r>
        <w:r>
          <w:tab/>
        </w:r>
        <w:r>
          <w:fldChar w:fldCharType="begin"/>
        </w:r>
        <w:r>
          <w:instrText xml:space="preserve"> PAGEREF _Toc20190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0" w:history="1">
        <w:r>
          <w:rPr>
            <w:rFonts w:ascii="仿宋" w:eastAsia="仿宋" w:hAnsi="仿宋" w:cs="仿宋" w:hint="eastAsia"/>
            <w:lang w:eastAsia="zh-CN"/>
          </w:rPr>
          <w:t>十五、员工福利与团队建设</w:t>
        </w:r>
        <w:r>
          <w:tab/>
        </w:r>
        <w:r>
          <w:fldChar w:fldCharType="begin"/>
        </w:r>
        <w:r>
          <w:instrText xml:space="preserve"> PAGEREF _Toc930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" w:history="1">
        <w:r>
          <w:rPr>
            <w:rFonts w:ascii="仿宋" w:eastAsia="仿宋" w:hAnsi="仿宋" w:cs="仿宋" w:hint="eastAsia"/>
            <w:lang w:eastAsia="zh-CN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_Toc3023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0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_Toc18570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4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_Toc30854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4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_Toc17464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02" w:history="1">
        <w:r>
          <w:rPr>
            <w:rFonts w:ascii="仿宋" w:eastAsia="仿宋" w:hAnsi="仿宋" w:cs="仿宋" w:hint="eastAsia"/>
            <w:lang w:eastAsia="zh-CN"/>
          </w:rPr>
          <w:t>十六、渠道冲突管理</w:t>
        </w:r>
        <w:r>
          <w:tab/>
        </w:r>
        <w:r>
          <w:fldChar w:fldCharType="begin"/>
        </w:r>
        <w:r>
          <w:instrText xml:space="preserve"> PAGEREF _Toc25502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69" w:history="1">
        <w:r>
          <w:rPr>
            <w:rFonts w:ascii="仿宋" w:eastAsia="仿宋" w:hAnsi="仿宋" w:cs="仿宋" w:hint="eastAsia"/>
            <w:lang w:eastAsia="zh-CN"/>
          </w:rPr>
          <w:t>(一)、渠道冲突的界定和分类</w:t>
        </w:r>
        <w:r>
          <w:tab/>
        </w:r>
        <w:r>
          <w:fldChar w:fldCharType="begin"/>
        </w:r>
        <w:r>
          <w:instrText xml:space="preserve"> PAGEREF _Toc32169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" w:history="1">
        <w:r>
          <w:rPr>
            <w:rFonts w:ascii="仿宋" w:eastAsia="仿宋" w:hAnsi="仿宋" w:cs="仿宋" w:hint="eastAsia"/>
            <w:lang w:eastAsia="zh-CN"/>
          </w:rPr>
          <w:t>(二)、渠道冲突产生的原因</w:t>
        </w:r>
        <w:r>
          <w:tab/>
        </w:r>
        <w:r>
          <w:fldChar w:fldCharType="begin"/>
        </w:r>
        <w:r>
          <w:instrText xml:space="preserve"> PAGEREF _Toc1989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9" w:history="1">
        <w:r>
          <w:rPr>
            <w:rFonts w:ascii="仿宋" w:eastAsia="仿宋" w:hAnsi="仿宋" w:cs="仿宋" w:hint="eastAsia"/>
            <w:lang w:eastAsia="zh-CN"/>
          </w:rPr>
          <w:t>(三)、渠道冲突的处理</w:t>
        </w:r>
        <w:r>
          <w:tab/>
        </w:r>
        <w:r>
          <w:fldChar w:fldCharType="begin"/>
        </w:r>
        <w:r>
          <w:instrText xml:space="preserve"> PAGEREF _Toc24039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60" w:history="1">
        <w:r>
          <w:rPr>
            <w:rFonts w:ascii="仿宋" w:eastAsia="仿宋" w:hAnsi="仿宋" w:cs="仿宋" w:hint="eastAsia"/>
            <w:lang w:eastAsia="zh-CN"/>
          </w:rPr>
          <w:t>十七、生产调度</w:t>
        </w:r>
        <w:r>
          <w:tab/>
        </w:r>
        <w:r>
          <w:fldChar w:fldCharType="begin"/>
        </w:r>
        <w:r>
          <w:instrText xml:space="preserve"> PAGEREF _Toc18060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46" w:history="1">
        <w:r>
          <w:rPr>
            <w:rFonts w:ascii="仿宋" w:eastAsia="仿宋" w:hAnsi="仿宋" w:cs="仿宋" w:hint="eastAsia"/>
            <w:lang w:eastAsia="zh-CN"/>
          </w:rPr>
          <w:t>(一)、生产调度的概念</w:t>
        </w:r>
        <w:r>
          <w:tab/>
        </w:r>
        <w:r>
          <w:fldChar w:fldCharType="begin"/>
        </w:r>
        <w:r>
          <w:instrText xml:space="preserve"> PAGEREF _Toc12846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" w:history="1">
        <w:r>
          <w:rPr>
            <w:rFonts w:ascii="仿宋" w:eastAsia="仿宋" w:hAnsi="仿宋" w:cs="仿宋" w:hint="eastAsia"/>
            <w:lang w:eastAsia="zh-CN"/>
          </w:rPr>
          <w:t>(二)、生产调度工作的主要内容与基本要求</w:t>
        </w:r>
        <w:r>
          <w:tab/>
        </w:r>
        <w:r>
          <w:fldChar w:fldCharType="begin"/>
        </w:r>
        <w:r>
          <w:instrText xml:space="preserve"> PAGEREF _Toc2690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8" w:history="1">
        <w:r>
          <w:rPr>
            <w:rFonts w:ascii="仿宋" w:eastAsia="仿宋" w:hAnsi="仿宋" w:cs="仿宋" w:hint="eastAsia"/>
            <w:lang w:eastAsia="zh-CN"/>
          </w:rPr>
          <w:t>(三)、生产调度系统的组织</w:t>
        </w:r>
        <w:r>
          <w:tab/>
        </w:r>
        <w:r>
          <w:fldChar w:fldCharType="begin"/>
        </w:r>
        <w:r>
          <w:instrText xml:space="preserve"> PAGEREF _Toc19468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944" w:history="1">
        <w:r>
          <w:rPr>
            <w:rFonts w:ascii="仿宋" w:eastAsia="仿宋" w:hAnsi="仿宋" w:cs="仿宋" w:hint="eastAsia"/>
            <w:lang w:eastAsia="zh-CN"/>
          </w:rPr>
          <w:t>(四)、调度工作制度</w:t>
        </w:r>
        <w:r>
          <w:tab/>
        </w:r>
        <w:r>
          <w:fldChar w:fldCharType="begin"/>
        </w:r>
        <w:r>
          <w:instrText xml:space="preserve"> PAGEREF _Toc4944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24" w:history="1">
        <w:r>
          <w:rPr>
            <w:rFonts w:ascii="仿宋" w:eastAsia="仿宋" w:hAnsi="仿宋" w:cs="仿宋" w:hint="eastAsia"/>
            <w:lang w:eastAsia="zh-CN"/>
          </w:rPr>
          <w:t>十八、合规与风险管理</w:t>
        </w:r>
        <w:r>
          <w:tab/>
        </w:r>
        <w:r>
          <w:fldChar w:fldCharType="begin"/>
        </w:r>
        <w:r>
          <w:instrText xml:space="preserve"> PAGEREF _Toc6024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6" w:history="1">
        <w:r>
          <w:rPr>
            <w:rFonts w:ascii="仿宋" w:eastAsia="仿宋" w:hAnsi="仿宋" w:cs="仿宋" w:hint="eastAsia"/>
            <w:lang w:eastAsia="zh-CN"/>
          </w:rPr>
          <w:t>(一)、法律法规合规体系</w:t>
        </w:r>
        <w:r>
          <w:tab/>
        </w:r>
        <w:r>
          <w:fldChar w:fldCharType="begin"/>
        </w:r>
        <w:r>
          <w:instrText xml:space="preserve"> PAGEREF _Toc17346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74" w:history="1">
        <w:r>
          <w:rPr>
            <w:rFonts w:ascii="仿宋" w:eastAsia="仿宋" w:hAnsi="仿宋" w:cs="仿宋" w:hint="eastAsia"/>
            <w:lang w:eastAsia="zh-CN"/>
          </w:rPr>
          <w:t>(二)、内部控制与风险评估</w:t>
        </w:r>
        <w:r>
          <w:tab/>
        </w:r>
        <w:r>
          <w:fldChar w:fldCharType="begin"/>
        </w:r>
        <w:r>
          <w:instrText xml:space="preserve"> PAGEREF _Toc32674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" w:history="1">
        <w:r>
          <w:rPr>
            <w:rFonts w:ascii="仿宋" w:eastAsia="仿宋" w:hAnsi="仿宋" w:cs="仿宋" w:hint="eastAsia"/>
            <w:lang w:eastAsia="zh-CN"/>
          </w:rPr>
          <w:t>(三)、合规培训与执行</w:t>
        </w:r>
        <w:r>
          <w:tab/>
        </w:r>
        <w:r>
          <w:fldChar w:fldCharType="begin"/>
        </w:r>
        <w:r>
          <w:instrText xml:space="preserve"> PAGEREF _Toc2251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0" w:history="1">
        <w:r>
          <w:rPr>
            <w:rFonts w:ascii="仿宋" w:eastAsia="仿宋" w:hAnsi="仿宋" w:cs="仿宋" w:hint="eastAsia"/>
            <w:lang w:eastAsia="zh-CN"/>
          </w:rPr>
          <w:t>(四)、合规监测与修正机制</w:t>
        </w:r>
        <w:r>
          <w:tab/>
        </w:r>
        <w:r>
          <w:fldChar w:fldCharType="begin"/>
        </w:r>
        <w:r>
          <w:instrText xml:space="preserve"> PAGEREF _Toc31650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55" w:history="1">
        <w:r>
          <w:rPr>
            <w:rFonts w:ascii="仿宋" w:eastAsia="仿宋" w:hAnsi="仿宋" w:cs="仿宋" w:hint="eastAsia"/>
            <w:lang w:eastAsia="zh-CN"/>
          </w:rPr>
          <w:t>十九、法律和合规事项</w:t>
        </w:r>
        <w:r>
          <w:tab/>
        </w:r>
        <w:r>
          <w:fldChar w:fldCharType="begin"/>
        </w:r>
        <w:r>
          <w:instrText xml:space="preserve"> PAGEREF _Toc27155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31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_Toc13331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_Toc6030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_Toc25690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1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_Toc9514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" w:history="1">
        <w:r>
          <w:rPr>
            <w:rFonts w:ascii="仿宋" w:eastAsia="仿宋" w:hAnsi="仿宋" w:cs="仿宋" w:hint="eastAsia"/>
            <w:lang w:eastAsia="zh-CN"/>
          </w:rPr>
          <w:t>二十、危机管理与应急响应</w:t>
        </w:r>
        <w:r>
          <w:tab/>
        </w:r>
        <w:r>
          <w:fldChar w:fldCharType="begin"/>
        </w:r>
        <w:r>
          <w:instrText xml:space="preserve"> PAGEREF _Toc1613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65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_Toc32565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7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_Toc3787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7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_Toc537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13" w:history="1">
        <w:r>
          <w:rPr>
            <w:rFonts w:ascii="仿宋" w:eastAsia="仿宋" w:hAnsi="仿宋" w:cs="仿宋" w:hint="eastAsia"/>
            <w:lang w:eastAsia="zh-CN"/>
          </w:rPr>
          <w:t>二十一、外部合作与产业联盟</w:t>
        </w:r>
        <w:r>
          <w:tab/>
        </w:r>
        <w:r>
          <w:fldChar w:fldCharType="begin"/>
        </w:r>
        <w:r>
          <w:instrText xml:space="preserve"> PAGEREF _Toc6513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73" w:history="1">
        <w:r>
          <w:rPr>
            <w:rFonts w:ascii="仿宋" w:eastAsia="仿宋" w:hAnsi="仿宋" w:cs="仿宋" w:hint="eastAsia"/>
            <w:lang w:eastAsia="zh-CN"/>
          </w:rPr>
          <w:t>(一)、行业合作与协作机会</w:t>
        </w:r>
        <w:r>
          <w:tab/>
        </w:r>
        <w:r>
          <w:fldChar w:fldCharType="begin"/>
        </w:r>
        <w:r>
          <w:instrText xml:space="preserve"> PAGEREF _Toc14673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1" w:history="1">
        <w:r>
          <w:rPr>
            <w:rFonts w:ascii="仿宋" w:eastAsia="仿宋" w:hAnsi="仿宋" w:cs="仿宋" w:hint="eastAsia"/>
            <w:lang w:eastAsia="zh-CN"/>
          </w:rPr>
          <w:t>(二)、参与产业联盟的战略意义</w:t>
        </w:r>
        <w:r>
          <w:tab/>
        </w:r>
        <w:r>
          <w:fldChar w:fldCharType="begin"/>
        </w:r>
        <w:r>
          <w:instrText xml:space="preserve"> PAGEREF _Toc15081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8" w:history="1">
        <w:r>
          <w:rPr>
            <w:rFonts w:ascii="仿宋" w:eastAsia="仿宋" w:hAnsi="仿宋" w:cs="仿宋" w:hint="eastAsia"/>
            <w:lang w:eastAsia="zh-CN"/>
          </w:rPr>
          <w:t>(三)、合作伙伴关系的长期发展规划</w:t>
        </w:r>
        <w:r>
          <w:tab/>
        </w:r>
        <w:r>
          <w:fldChar w:fldCharType="begin"/>
        </w:r>
        <w:r>
          <w:instrText xml:space="preserve"> PAGEREF _Toc6568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7" w:history="1">
        <w:r>
          <w:rPr>
            <w:rFonts w:ascii="仿宋" w:eastAsia="仿宋" w:hAnsi="仿宋" w:cs="仿宋" w:hint="eastAsia"/>
            <w:lang w:eastAsia="zh-CN"/>
          </w:rPr>
          <w:t>二十二风险与危机管理</w:t>
        </w:r>
        <w:r>
          <w:tab/>
        </w:r>
        <w:r>
          <w:fldChar w:fldCharType="begin"/>
        </w:r>
        <w:r>
          <w:instrText xml:space="preserve"> PAGEREF _Toc32067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9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_Toc5019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1" w:history="1">
        <w:r>
          <w:rPr>
            <w:rFonts w:ascii="仿宋" w:eastAsia="仿宋" w:hAnsi="仿宋" w:cs="仿宋" w:hint="eastAsia"/>
            <w:lang w:eastAsia="zh-CN"/>
          </w:rPr>
          <w:t>(二)、危机预警与应对计划</w:t>
        </w:r>
        <w:r>
          <w:tab/>
        </w:r>
        <w:r>
          <w:fldChar w:fldCharType="begin"/>
        </w:r>
        <w:r>
          <w:instrText xml:space="preserve"> PAGEREF _Toc2831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15" w:history="1">
        <w:r>
          <w:rPr>
            <w:rFonts w:ascii="仿宋" w:eastAsia="仿宋" w:hAnsi="仿宋" w:cs="仿宋" w:hint="eastAsia"/>
            <w:lang w:eastAsia="zh-CN"/>
          </w:rPr>
          <w:t>(三)、信息透明与危机公关</w:t>
        </w:r>
        <w:r>
          <w:tab/>
        </w:r>
        <w:r>
          <w:fldChar w:fldCharType="begin"/>
        </w:r>
        <w:r>
          <w:instrText xml:space="preserve"> PAGEREF _Toc15215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83" w:history="1">
        <w:r>
          <w:rPr>
            <w:rFonts w:ascii="仿宋" w:eastAsia="仿宋" w:hAnsi="仿宋" w:cs="仿宋" w:hint="eastAsia"/>
            <w:lang w:eastAsia="zh-CN"/>
          </w:rPr>
          <w:t>(四)、恢复与改进措施</w:t>
        </w:r>
        <w:r>
          <w:tab/>
        </w:r>
        <w:r>
          <w:fldChar w:fldCharType="begin"/>
        </w:r>
        <w:r>
          <w:instrText xml:space="preserve"> PAGEREF _Toc21383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0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68"/>
      <w:r>
        <w:rPr>
          <w:rFonts w:ascii="仿宋" w:eastAsia="仿宋" w:hAnsi="仿宋" w:cs="仿宋" w:hint="eastAsia"/>
          <w:sz w:val="28"/>
          <w:lang w:eastAsia="zh-CN"/>
        </w:rPr>
        <w:t>一、曝气转刷行业背景及市场分析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467"/>
      <w:r>
        <w:rPr>
          <w:rFonts w:ascii="仿宋" w:eastAsia="仿宋" w:hAnsi="仿宋" w:cs="仿宋" w:hint="eastAsia"/>
          <w:lang w:eastAsia="zh-CN"/>
        </w:rPr>
        <w:t>(一)、环境与对策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曝气转刷行业的发展受到了多方面因素的影响，包括资源有限性、环境污染和气候变化等。为了应对这些环境挑战，企业需要采取一系列措施以确保可持续发展。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一方面，企业可以通过提高资源利用效率来应对资源有限性的压力。采用先进的生产技术可以帮助企业更有效地利用有限的资源，减少浪费，促进绿色制造和循环经济的发展。这样的策略不仅有助于企业在竞争中取得优势，还能减少对有限资源的依赖，保证长期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企业应用环保技术来减少环境污染。通过投入更多的资源进行研发，引入先进的环保技术，企业可以降低生产过程中的负面影响，减少废弃物和排放物的产生。这样的技术创新不仅是企业对环境的责任担当，也有助于提高企业的核心竞争力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https://d.book118.com/566214012133010055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曝气转刷项目规划设计方案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曝气转刷项目规划设计方案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曝气转刷项目规划设计方案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曝气转刷项目规划设计方案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曝气转刷项目规划设计方案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8512D6"/>
    <w:rsid w:val="4593521B"/>
    <w:rsid w:val="798512D6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66214012133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2024-02-25T23:10:00Z</dcterms:created>
  <dcterms:modified xsi:type="dcterms:W3CDTF">2024-02-25T23:11:06Z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BF9D6809AB79444184E0FC8A4681FC25_11</vt:lpwstr>
  </property>
  <property fmtid="{D5CDD505-2E9C-101B-9397-08002B2CF9AE}" pid="3" name="KSOProductBuildVer">
    <vt:lpwstr>2052-12.1.0.16250</vt:lpwstr>
  </property>
</Properties>
</file>