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少儿书法美术培训行业商业计划书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81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_Toc20813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49" w:history="1">
        <w:r>
          <w:rPr>
            <w:rFonts w:ascii="仿宋" w:eastAsia="仿宋" w:hAnsi="仿宋" w:cs="仿宋" w:hint="eastAsia"/>
            <w:lang w:eastAsia="zh-CN"/>
          </w:rPr>
          <w:t>一、员工职业生涯规划与发展</w:t>
        </w:r>
        <w:r>
          <w:tab/>
        </w:r>
        <w:r>
          <w:fldChar w:fldCharType="begin"/>
        </w:r>
        <w:r>
          <w:instrText xml:space="preserve"> PAGEREF _Toc17549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2" w:history="1">
        <w:r>
          <w:rPr>
            <w:rFonts w:ascii="仿宋" w:eastAsia="仿宋" w:hAnsi="仿宋" w:cs="仿宋" w:hint="eastAsia"/>
            <w:lang w:eastAsia="zh-CN"/>
          </w:rPr>
          <w:t>(一)、职业生涯规划概述</w:t>
        </w:r>
        <w:r>
          <w:tab/>
        </w:r>
        <w:r>
          <w:fldChar w:fldCharType="begin"/>
        </w:r>
        <w:r>
          <w:instrText xml:space="preserve"> PAGEREF _Toc11222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8" w:history="1">
        <w:r>
          <w:rPr>
            <w:rFonts w:ascii="仿宋" w:eastAsia="仿宋" w:hAnsi="仿宋" w:cs="仿宋" w:hint="eastAsia"/>
            <w:lang w:eastAsia="zh-CN"/>
          </w:rPr>
          <w:t>(二)、基本原则与方法</w:t>
        </w:r>
        <w:r>
          <w:tab/>
        </w:r>
        <w:r>
          <w:fldChar w:fldCharType="begin"/>
        </w:r>
        <w:r>
          <w:instrText xml:space="preserve"> PAGEREF _Toc19918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5" w:history="1">
        <w:r>
          <w:rPr>
            <w:rFonts w:ascii="仿宋" w:eastAsia="仿宋" w:hAnsi="仿宋" w:cs="仿宋" w:hint="eastAsia"/>
            <w:lang w:eastAsia="zh-CN"/>
          </w:rPr>
          <w:t>(三)、员工职业生涯管理</w:t>
        </w:r>
        <w:r>
          <w:tab/>
        </w:r>
        <w:r>
          <w:fldChar w:fldCharType="begin"/>
        </w:r>
        <w:r>
          <w:instrText xml:space="preserve"> PAGEREF _Toc20385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" w:history="1">
        <w:r>
          <w:rPr>
            <w:rFonts w:ascii="仿宋" w:eastAsia="仿宋" w:hAnsi="仿宋" w:cs="仿宋" w:hint="eastAsia"/>
            <w:lang w:eastAsia="zh-CN"/>
          </w:rPr>
          <w:t>(四)、职业生涯发展支持体系</w:t>
        </w:r>
        <w:r>
          <w:tab/>
        </w:r>
        <w:r>
          <w:fldChar w:fldCharType="begin"/>
        </w:r>
        <w:r>
          <w:instrText xml:space="preserve"> PAGEREF _Toc1386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4" w:history="1">
        <w:r>
          <w:rPr>
            <w:rFonts w:ascii="仿宋" w:eastAsia="仿宋" w:hAnsi="仿宋" w:cs="仿宋" w:hint="eastAsia"/>
            <w:lang w:eastAsia="zh-CN"/>
          </w:rPr>
          <w:t>(五)、公司文化与员工职业发展融合</w:t>
        </w:r>
        <w:r>
          <w:tab/>
        </w:r>
        <w:r>
          <w:fldChar w:fldCharType="begin"/>
        </w:r>
        <w:r>
          <w:instrText xml:space="preserve"> PAGEREF _Toc6904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5" w:history="1">
        <w:r>
          <w:rPr>
            <w:rFonts w:ascii="仿宋" w:eastAsia="仿宋" w:hAnsi="仿宋" w:cs="仿宋" w:hint="eastAsia"/>
            <w:lang w:eastAsia="zh-CN"/>
          </w:rPr>
          <w:t>(六)、未来趋势与发展策略</w:t>
        </w:r>
        <w:r>
          <w:tab/>
        </w:r>
        <w:r>
          <w:fldChar w:fldCharType="begin"/>
        </w:r>
        <w:r>
          <w:instrText xml:space="preserve"> PAGEREF _Toc15235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13" w:history="1">
        <w:r>
          <w:rPr>
            <w:rFonts w:ascii="仿宋" w:eastAsia="仿宋" w:hAnsi="仿宋" w:cs="仿宋" w:hint="eastAsia"/>
            <w:lang w:eastAsia="zh-CN"/>
          </w:rPr>
          <w:t>二、生产控制的基本程序</w:t>
        </w:r>
        <w:r>
          <w:tab/>
        </w:r>
        <w:r>
          <w:fldChar w:fldCharType="begin"/>
        </w:r>
        <w:r>
          <w:instrText xml:space="preserve"> PAGEREF _Toc25713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8" w:history="1">
        <w:r>
          <w:rPr>
            <w:rFonts w:ascii="仿宋" w:eastAsia="仿宋" w:hAnsi="仿宋" w:cs="仿宋" w:hint="eastAsia"/>
            <w:lang w:eastAsia="zh-CN"/>
          </w:rPr>
          <w:t>(一)、少儿书法美术培训生产控制的基本程序</w:t>
        </w:r>
        <w:r>
          <w:tab/>
        </w:r>
        <w:r>
          <w:fldChar w:fldCharType="begin"/>
        </w:r>
        <w:r>
          <w:instrText xml:space="preserve"> PAGEREF _Toc32618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9" w:history="1">
        <w:r>
          <w:rPr>
            <w:rFonts w:ascii="仿宋" w:eastAsia="仿宋" w:hAnsi="仿宋" w:cs="仿宋" w:hint="eastAsia"/>
            <w:lang w:eastAsia="zh-CN"/>
          </w:rPr>
          <w:t>三、进度计划</w:t>
        </w:r>
        <w:r>
          <w:tab/>
        </w:r>
        <w:r>
          <w:fldChar w:fldCharType="begin"/>
        </w:r>
        <w:r>
          <w:instrText xml:space="preserve"> PAGEREF _Toc3299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_Toc10814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_Toc7691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_Toc18293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_Toc17266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_Toc4798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8" w:history="1">
        <w:r>
          <w:rPr>
            <w:rFonts w:ascii="仿宋" w:eastAsia="仿宋" w:hAnsi="仿宋" w:cs="仿宋" w:hint="eastAsia"/>
            <w:lang w:eastAsia="zh-CN"/>
          </w:rPr>
          <w:t>(六)、少儿书法美术培训项目实施保障</w:t>
        </w:r>
        <w:r>
          <w:tab/>
        </w:r>
        <w:r>
          <w:fldChar w:fldCharType="begin"/>
        </w:r>
        <w:r>
          <w:instrText xml:space="preserve"> PAGEREF _Toc5958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34" w:history="1">
        <w:r>
          <w:rPr>
            <w:rFonts w:ascii="仿宋" w:eastAsia="仿宋" w:hAnsi="仿宋" w:cs="仿宋" w:hint="eastAsia"/>
            <w:lang w:eastAsia="zh-CN"/>
          </w:rPr>
          <w:t>四、国际目标市场选择</w:t>
        </w:r>
        <w:r>
          <w:tab/>
        </w:r>
        <w:r>
          <w:fldChar w:fldCharType="begin"/>
        </w:r>
        <w:r>
          <w:instrText xml:space="preserve"> PAGEREF _Toc15834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4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_Toc19274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_Toc1633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42" w:history="1">
        <w:r>
          <w:rPr>
            <w:rFonts w:ascii="仿宋" w:eastAsia="仿宋" w:hAnsi="仿宋" w:cs="仿宋" w:hint="eastAsia"/>
            <w:lang w:eastAsia="zh-CN"/>
          </w:rPr>
          <w:t>五、少儿书法美术培训行业背景及市场分析</w:t>
        </w:r>
        <w:r>
          <w:tab/>
        </w:r>
        <w:r>
          <w:fldChar w:fldCharType="begin"/>
        </w:r>
        <w:r>
          <w:instrText xml:space="preserve"> PAGEREF _Toc13842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9" w:history="1">
        <w:r>
          <w:rPr>
            <w:rFonts w:ascii="仿宋" w:eastAsia="仿宋" w:hAnsi="仿宋" w:cs="仿宋" w:hint="eastAsia"/>
            <w:lang w:eastAsia="zh-CN"/>
          </w:rPr>
          <w:t>(一)、环境与对策</w:t>
        </w:r>
        <w:r>
          <w:tab/>
        </w:r>
        <w:r>
          <w:fldChar w:fldCharType="begin"/>
        </w:r>
        <w:r>
          <w:instrText xml:space="preserve"> PAGEREF _Toc8849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1" w:history="1">
        <w:r>
          <w:rPr>
            <w:rFonts w:ascii="仿宋" w:eastAsia="仿宋" w:hAnsi="仿宋" w:cs="仿宋" w:hint="eastAsia"/>
            <w:lang w:eastAsia="zh-CN"/>
          </w:rPr>
          <w:t>(二)、前景</w:t>
        </w:r>
        <w:r>
          <w:tab/>
        </w:r>
        <w:r>
          <w:fldChar w:fldCharType="begin"/>
        </w:r>
        <w:r>
          <w:instrText xml:space="preserve"> PAGEREF _Toc20241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" w:history="1">
        <w:r>
          <w:rPr>
            <w:rFonts w:ascii="仿宋" w:eastAsia="仿宋" w:hAnsi="仿宋" w:cs="仿宋" w:hint="eastAsia"/>
            <w:lang w:eastAsia="zh-CN"/>
          </w:rPr>
          <w:t>(三)、实施路径分析</w:t>
        </w:r>
        <w:r>
          <w:tab/>
        </w:r>
        <w:r>
          <w:fldChar w:fldCharType="begin"/>
        </w:r>
        <w:r>
          <w:instrText xml:space="preserve"> PAGEREF _Toc1421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9" w:history="1">
        <w:r>
          <w:rPr>
            <w:rFonts w:ascii="仿宋" w:eastAsia="仿宋" w:hAnsi="仿宋" w:cs="仿宋" w:hint="eastAsia"/>
            <w:lang w:eastAsia="zh-CN"/>
          </w:rPr>
          <w:t>(四)、特征</w:t>
        </w:r>
        <w:r>
          <w:tab/>
        </w:r>
        <w:r>
          <w:fldChar w:fldCharType="begin"/>
        </w:r>
        <w:r>
          <w:instrText xml:space="preserve"> PAGEREF _Toc14419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67" w:history="1">
        <w:r>
          <w:rPr>
            <w:rFonts w:ascii="仿宋" w:eastAsia="仿宋" w:hAnsi="仿宋" w:cs="仿宋" w:hint="eastAsia"/>
            <w:lang w:eastAsia="zh-CN"/>
          </w:rPr>
          <w:t>六、环境保护说明</w:t>
        </w:r>
        <w:r>
          <w:tab/>
        </w:r>
        <w:r>
          <w:fldChar w:fldCharType="begin"/>
        </w:r>
        <w:r>
          <w:instrText xml:space="preserve"> PAGEREF _Toc16067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1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_Toc10971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4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_Toc5454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_Toc752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5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_Toc18315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7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_Toc21477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2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_Toc22592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6" w:history="1">
        <w:r>
          <w:rPr>
            <w:rFonts w:ascii="仿宋" w:eastAsia="仿宋" w:hAnsi="仿宋" w:cs="仿宋" w:hint="eastAsia"/>
            <w:lang w:eastAsia="zh-CN"/>
          </w:rPr>
          <w:t>(七)、少儿书法美术培训项目建设对区域经济的影响</w:t>
        </w:r>
        <w:r>
          <w:tab/>
        </w:r>
        <w:r>
          <w:fldChar w:fldCharType="begin"/>
        </w:r>
        <w:r>
          <w:instrText xml:space="preserve"> PAGEREF _Toc26406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3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_Toc24063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58" w:history="1">
        <w:r>
          <w:rPr>
            <w:rFonts w:ascii="仿宋" w:eastAsia="仿宋" w:hAnsi="仿宋" w:cs="仿宋" w:hint="eastAsia"/>
            <w:lang w:eastAsia="zh-CN"/>
          </w:rPr>
          <w:t>七、必要性分析</w:t>
        </w:r>
        <w:r>
          <w:tab/>
        </w:r>
        <w:r>
          <w:fldChar w:fldCharType="begin"/>
        </w:r>
        <w:r>
          <w:instrText xml:space="preserve"> PAGEREF _Toc26758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2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_Toc11952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27" w:history="1">
        <w:r>
          <w:rPr>
            <w:rFonts w:ascii="仿宋" w:eastAsia="仿宋" w:hAnsi="仿宋" w:cs="仿宋" w:hint="eastAsia"/>
            <w:lang w:eastAsia="zh-CN"/>
          </w:rPr>
          <w:t>八、少儿书法美术培训项目人力资源管理</w:t>
        </w:r>
        <w:r>
          <w:tab/>
        </w:r>
        <w:r>
          <w:fldChar w:fldCharType="begin"/>
        </w:r>
        <w:r>
          <w:instrText xml:space="preserve"> PAGEREF _Toc21027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6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_Toc20586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2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_Toc31842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2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_Toc8702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4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_Toc6864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0" w:history="1">
        <w:r>
          <w:rPr>
            <w:rFonts w:ascii="仿宋" w:eastAsia="仿宋" w:hAnsi="仿宋" w:cs="仿宋" w:hint="eastAsia"/>
            <w:lang w:eastAsia="zh-CN"/>
          </w:rPr>
          <w:t>九、少儿书法美术培训行业定价策略</w:t>
        </w:r>
        <w:r>
          <w:tab/>
        </w:r>
        <w:r>
          <w:fldChar w:fldCharType="begin"/>
        </w:r>
        <w:r>
          <w:instrText xml:space="preserve"> PAGEREF _Toc220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1" w:history="1">
        <w:r>
          <w:rPr>
            <w:rFonts w:ascii="仿宋" w:eastAsia="仿宋" w:hAnsi="仿宋" w:cs="仿宋" w:hint="eastAsia"/>
            <w:lang w:eastAsia="zh-CN"/>
          </w:rPr>
          <w:t>(一)、市场定位与竞争分析</w:t>
        </w:r>
        <w:r>
          <w:tab/>
        </w:r>
        <w:r>
          <w:fldChar w:fldCharType="begin"/>
        </w:r>
        <w:r>
          <w:instrText xml:space="preserve"> PAGEREF _Toc29921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5" w:history="1">
        <w:r>
          <w:rPr>
            <w:rFonts w:ascii="仿宋" w:eastAsia="仿宋" w:hAnsi="仿宋" w:cs="仿宋" w:hint="eastAsia"/>
            <w:lang w:eastAsia="zh-CN"/>
          </w:rPr>
          <w:t>(二)、成本考虑</w:t>
        </w:r>
        <w:r>
          <w:tab/>
        </w:r>
        <w:r>
          <w:fldChar w:fldCharType="begin"/>
        </w:r>
        <w:r>
          <w:instrText xml:space="preserve"> PAGEREF _Toc8005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0" w:history="1">
        <w:r>
          <w:rPr>
            <w:rFonts w:ascii="仿宋" w:eastAsia="仿宋" w:hAnsi="仿宋" w:cs="仿宋" w:hint="eastAsia"/>
            <w:lang w:eastAsia="zh-CN"/>
          </w:rPr>
          <w:t>(三)、产品定位与品质定价</w:t>
        </w:r>
        <w:r>
          <w:tab/>
        </w:r>
        <w:r>
          <w:fldChar w:fldCharType="begin"/>
        </w:r>
        <w:r>
          <w:instrText xml:space="preserve"> PAGEREF _Toc25070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9" w:history="1">
        <w:r>
          <w:rPr>
            <w:rFonts w:ascii="仿宋" w:eastAsia="仿宋" w:hAnsi="仿宋" w:cs="仿宋" w:hint="eastAsia"/>
            <w:lang w:eastAsia="zh-CN"/>
          </w:rPr>
          <w:t>(四)、市场调研与需求分析</w:t>
        </w:r>
        <w:r>
          <w:tab/>
        </w:r>
        <w:r>
          <w:fldChar w:fldCharType="begin"/>
        </w:r>
        <w:r>
          <w:instrText xml:space="preserve"> PAGEREF _Toc5349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" w:history="1">
        <w:r>
          <w:rPr>
            <w:rFonts w:ascii="仿宋" w:eastAsia="仿宋" w:hAnsi="仿宋" w:cs="仿宋" w:hint="eastAsia"/>
            <w:lang w:eastAsia="zh-CN"/>
          </w:rPr>
          <w:t>(五)、销售渠道与渠道定价</w:t>
        </w:r>
        <w:r>
          <w:tab/>
        </w:r>
        <w:r>
          <w:fldChar w:fldCharType="begin"/>
        </w:r>
        <w:r>
          <w:instrText xml:space="preserve"> PAGEREF _Toc2528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6" w:history="1">
        <w:r>
          <w:rPr>
            <w:rFonts w:ascii="仿宋" w:eastAsia="仿宋" w:hAnsi="仿宋" w:cs="仿宋" w:hint="eastAsia"/>
            <w:lang w:eastAsia="zh-CN"/>
          </w:rPr>
          <w:t>(六)、促销与折扣策略</w:t>
        </w:r>
        <w:r>
          <w:tab/>
        </w:r>
        <w:r>
          <w:fldChar w:fldCharType="begin"/>
        </w:r>
        <w:r>
          <w:instrText xml:space="preserve"> PAGEREF _Toc17726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6" w:history="1">
        <w:r>
          <w:rPr>
            <w:rFonts w:ascii="仿宋" w:eastAsia="仿宋" w:hAnsi="仿宋" w:cs="仿宋" w:hint="eastAsia"/>
            <w:lang w:eastAsia="zh-CN"/>
          </w:rPr>
          <w:t>(七)、价格弹性与市场反应</w:t>
        </w:r>
        <w:r>
          <w:tab/>
        </w:r>
        <w:r>
          <w:fldChar w:fldCharType="begin"/>
        </w:r>
        <w:r>
          <w:instrText xml:space="preserve"> PAGEREF _Toc14436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9" w:history="1">
        <w:r>
          <w:rPr>
            <w:rFonts w:ascii="仿宋" w:eastAsia="仿宋" w:hAnsi="仿宋" w:cs="仿宋" w:hint="eastAsia"/>
            <w:lang w:eastAsia="zh-CN"/>
          </w:rPr>
          <w:t>(八)、竞争策略与定价战略</w:t>
        </w:r>
        <w:r>
          <w:tab/>
        </w:r>
        <w:r>
          <w:fldChar w:fldCharType="begin"/>
        </w:r>
        <w:r>
          <w:instrText xml:space="preserve"> PAGEREF _Toc21149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38" w:history="1">
        <w:r>
          <w:rPr>
            <w:rFonts w:ascii="仿宋" w:eastAsia="仿宋" w:hAnsi="仿宋" w:cs="仿宋" w:hint="eastAsia"/>
            <w:lang w:eastAsia="zh-CN"/>
          </w:rPr>
          <w:t>十、安全文化建设</w:t>
        </w:r>
        <w:r>
          <w:tab/>
        </w:r>
        <w:r>
          <w:fldChar w:fldCharType="begin"/>
        </w:r>
        <w:r>
          <w:instrText xml:space="preserve"> PAGEREF _Toc16038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6" w:history="1">
        <w:r>
          <w:rPr>
            <w:rFonts w:ascii="仿宋" w:eastAsia="仿宋" w:hAnsi="仿宋" w:cs="仿宋" w:hint="eastAsia"/>
            <w:lang w:eastAsia="zh-CN"/>
          </w:rPr>
          <w:t>(一)、安全文化建设的背景和意义</w:t>
        </w:r>
        <w:r>
          <w:tab/>
        </w:r>
        <w:r>
          <w:fldChar w:fldCharType="begin"/>
        </w:r>
        <w:r>
          <w:instrText xml:space="preserve"> PAGEREF _Toc18786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7" w:history="1">
        <w:r>
          <w:rPr>
            <w:rFonts w:ascii="仿宋" w:eastAsia="仿宋" w:hAnsi="仿宋" w:cs="仿宋" w:hint="eastAsia"/>
            <w:lang w:eastAsia="zh-CN"/>
          </w:rPr>
          <w:t>(二)、安全文化建设的基本原则</w:t>
        </w:r>
        <w:r>
          <w:tab/>
        </w:r>
        <w:r>
          <w:fldChar w:fldCharType="begin"/>
        </w:r>
        <w:r>
          <w:instrText xml:space="preserve"> PAGEREF _Toc32727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9" w:history="1">
        <w:r>
          <w:rPr>
            <w:rFonts w:ascii="仿宋" w:eastAsia="仿宋" w:hAnsi="仿宋" w:cs="仿宋" w:hint="eastAsia"/>
            <w:lang w:eastAsia="zh-CN"/>
          </w:rPr>
          <w:t>(三)、安全文化建设的方法和手段</w:t>
        </w:r>
        <w:r>
          <w:tab/>
        </w:r>
        <w:r>
          <w:fldChar w:fldCharType="begin"/>
        </w:r>
        <w:r>
          <w:instrText xml:space="preserve"> PAGEREF _Toc20199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3" w:history="1">
        <w:r>
          <w:rPr>
            <w:rFonts w:ascii="仿宋" w:eastAsia="仿宋" w:hAnsi="仿宋" w:cs="仿宋" w:hint="eastAsia"/>
            <w:lang w:eastAsia="zh-CN"/>
          </w:rPr>
          <w:t>(四)、安全文化建设的效果评估</w:t>
        </w:r>
        <w:r>
          <w:tab/>
        </w:r>
        <w:r>
          <w:fldChar w:fldCharType="begin"/>
        </w:r>
        <w:r>
          <w:instrText xml:space="preserve"> PAGEREF _Toc26393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15" w:history="1">
        <w:r>
          <w:rPr>
            <w:rFonts w:ascii="仿宋" w:eastAsia="仿宋" w:hAnsi="仿宋" w:cs="仿宋" w:hint="eastAsia"/>
            <w:lang w:eastAsia="zh-CN"/>
          </w:rPr>
          <w:t>十一、经济效益分析</w:t>
        </w:r>
        <w:r>
          <w:tab/>
        </w:r>
        <w:r>
          <w:fldChar w:fldCharType="begin"/>
        </w:r>
        <w:r>
          <w:instrText xml:space="preserve"> PAGEREF _Toc14415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_Toc14716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_Toc20727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7" w:history="1">
        <w:r>
          <w:rPr>
            <w:rFonts w:ascii="仿宋" w:eastAsia="仿宋" w:hAnsi="仿宋" w:cs="仿宋" w:hint="eastAsia"/>
            <w:lang w:eastAsia="zh-CN"/>
          </w:rPr>
          <w:t>(三)、少儿书法美术培训项目盈利能力分析</w:t>
        </w:r>
        <w:r>
          <w:tab/>
        </w:r>
        <w:r>
          <w:fldChar w:fldCharType="begin"/>
        </w:r>
        <w:r>
          <w:instrText xml:space="preserve"> PAGEREF _Toc3377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_Toc5485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_Toc14122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_Toc3858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18" w:history="1">
        <w:r>
          <w:rPr>
            <w:rFonts w:ascii="仿宋" w:eastAsia="仿宋" w:hAnsi="仿宋" w:cs="仿宋" w:hint="eastAsia"/>
            <w:lang w:eastAsia="zh-CN"/>
          </w:rPr>
          <w:t>十二、劳动安全生产分析</w:t>
        </w:r>
        <w:r>
          <w:tab/>
        </w:r>
        <w:r>
          <w:fldChar w:fldCharType="begin"/>
        </w:r>
        <w:r>
          <w:instrText xml:space="preserve"> PAGEREF _Toc19118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_Toc7633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8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_Toc25268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9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_Toc10389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98" w:history="1">
        <w:r>
          <w:rPr>
            <w:rFonts w:ascii="仿宋" w:eastAsia="仿宋" w:hAnsi="仿宋" w:cs="仿宋" w:hint="eastAsia"/>
            <w:lang w:eastAsia="zh-CN"/>
          </w:rPr>
          <w:t>十三、少儿书法美术培训市场营销策略</w:t>
        </w:r>
        <w:r>
          <w:tab/>
        </w:r>
        <w:r>
          <w:fldChar w:fldCharType="begin"/>
        </w:r>
        <w:r>
          <w:instrText xml:space="preserve"> PAGEREF _Toc27398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8" w:history="1">
        <w:r>
          <w:rPr>
            <w:rFonts w:ascii="仿宋" w:eastAsia="仿宋" w:hAnsi="仿宋" w:cs="仿宋" w:hint="eastAsia"/>
            <w:lang w:eastAsia="zh-CN"/>
          </w:rPr>
          <w:t>(一)、少儿书法美术培训市场营销总体思路</w:t>
        </w:r>
        <w:r>
          <w:tab/>
        </w:r>
        <w:r>
          <w:fldChar w:fldCharType="begin"/>
        </w:r>
        <w:r>
          <w:instrText xml:space="preserve"> PAGEREF _Toc12898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7" w:history="1">
        <w:r>
          <w:rPr>
            <w:rFonts w:ascii="仿宋" w:eastAsia="仿宋" w:hAnsi="仿宋" w:cs="仿宋" w:hint="eastAsia"/>
            <w:lang w:eastAsia="zh-CN"/>
          </w:rPr>
          <w:t>(二)、少儿书法美术培训市场地位与竞争战略</w:t>
        </w:r>
        <w:r>
          <w:tab/>
        </w:r>
        <w:r>
          <w:fldChar w:fldCharType="begin"/>
        </w:r>
        <w:r>
          <w:instrText xml:space="preserve"> PAGEREF _Toc3957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" w:history="1">
        <w:r>
          <w:rPr>
            <w:rFonts w:ascii="仿宋" w:eastAsia="仿宋" w:hAnsi="仿宋" w:cs="仿宋" w:hint="eastAsia"/>
            <w:lang w:eastAsia="zh-CN"/>
          </w:rPr>
          <w:t>(三)、少儿书法美术培训消费者市场分析</w:t>
        </w:r>
        <w:r>
          <w:tab/>
        </w:r>
        <w:r>
          <w:fldChar w:fldCharType="begin"/>
        </w:r>
        <w:r>
          <w:instrText xml:space="preserve"> PAGEREF _Toc313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2" w:history="1">
        <w:r>
          <w:rPr>
            <w:rFonts w:ascii="仿宋" w:eastAsia="仿宋" w:hAnsi="仿宋" w:cs="仿宋" w:hint="eastAsia"/>
            <w:lang w:eastAsia="zh-CN"/>
          </w:rPr>
          <w:t>(四)、少儿书法美术培训组织市场分析</w:t>
        </w:r>
        <w:r>
          <w:tab/>
        </w:r>
        <w:r>
          <w:fldChar w:fldCharType="begin"/>
        </w:r>
        <w:r>
          <w:instrText xml:space="preserve"> PAGEREF _Toc27042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8" w:history="1">
        <w:r>
          <w:rPr>
            <w:rFonts w:ascii="仿宋" w:eastAsia="仿宋" w:hAnsi="仿宋" w:cs="仿宋" w:hint="eastAsia"/>
            <w:lang w:eastAsia="zh-CN"/>
          </w:rPr>
          <w:t>(五)、少儿书法美术培训促销策略</w:t>
        </w:r>
        <w:r>
          <w:tab/>
        </w:r>
        <w:r>
          <w:fldChar w:fldCharType="begin"/>
        </w:r>
        <w:r>
          <w:instrText xml:space="preserve"> PAGEREF _Toc11578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" w:history="1">
        <w:r>
          <w:rPr>
            <w:rFonts w:ascii="仿宋" w:eastAsia="仿宋" w:hAnsi="仿宋" w:cs="仿宋" w:hint="eastAsia"/>
            <w:lang w:eastAsia="zh-CN"/>
          </w:rPr>
          <w:t>(六)、少儿书法美术培训品牌策略</w:t>
        </w:r>
        <w:r>
          <w:tab/>
        </w:r>
        <w:r>
          <w:fldChar w:fldCharType="begin"/>
        </w:r>
        <w:r>
          <w:instrText xml:space="preserve"> PAGEREF _Toc2604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1" w:history="1">
        <w:r>
          <w:rPr>
            <w:rFonts w:ascii="仿宋" w:eastAsia="仿宋" w:hAnsi="仿宋" w:cs="仿宋" w:hint="eastAsia"/>
            <w:lang w:eastAsia="zh-CN"/>
          </w:rPr>
          <w:t>(七)、少儿书法美术培训整合营销</w:t>
        </w:r>
        <w:r>
          <w:tab/>
        </w:r>
        <w:r>
          <w:fldChar w:fldCharType="begin"/>
        </w:r>
        <w:r>
          <w:instrText xml:space="preserve"> PAGEREF _Toc24981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65" w:history="1">
        <w:r>
          <w:rPr>
            <w:rFonts w:ascii="仿宋" w:eastAsia="仿宋" w:hAnsi="仿宋" w:cs="仿宋" w:hint="eastAsia"/>
            <w:lang w:eastAsia="zh-CN"/>
          </w:rPr>
          <w:t>十四、技术与研发计划</w:t>
        </w:r>
        <w:r>
          <w:tab/>
        </w:r>
        <w:r>
          <w:fldChar w:fldCharType="begin"/>
        </w:r>
        <w:r>
          <w:instrText xml:space="preserve"> PAGEREF _Toc8265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7" w:history="1">
        <w:r>
          <w:rPr>
            <w:rFonts w:ascii="仿宋" w:eastAsia="仿宋" w:hAnsi="仿宋" w:cs="仿宋" w:hint="eastAsia"/>
            <w:lang w:eastAsia="zh-CN"/>
          </w:rPr>
          <w:t>(一)、技术背景与解决方案</w:t>
        </w:r>
        <w:r>
          <w:tab/>
        </w:r>
        <w:r>
          <w:fldChar w:fldCharType="begin"/>
        </w:r>
        <w:r>
          <w:instrText xml:space="preserve"> PAGEREF _Toc9807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7" w:history="1">
        <w:r>
          <w:rPr>
            <w:rFonts w:ascii="仿宋" w:eastAsia="仿宋" w:hAnsi="仿宋" w:cs="仿宋" w:hint="eastAsia"/>
            <w:lang w:eastAsia="zh-CN"/>
          </w:rPr>
          <w:t>(二)、研发团队与能力</w:t>
        </w:r>
        <w:r>
          <w:tab/>
        </w:r>
        <w:r>
          <w:fldChar w:fldCharType="begin"/>
        </w:r>
        <w:r>
          <w:instrText xml:space="preserve"> PAGEREF _Toc23307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" w:history="1">
        <w:r>
          <w:rPr>
            <w:rFonts w:ascii="仿宋" w:eastAsia="仿宋" w:hAnsi="仿宋" w:cs="仿宋" w:hint="eastAsia"/>
            <w:lang w:eastAsia="zh-CN"/>
          </w:rPr>
          <w:t>十五、资源开发及综合利用分析</w:t>
        </w:r>
        <w:r>
          <w:tab/>
        </w:r>
        <w:r>
          <w:fldChar w:fldCharType="begin"/>
        </w:r>
        <w:r>
          <w:instrText xml:space="preserve"> PAGEREF _Toc229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3" w:history="1">
        <w:r>
          <w:rPr>
            <w:rFonts w:ascii="仿宋" w:eastAsia="仿宋" w:hAnsi="仿宋" w:cs="仿宋" w:hint="eastAsia"/>
            <w:lang w:eastAsia="zh-CN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_Toc14813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_Toc27474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_Toc28170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61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_Toc23561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_Toc15685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_Toc11991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05" w:history="1">
        <w:r>
          <w:rPr>
            <w:rFonts w:ascii="仿宋" w:eastAsia="仿宋" w:hAnsi="仿宋" w:cs="仿宋" w:hint="eastAsia"/>
            <w:lang w:eastAsia="zh-CN"/>
          </w:rPr>
          <w:t>十七、少儿书法美术培训项目人才培养与团队建设</w:t>
        </w:r>
        <w:r>
          <w:tab/>
        </w:r>
        <w:r>
          <w:fldChar w:fldCharType="begin"/>
        </w:r>
        <w:r>
          <w:instrText xml:space="preserve"> PAGEREF _Toc5505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209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_Toc32209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8" w:history="1">
        <w:r>
          <w:rPr>
            <w:rFonts w:ascii="仿宋" w:eastAsia="仿宋" w:hAnsi="仿宋" w:cs="仿宋" w:hint="eastAsia"/>
            <w:lang w:eastAsia="zh-CN"/>
          </w:rPr>
          <w:t>(二)、招聘与选拔计划</w:t>
        </w:r>
        <w:r>
          <w:tab/>
        </w:r>
        <w:r>
          <w:fldChar w:fldCharType="begin"/>
        </w:r>
        <w:r>
          <w:instrText xml:space="preserve"> PAGEREF _Toc17578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3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_Toc12983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2" w:history="1">
        <w:r>
          <w:rPr>
            <w:rFonts w:ascii="仿宋" w:eastAsia="仿宋" w:hAnsi="仿宋" w:cs="仿宋" w:hint="eastAsia"/>
            <w:lang w:eastAsia="zh-CN"/>
          </w:rPr>
          <w:t>(四)、团队建设活动规划</w:t>
        </w:r>
        <w:r>
          <w:tab/>
        </w:r>
        <w:r>
          <w:fldChar w:fldCharType="begin"/>
        </w:r>
        <w:r>
          <w:instrText xml:space="preserve"> PAGEREF _Toc6902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7" w:history="1">
        <w:r>
          <w:rPr>
            <w:rFonts w:ascii="仿宋" w:eastAsia="仿宋" w:hAnsi="仿宋" w:cs="仿宋" w:hint="eastAsia"/>
            <w:lang w:eastAsia="zh-CN"/>
          </w:rPr>
          <w:t>(五)、员工关怀与激励措施</w:t>
        </w:r>
        <w:r>
          <w:tab/>
        </w:r>
        <w:r>
          <w:fldChar w:fldCharType="begin"/>
        </w:r>
        <w:r>
          <w:instrText xml:space="preserve"> PAGEREF _Toc7287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42" w:history="1">
        <w:r>
          <w:rPr>
            <w:rFonts w:ascii="仿宋" w:eastAsia="仿宋" w:hAnsi="仿宋" w:cs="仿宋" w:hint="eastAsia"/>
            <w:lang w:eastAsia="zh-CN"/>
          </w:rPr>
          <w:t>十八、国际化战略</w:t>
        </w:r>
        <w:r>
          <w:tab/>
        </w:r>
        <w:r>
          <w:fldChar w:fldCharType="begin"/>
        </w:r>
        <w:r>
          <w:instrText xml:space="preserve"> PAGEREF _Toc13542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6" w:history="1">
        <w:r>
          <w:rPr>
            <w:rFonts w:ascii="仿宋" w:eastAsia="仿宋" w:hAnsi="仿宋" w:cs="仿宋" w:hint="eastAsia"/>
            <w:lang w:eastAsia="zh-CN"/>
          </w:rPr>
          <w:t>(一)、国际市场分析</w:t>
        </w:r>
        <w:r>
          <w:tab/>
        </w:r>
        <w:r>
          <w:fldChar w:fldCharType="begin"/>
        </w:r>
        <w:r>
          <w:instrText xml:space="preserve"> PAGEREF _Toc29106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3" w:history="1">
        <w:r>
          <w:rPr>
            <w:rFonts w:ascii="仿宋" w:eastAsia="仿宋" w:hAnsi="仿宋" w:cs="仿宋" w:hint="eastAsia"/>
            <w:lang w:eastAsia="zh-CN"/>
          </w:rPr>
          <w:t>(二)、出口与国际业务发展计划</w:t>
        </w:r>
        <w:r>
          <w:tab/>
        </w:r>
        <w:r>
          <w:fldChar w:fldCharType="begin"/>
        </w:r>
        <w:r>
          <w:instrText xml:space="preserve"> PAGEREF _Toc21043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7" w:history="1">
        <w:r>
          <w:rPr>
            <w:rFonts w:ascii="仿宋" w:eastAsia="仿宋" w:hAnsi="仿宋" w:cs="仿宋" w:hint="eastAsia"/>
            <w:lang w:eastAsia="zh-CN"/>
          </w:rPr>
          <w:t>(三)、跨国合作与风险管理</w:t>
        </w:r>
        <w:r>
          <w:tab/>
        </w:r>
        <w:r>
          <w:fldChar w:fldCharType="begin"/>
        </w:r>
        <w:r>
          <w:instrText xml:space="preserve"> PAGEREF _Toc12397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1" w:history="1">
        <w:r>
          <w:rPr>
            <w:rFonts w:ascii="仿宋" w:eastAsia="仿宋" w:hAnsi="仿宋" w:cs="仿宋" w:hint="eastAsia"/>
            <w:lang w:eastAsia="zh-CN"/>
          </w:rPr>
          <w:t>十九、风险管理和应对措施</w:t>
        </w:r>
        <w:r>
          <w:tab/>
        </w:r>
        <w:r>
          <w:fldChar w:fldCharType="begin"/>
        </w:r>
        <w:r>
          <w:instrText xml:space="preserve"> PAGEREF _Toc2361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_Toc3161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4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_Toc25244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3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_Toc26713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_Toc1854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44" w:history="1">
        <w:r>
          <w:rPr>
            <w:rFonts w:ascii="仿宋" w:eastAsia="仿宋" w:hAnsi="仿宋" w:cs="仿宋" w:hint="eastAsia"/>
            <w:lang w:eastAsia="zh-CN"/>
          </w:rPr>
          <w:t>二十、少儿书法美术培训场地规划方案</w:t>
        </w:r>
        <w:r>
          <w:tab/>
        </w:r>
        <w:r>
          <w:fldChar w:fldCharType="begin"/>
        </w:r>
        <w:r>
          <w:instrText xml:space="preserve"> PAGEREF _Toc32044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0" w:history="1">
        <w:r>
          <w:rPr>
            <w:rFonts w:ascii="仿宋" w:eastAsia="仿宋" w:hAnsi="仿宋" w:cs="仿宋" w:hint="eastAsia"/>
            <w:lang w:eastAsia="zh-CN"/>
          </w:rPr>
          <w:t>(一)、少儿书法美术培训场地布局原则</w:t>
        </w:r>
        <w:r>
          <w:tab/>
        </w:r>
        <w:r>
          <w:fldChar w:fldCharType="begin"/>
        </w:r>
        <w:r>
          <w:instrText xml:space="preserve"> PAGEREF _Toc15040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5" w:history="1">
        <w:r>
          <w:rPr>
            <w:rFonts w:ascii="仿宋" w:eastAsia="仿宋" w:hAnsi="仿宋" w:cs="仿宋" w:hint="eastAsia"/>
            <w:lang w:eastAsia="zh-CN"/>
          </w:rPr>
          <w:t>(二)、少儿书法美术培训场地装修设计方案</w:t>
        </w:r>
        <w:r>
          <w:tab/>
        </w:r>
        <w:r>
          <w:fldChar w:fldCharType="begin"/>
        </w:r>
        <w:r>
          <w:instrText xml:space="preserve"> PAGEREF _Toc7775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46" w:history="1">
        <w:r>
          <w:rPr>
            <w:rFonts w:ascii="仿宋" w:eastAsia="仿宋" w:hAnsi="仿宋" w:cs="仿宋" w:hint="eastAsia"/>
            <w:lang w:eastAsia="zh-CN"/>
          </w:rPr>
          <w:t>二十一、法人治理结构</w:t>
        </w:r>
        <w:r>
          <w:tab/>
        </w:r>
        <w:r>
          <w:fldChar w:fldCharType="begin"/>
        </w:r>
        <w:r>
          <w:instrText xml:space="preserve"> PAGEREF _Toc28446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7" w:history="1">
        <w:r>
          <w:rPr>
            <w:rFonts w:ascii="仿宋" w:eastAsia="仿宋" w:hAnsi="仿宋" w:cs="仿宋" w:hint="eastAsia"/>
            <w:lang w:eastAsia="zh-CN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_Toc22527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4" w:history="1">
        <w:r>
          <w:rPr>
            <w:rFonts w:ascii="仿宋" w:eastAsia="仿宋" w:hAnsi="仿宋" w:cs="仿宋" w:hint="eastAsia"/>
            <w:lang w:eastAsia="zh-CN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_Toc25134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8" w:history="1">
        <w:r>
          <w:rPr>
            <w:rFonts w:ascii="仿宋" w:eastAsia="仿宋" w:hAnsi="仿宋" w:cs="仿宋" w:hint="eastAsia"/>
            <w:lang w:eastAsia="zh-CN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_Toc12958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8" w:history="1">
        <w:r>
          <w:rPr>
            <w:rFonts w:ascii="仿宋" w:eastAsia="仿宋" w:hAnsi="仿宋" w:cs="仿宋" w:hint="eastAsia"/>
            <w:lang w:eastAsia="zh-CN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_Toc31748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81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549"/>
      <w:r>
        <w:rPr>
          <w:rFonts w:ascii="仿宋" w:eastAsia="仿宋" w:hAnsi="仿宋" w:cs="仿宋" w:hint="eastAsia"/>
          <w:sz w:val="28"/>
          <w:lang w:eastAsia="zh-CN"/>
        </w:rPr>
        <w:t>一、员工职业生涯规划与发展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222"/>
      <w:r>
        <w:rPr>
          <w:rFonts w:ascii="仿宋" w:eastAsia="仿宋" w:hAnsi="仿宋" w:cs="仿宋" w:hint="eastAsia"/>
          <w:lang w:eastAsia="zh-CN"/>
        </w:rPr>
        <w:t>(一)、职业生涯规划概述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职业生涯规划的综述: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职业生涯规划是个人在职业历程中制定的一系列目标、策略和行动，旨在实现职业发展、提升工作满意度、获得专业技能以及实现个人和职业目标。它是一个系统化的过程，包括对个人兴趣、价值观、技能和职业机遇的深入了解，以及相应的目标设定和执行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在职业生涯规划中，个体通常会考虑以下方面：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自我评估: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这涵盖个人技能、兴趣、价值观和个性特点的评估。了解个人优势和劣势、明确职业目标和价值观是制定职业生涯规划的基础。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职业目标设定: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https://d.book118.com/566225143040010053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少儿书法美术培训行业商业计划书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少儿书法美术培训行业商业计划书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少儿书法美术培训行业商业计划书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少儿书法美术培训行业商业计划书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少儿书法美术培训行业商业计划书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27C064C"/>
    <w:rsid w:val="127C064C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66225143040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2024-02-28T00:05:00Z</dcterms:created>
  <dcterms:modified xsi:type="dcterms:W3CDTF">2024-02-28T00:06:19Z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B336066077044C04AF71CF7847E68BB4_11</vt:lpwstr>
  </property>
  <property fmtid="{D5CDD505-2E9C-101B-9397-08002B2CF9AE}" pid="3" name="KSOProductBuildVer">
    <vt:lpwstr>2052-12.1.0.16250</vt:lpwstr>
  </property>
</Properties>
</file>