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毛绒玩具项目规划设计纲要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6" w:history="1">
        <w:r>
          <w:rPr>
            <w:rFonts w:ascii="仿宋" w:eastAsia="仿宋" w:hAnsi="仿宋" w:cs="仿宋" w:hint="eastAsia"/>
            <w:lang w:eastAsia="zh-CN"/>
          </w:rPr>
          <w:t>概论</w:t>
        </w:r>
        <w:r>
          <w:tab/>
        </w:r>
        <w:r>
          <w:fldChar w:fldCharType="begin"/>
        </w:r>
        <w:r>
          <w:instrText xml:space="preserve"> PAGEREF _Toc9906 \h </w:instrText>
        </w:r>
        <w:r>
          <w:fldChar w:fldCharType="separate"/>
        </w:r>
        <w:r>
          <w:t>3</w:t>
        </w:r>
        <w:r>
          <w:fldChar w:fldCharType="end"/>
        </w:r>
      </w:hyperlink>
    </w:p>
    <w:p>
      <w:pPr>
        <w:pStyle w:val="TOC1"/>
        <w:tabs>
          <w:tab w:val="right" w:leader="dot" w:pos="8306"/>
        </w:tabs>
      </w:pPr>
      <w:hyperlink w:anchor="_Toc31327" w:history="1">
        <w:r>
          <w:rPr>
            <w:rFonts w:ascii="仿宋" w:eastAsia="仿宋" w:hAnsi="仿宋" w:cs="仿宋" w:hint="eastAsia"/>
            <w:lang w:eastAsia="zh-CN"/>
          </w:rPr>
          <w:t>一、市场分析、调研</w:t>
        </w:r>
        <w:r>
          <w:tab/>
        </w:r>
        <w:r>
          <w:fldChar w:fldCharType="begin"/>
        </w:r>
        <w:r>
          <w:instrText xml:space="preserve"> PAGEREF _Toc31327 \h </w:instrText>
        </w:r>
        <w:r>
          <w:fldChar w:fldCharType="separate"/>
        </w:r>
        <w:r>
          <w:t>3</w:t>
        </w:r>
        <w:r>
          <w:fldChar w:fldCharType="end"/>
        </w:r>
      </w:hyperlink>
    </w:p>
    <w:p>
      <w:pPr>
        <w:pStyle w:val="TOC2"/>
        <w:tabs>
          <w:tab w:val="right" w:leader="dot" w:pos="8306"/>
        </w:tabs>
      </w:pPr>
      <w:hyperlink w:anchor="_Toc20033" w:history="1">
        <w:r>
          <w:rPr>
            <w:rFonts w:ascii="仿宋" w:eastAsia="仿宋" w:hAnsi="仿宋" w:cs="仿宋" w:hint="eastAsia"/>
            <w:lang w:eastAsia="zh-CN"/>
          </w:rPr>
          <w:t>(一)、毛绒玩具行业分析</w:t>
        </w:r>
        <w:r>
          <w:tab/>
        </w:r>
        <w:r>
          <w:fldChar w:fldCharType="begin"/>
        </w:r>
        <w:r>
          <w:instrText xml:space="preserve"> PAGEREF _Toc20033 \h </w:instrText>
        </w:r>
        <w:r>
          <w:fldChar w:fldCharType="separate"/>
        </w:r>
        <w:r>
          <w:t>3</w:t>
        </w:r>
        <w:r>
          <w:fldChar w:fldCharType="end"/>
        </w:r>
      </w:hyperlink>
    </w:p>
    <w:p>
      <w:pPr>
        <w:pStyle w:val="TOC2"/>
        <w:tabs>
          <w:tab w:val="right" w:leader="dot" w:pos="8306"/>
        </w:tabs>
      </w:pPr>
      <w:hyperlink w:anchor="_Toc26955" w:history="1">
        <w:r>
          <w:rPr>
            <w:rFonts w:ascii="仿宋" w:eastAsia="仿宋" w:hAnsi="仿宋" w:cs="仿宋" w:hint="eastAsia"/>
            <w:lang w:eastAsia="zh-CN"/>
          </w:rPr>
          <w:t>(二)、毛绒玩具市场分析预测</w:t>
        </w:r>
        <w:r>
          <w:tab/>
        </w:r>
        <w:r>
          <w:fldChar w:fldCharType="begin"/>
        </w:r>
        <w:r>
          <w:instrText xml:space="preserve"> PAGEREF _Toc26955 \h </w:instrText>
        </w:r>
        <w:r>
          <w:fldChar w:fldCharType="separate"/>
        </w:r>
        <w:r>
          <w:t>4</w:t>
        </w:r>
        <w:r>
          <w:fldChar w:fldCharType="end"/>
        </w:r>
      </w:hyperlink>
    </w:p>
    <w:p>
      <w:pPr>
        <w:pStyle w:val="TOC1"/>
        <w:tabs>
          <w:tab w:val="right" w:leader="dot" w:pos="8306"/>
        </w:tabs>
      </w:pPr>
      <w:hyperlink w:anchor="_Toc2506" w:history="1">
        <w:r>
          <w:rPr>
            <w:rFonts w:ascii="仿宋" w:eastAsia="仿宋" w:hAnsi="仿宋" w:cs="仿宋" w:hint="eastAsia"/>
            <w:lang w:eastAsia="zh-CN"/>
          </w:rPr>
          <w:t>二、产品规划分析</w:t>
        </w:r>
        <w:r>
          <w:tab/>
        </w:r>
        <w:r>
          <w:fldChar w:fldCharType="begin"/>
        </w:r>
        <w:r>
          <w:instrText xml:space="preserve"> PAGEREF _Toc2506 \h </w:instrText>
        </w:r>
        <w:r>
          <w:fldChar w:fldCharType="separate"/>
        </w:r>
        <w:r>
          <w:t>5</w:t>
        </w:r>
        <w:r>
          <w:fldChar w:fldCharType="end"/>
        </w:r>
      </w:hyperlink>
    </w:p>
    <w:p>
      <w:pPr>
        <w:pStyle w:val="TOC2"/>
        <w:tabs>
          <w:tab w:val="right" w:leader="dot" w:pos="8306"/>
        </w:tabs>
      </w:pPr>
      <w:hyperlink w:anchor="_Toc29292" w:history="1">
        <w:r>
          <w:rPr>
            <w:rFonts w:ascii="仿宋" w:eastAsia="仿宋" w:hAnsi="仿宋" w:cs="仿宋" w:hint="eastAsia"/>
            <w:lang w:eastAsia="zh-CN"/>
          </w:rPr>
          <w:t>(一)、产品规划</w:t>
        </w:r>
        <w:r>
          <w:tab/>
        </w:r>
        <w:r>
          <w:fldChar w:fldCharType="begin"/>
        </w:r>
        <w:r>
          <w:instrText xml:space="preserve"> PAGEREF _Toc29292 \h </w:instrText>
        </w:r>
        <w:r>
          <w:fldChar w:fldCharType="separate"/>
        </w:r>
        <w:r>
          <w:t>5</w:t>
        </w:r>
        <w:r>
          <w:fldChar w:fldCharType="end"/>
        </w:r>
      </w:hyperlink>
    </w:p>
    <w:p>
      <w:pPr>
        <w:pStyle w:val="TOC2"/>
        <w:tabs>
          <w:tab w:val="right" w:leader="dot" w:pos="8306"/>
        </w:tabs>
      </w:pPr>
      <w:hyperlink w:anchor="_Toc15705" w:history="1">
        <w:r>
          <w:rPr>
            <w:rFonts w:ascii="仿宋" w:eastAsia="仿宋" w:hAnsi="仿宋" w:cs="仿宋" w:hint="eastAsia"/>
            <w:lang w:eastAsia="zh-CN"/>
          </w:rPr>
          <w:t>(二)、建设规模</w:t>
        </w:r>
        <w:r>
          <w:tab/>
        </w:r>
        <w:r>
          <w:fldChar w:fldCharType="begin"/>
        </w:r>
        <w:r>
          <w:instrText xml:space="preserve"> PAGEREF _Toc15705 \h </w:instrText>
        </w:r>
        <w:r>
          <w:fldChar w:fldCharType="separate"/>
        </w:r>
        <w:r>
          <w:t>5</w:t>
        </w:r>
        <w:r>
          <w:fldChar w:fldCharType="end"/>
        </w:r>
      </w:hyperlink>
    </w:p>
    <w:p>
      <w:pPr>
        <w:pStyle w:val="TOC1"/>
        <w:tabs>
          <w:tab w:val="right" w:leader="dot" w:pos="8306"/>
        </w:tabs>
      </w:pPr>
      <w:hyperlink w:anchor="_Toc25737" w:history="1">
        <w:r>
          <w:rPr>
            <w:rFonts w:ascii="仿宋" w:eastAsia="仿宋" w:hAnsi="仿宋" w:cs="仿宋" w:hint="eastAsia"/>
            <w:lang w:eastAsia="zh-CN"/>
          </w:rPr>
          <w:t>三、工艺说明</w:t>
        </w:r>
        <w:r>
          <w:tab/>
        </w:r>
        <w:r>
          <w:fldChar w:fldCharType="begin"/>
        </w:r>
        <w:r>
          <w:instrText xml:space="preserve"> PAGEREF _Toc25737 \h </w:instrText>
        </w:r>
        <w:r>
          <w:fldChar w:fldCharType="separate"/>
        </w:r>
        <w:r>
          <w:t>7</w:t>
        </w:r>
        <w:r>
          <w:fldChar w:fldCharType="end"/>
        </w:r>
      </w:hyperlink>
    </w:p>
    <w:p>
      <w:pPr>
        <w:pStyle w:val="TOC2"/>
        <w:tabs>
          <w:tab w:val="right" w:leader="dot" w:pos="8306"/>
        </w:tabs>
      </w:pPr>
      <w:hyperlink w:anchor="_Toc21441" w:history="1">
        <w:r>
          <w:rPr>
            <w:rFonts w:ascii="仿宋" w:eastAsia="仿宋" w:hAnsi="仿宋" w:cs="仿宋" w:hint="eastAsia"/>
            <w:lang w:eastAsia="zh-CN"/>
          </w:rPr>
          <w:t>(一)、技术管理特点</w:t>
        </w:r>
        <w:r>
          <w:tab/>
        </w:r>
        <w:r>
          <w:fldChar w:fldCharType="begin"/>
        </w:r>
        <w:r>
          <w:instrText xml:space="preserve"> PAGEREF _Toc21441 \h </w:instrText>
        </w:r>
        <w:r>
          <w:fldChar w:fldCharType="separate"/>
        </w:r>
        <w:r>
          <w:t>7</w:t>
        </w:r>
        <w:r>
          <w:fldChar w:fldCharType="end"/>
        </w:r>
      </w:hyperlink>
    </w:p>
    <w:p>
      <w:pPr>
        <w:pStyle w:val="TOC2"/>
        <w:tabs>
          <w:tab w:val="right" w:leader="dot" w:pos="8306"/>
        </w:tabs>
      </w:pPr>
      <w:hyperlink w:anchor="_Toc8622" w:history="1">
        <w:r>
          <w:rPr>
            <w:rFonts w:ascii="仿宋" w:eastAsia="仿宋" w:hAnsi="仿宋" w:cs="仿宋" w:hint="eastAsia"/>
            <w:lang w:eastAsia="zh-CN"/>
          </w:rPr>
          <w:t>(二)、毛绒玩具项目工艺技术设计方案</w:t>
        </w:r>
        <w:r>
          <w:tab/>
        </w:r>
        <w:r>
          <w:fldChar w:fldCharType="begin"/>
        </w:r>
        <w:r>
          <w:instrText xml:space="preserve"> PAGEREF _Toc8622 \h </w:instrText>
        </w:r>
        <w:r>
          <w:fldChar w:fldCharType="separate"/>
        </w:r>
        <w:r>
          <w:t>8</w:t>
        </w:r>
        <w:r>
          <w:fldChar w:fldCharType="end"/>
        </w:r>
      </w:hyperlink>
    </w:p>
    <w:p>
      <w:pPr>
        <w:pStyle w:val="TOC2"/>
        <w:tabs>
          <w:tab w:val="right" w:leader="dot" w:pos="8306"/>
        </w:tabs>
      </w:pPr>
      <w:hyperlink w:anchor="_Toc18271" w:history="1">
        <w:r>
          <w:rPr>
            <w:rFonts w:ascii="仿宋" w:eastAsia="仿宋" w:hAnsi="仿宋" w:cs="仿宋" w:hint="eastAsia"/>
            <w:lang w:eastAsia="zh-CN"/>
          </w:rPr>
          <w:t>(三)、设备选型方案</w:t>
        </w:r>
        <w:r>
          <w:tab/>
        </w:r>
        <w:r>
          <w:fldChar w:fldCharType="begin"/>
        </w:r>
        <w:r>
          <w:instrText xml:space="preserve"> PAGEREF _Toc18271 \h </w:instrText>
        </w:r>
        <w:r>
          <w:fldChar w:fldCharType="separate"/>
        </w:r>
        <w:r>
          <w:t>9</w:t>
        </w:r>
        <w:r>
          <w:fldChar w:fldCharType="end"/>
        </w:r>
      </w:hyperlink>
    </w:p>
    <w:p>
      <w:pPr>
        <w:pStyle w:val="TOC1"/>
        <w:tabs>
          <w:tab w:val="right" w:leader="dot" w:pos="8306"/>
        </w:tabs>
      </w:pPr>
      <w:hyperlink w:anchor="_Toc16725" w:history="1">
        <w:r>
          <w:rPr>
            <w:rFonts w:ascii="仿宋" w:eastAsia="仿宋" w:hAnsi="仿宋" w:cs="仿宋" w:hint="eastAsia"/>
            <w:lang w:eastAsia="zh-CN"/>
          </w:rPr>
          <w:t>四、毛绒玩具项目土建工程</w:t>
        </w:r>
        <w:r>
          <w:tab/>
        </w:r>
        <w:r>
          <w:fldChar w:fldCharType="begin"/>
        </w:r>
        <w:r>
          <w:instrText xml:space="preserve"> PAGEREF _Toc16725 \h </w:instrText>
        </w:r>
        <w:r>
          <w:fldChar w:fldCharType="separate"/>
        </w:r>
        <w:r>
          <w:t>10</w:t>
        </w:r>
        <w:r>
          <w:fldChar w:fldCharType="end"/>
        </w:r>
      </w:hyperlink>
    </w:p>
    <w:p>
      <w:pPr>
        <w:pStyle w:val="TOC2"/>
        <w:tabs>
          <w:tab w:val="right" w:leader="dot" w:pos="8306"/>
        </w:tabs>
      </w:pPr>
      <w:hyperlink w:anchor="_Toc1543" w:history="1">
        <w:r>
          <w:rPr>
            <w:rFonts w:ascii="仿宋" w:eastAsia="仿宋" w:hAnsi="仿宋" w:cs="仿宋" w:hint="eastAsia"/>
            <w:lang w:eastAsia="zh-CN"/>
          </w:rPr>
          <w:t>(一)、建筑工程设计原则</w:t>
        </w:r>
        <w:r>
          <w:tab/>
        </w:r>
        <w:r>
          <w:fldChar w:fldCharType="begin"/>
        </w:r>
        <w:r>
          <w:instrText xml:space="preserve"> PAGEREF _Toc1543 \h </w:instrText>
        </w:r>
        <w:r>
          <w:fldChar w:fldCharType="separate"/>
        </w:r>
        <w:r>
          <w:t>10</w:t>
        </w:r>
        <w:r>
          <w:fldChar w:fldCharType="end"/>
        </w:r>
      </w:hyperlink>
    </w:p>
    <w:p>
      <w:pPr>
        <w:pStyle w:val="TOC2"/>
        <w:tabs>
          <w:tab w:val="right" w:leader="dot" w:pos="8306"/>
        </w:tabs>
      </w:pPr>
      <w:hyperlink w:anchor="_Toc1316" w:history="1">
        <w:r>
          <w:rPr>
            <w:rFonts w:ascii="仿宋" w:eastAsia="仿宋" w:hAnsi="仿宋" w:cs="仿宋" w:hint="eastAsia"/>
            <w:lang w:eastAsia="zh-CN"/>
          </w:rPr>
          <w:t>(二)、土建工程设计年限及安全等级</w:t>
        </w:r>
        <w:r>
          <w:tab/>
        </w:r>
        <w:r>
          <w:fldChar w:fldCharType="begin"/>
        </w:r>
        <w:r>
          <w:instrText xml:space="preserve"> PAGEREF _Toc1316 \h </w:instrText>
        </w:r>
        <w:r>
          <w:fldChar w:fldCharType="separate"/>
        </w:r>
        <w:r>
          <w:t>12</w:t>
        </w:r>
        <w:r>
          <w:fldChar w:fldCharType="end"/>
        </w:r>
      </w:hyperlink>
    </w:p>
    <w:p>
      <w:pPr>
        <w:pStyle w:val="TOC2"/>
        <w:tabs>
          <w:tab w:val="right" w:leader="dot" w:pos="8306"/>
        </w:tabs>
      </w:pPr>
      <w:hyperlink w:anchor="_Toc12644" w:history="1">
        <w:r>
          <w:rPr>
            <w:rFonts w:ascii="仿宋" w:eastAsia="仿宋" w:hAnsi="仿宋" w:cs="仿宋" w:hint="eastAsia"/>
            <w:lang w:eastAsia="zh-CN"/>
          </w:rPr>
          <w:t>(三)、建筑工程设计总体要求</w:t>
        </w:r>
        <w:r>
          <w:tab/>
        </w:r>
        <w:r>
          <w:fldChar w:fldCharType="begin"/>
        </w:r>
        <w:r>
          <w:instrText xml:space="preserve"> PAGEREF _Toc12644 \h </w:instrText>
        </w:r>
        <w:r>
          <w:fldChar w:fldCharType="separate"/>
        </w:r>
        <w:r>
          <w:t>13</w:t>
        </w:r>
        <w:r>
          <w:fldChar w:fldCharType="end"/>
        </w:r>
      </w:hyperlink>
    </w:p>
    <w:p>
      <w:pPr>
        <w:pStyle w:val="TOC2"/>
        <w:tabs>
          <w:tab w:val="right" w:leader="dot" w:pos="8306"/>
        </w:tabs>
      </w:pPr>
      <w:hyperlink w:anchor="_Toc15435" w:history="1">
        <w:r>
          <w:rPr>
            <w:rFonts w:ascii="仿宋" w:eastAsia="仿宋" w:hAnsi="仿宋" w:cs="仿宋" w:hint="eastAsia"/>
            <w:lang w:eastAsia="zh-CN"/>
          </w:rPr>
          <w:t>(四)、土建工程建设指标</w:t>
        </w:r>
        <w:r>
          <w:tab/>
        </w:r>
        <w:r>
          <w:fldChar w:fldCharType="begin"/>
        </w:r>
        <w:r>
          <w:instrText xml:space="preserve"> PAGEREF _Toc15435 \h </w:instrText>
        </w:r>
        <w:r>
          <w:fldChar w:fldCharType="separate"/>
        </w:r>
        <w:r>
          <w:t>13</w:t>
        </w:r>
        <w:r>
          <w:fldChar w:fldCharType="end"/>
        </w:r>
      </w:hyperlink>
    </w:p>
    <w:p>
      <w:pPr>
        <w:pStyle w:val="TOC1"/>
        <w:tabs>
          <w:tab w:val="right" w:leader="dot" w:pos="8306"/>
        </w:tabs>
      </w:pPr>
      <w:hyperlink w:anchor="_Toc1874" w:history="1">
        <w:r>
          <w:rPr>
            <w:rFonts w:ascii="仿宋" w:eastAsia="仿宋" w:hAnsi="仿宋" w:cs="仿宋" w:hint="eastAsia"/>
            <w:lang w:eastAsia="zh-CN"/>
          </w:rPr>
          <w:t>五、毛绒玩具项目建设单位说明</w:t>
        </w:r>
        <w:r>
          <w:tab/>
        </w:r>
        <w:r>
          <w:fldChar w:fldCharType="begin"/>
        </w:r>
        <w:r>
          <w:instrText xml:space="preserve"> PAGEREF _Toc1874 \h </w:instrText>
        </w:r>
        <w:r>
          <w:fldChar w:fldCharType="separate"/>
        </w:r>
        <w:r>
          <w:t>14</w:t>
        </w:r>
        <w:r>
          <w:fldChar w:fldCharType="end"/>
        </w:r>
      </w:hyperlink>
    </w:p>
    <w:p>
      <w:pPr>
        <w:pStyle w:val="TOC2"/>
        <w:tabs>
          <w:tab w:val="right" w:leader="dot" w:pos="8306"/>
        </w:tabs>
      </w:pPr>
      <w:hyperlink w:anchor="_Toc21244" w:history="1">
        <w:r>
          <w:rPr>
            <w:rFonts w:ascii="仿宋" w:eastAsia="仿宋" w:hAnsi="仿宋" w:cs="仿宋" w:hint="eastAsia"/>
            <w:lang w:eastAsia="zh-CN"/>
          </w:rPr>
          <w:t>(一)、毛绒玩具项目承办单位基本情况</w:t>
        </w:r>
        <w:r>
          <w:tab/>
        </w:r>
        <w:r>
          <w:fldChar w:fldCharType="begin"/>
        </w:r>
        <w:r>
          <w:instrText xml:space="preserve"> PAGEREF _Toc21244 \h </w:instrText>
        </w:r>
        <w:r>
          <w:fldChar w:fldCharType="separate"/>
        </w:r>
        <w:r>
          <w:t>14</w:t>
        </w:r>
        <w:r>
          <w:fldChar w:fldCharType="end"/>
        </w:r>
      </w:hyperlink>
    </w:p>
    <w:p>
      <w:pPr>
        <w:pStyle w:val="TOC2"/>
        <w:tabs>
          <w:tab w:val="right" w:leader="dot" w:pos="8306"/>
        </w:tabs>
      </w:pPr>
      <w:hyperlink w:anchor="_Toc23026" w:history="1">
        <w:r>
          <w:rPr>
            <w:rFonts w:ascii="仿宋" w:eastAsia="仿宋" w:hAnsi="仿宋" w:cs="仿宋" w:hint="eastAsia"/>
            <w:lang w:eastAsia="zh-CN"/>
          </w:rPr>
          <w:t>(二)、公司经济效益分析</w:t>
        </w:r>
        <w:r>
          <w:tab/>
        </w:r>
        <w:r>
          <w:fldChar w:fldCharType="begin"/>
        </w:r>
        <w:r>
          <w:instrText xml:space="preserve"> PAGEREF _Toc23026 \h </w:instrText>
        </w:r>
        <w:r>
          <w:fldChar w:fldCharType="separate"/>
        </w:r>
        <w:r>
          <w:t>14</w:t>
        </w:r>
        <w:r>
          <w:fldChar w:fldCharType="end"/>
        </w:r>
      </w:hyperlink>
    </w:p>
    <w:p>
      <w:pPr>
        <w:pStyle w:val="TOC1"/>
        <w:tabs>
          <w:tab w:val="right" w:leader="dot" w:pos="8306"/>
        </w:tabs>
      </w:pPr>
      <w:hyperlink w:anchor="_Toc30369" w:history="1">
        <w:r>
          <w:rPr>
            <w:rFonts w:ascii="仿宋" w:eastAsia="仿宋" w:hAnsi="仿宋" w:cs="仿宋" w:hint="eastAsia"/>
            <w:lang w:eastAsia="zh-CN"/>
          </w:rPr>
          <w:t>六、毛绒玩具项目可持续发展</w:t>
        </w:r>
        <w:r>
          <w:tab/>
        </w:r>
        <w:r>
          <w:fldChar w:fldCharType="begin"/>
        </w:r>
        <w:r>
          <w:instrText xml:space="preserve"> PAGEREF _Toc30369 \h </w:instrText>
        </w:r>
        <w:r>
          <w:fldChar w:fldCharType="separate"/>
        </w:r>
        <w:r>
          <w:t>15</w:t>
        </w:r>
        <w:r>
          <w:fldChar w:fldCharType="end"/>
        </w:r>
      </w:hyperlink>
    </w:p>
    <w:p>
      <w:pPr>
        <w:pStyle w:val="TOC2"/>
        <w:tabs>
          <w:tab w:val="right" w:leader="dot" w:pos="8306"/>
        </w:tabs>
      </w:pPr>
      <w:hyperlink w:anchor="_Toc32146" w:history="1">
        <w:r>
          <w:rPr>
            <w:rFonts w:ascii="仿宋" w:eastAsia="仿宋" w:hAnsi="仿宋" w:cs="仿宋" w:hint="eastAsia"/>
            <w:lang w:eastAsia="zh-CN"/>
          </w:rPr>
          <w:t>(一)、可持续战略与实践</w:t>
        </w:r>
        <w:r>
          <w:tab/>
        </w:r>
        <w:r>
          <w:fldChar w:fldCharType="begin"/>
        </w:r>
        <w:r>
          <w:instrText xml:space="preserve"> PAGEREF _Toc32146 \h </w:instrText>
        </w:r>
        <w:r>
          <w:fldChar w:fldCharType="separate"/>
        </w:r>
        <w:r>
          <w:t>15</w:t>
        </w:r>
        <w:r>
          <w:fldChar w:fldCharType="end"/>
        </w:r>
      </w:hyperlink>
    </w:p>
    <w:p>
      <w:pPr>
        <w:pStyle w:val="TOC2"/>
        <w:tabs>
          <w:tab w:val="right" w:leader="dot" w:pos="8306"/>
        </w:tabs>
      </w:pPr>
      <w:hyperlink w:anchor="_Toc15540" w:history="1">
        <w:r>
          <w:rPr>
            <w:rFonts w:ascii="仿宋" w:eastAsia="仿宋" w:hAnsi="仿宋" w:cs="仿宋" w:hint="eastAsia"/>
            <w:lang w:eastAsia="zh-CN"/>
          </w:rPr>
          <w:t>(二)、环保与社会责任</w:t>
        </w:r>
        <w:r>
          <w:tab/>
        </w:r>
        <w:r>
          <w:fldChar w:fldCharType="begin"/>
        </w:r>
        <w:r>
          <w:instrText xml:space="preserve"> PAGEREF _Toc15540 \h </w:instrText>
        </w:r>
        <w:r>
          <w:fldChar w:fldCharType="separate"/>
        </w:r>
        <w:r>
          <w:t>16</w:t>
        </w:r>
        <w:r>
          <w:fldChar w:fldCharType="end"/>
        </w:r>
      </w:hyperlink>
    </w:p>
    <w:p>
      <w:pPr>
        <w:pStyle w:val="TOC1"/>
        <w:tabs>
          <w:tab w:val="right" w:leader="dot" w:pos="8306"/>
        </w:tabs>
      </w:pPr>
      <w:hyperlink w:anchor="_Toc669" w:history="1">
        <w:r>
          <w:rPr>
            <w:rFonts w:ascii="仿宋" w:eastAsia="仿宋" w:hAnsi="仿宋" w:cs="仿宋" w:hint="eastAsia"/>
            <w:lang w:eastAsia="zh-CN"/>
          </w:rPr>
          <w:t>七、毛绒玩具项目环境影响分析</w:t>
        </w:r>
        <w:r>
          <w:tab/>
        </w:r>
        <w:r>
          <w:fldChar w:fldCharType="begin"/>
        </w:r>
        <w:r>
          <w:instrText xml:space="preserve"> PAGEREF _Toc669 \h </w:instrText>
        </w:r>
        <w:r>
          <w:fldChar w:fldCharType="separate"/>
        </w:r>
        <w:r>
          <w:t>17</w:t>
        </w:r>
        <w:r>
          <w:fldChar w:fldCharType="end"/>
        </w:r>
      </w:hyperlink>
    </w:p>
    <w:p>
      <w:pPr>
        <w:pStyle w:val="TOC2"/>
        <w:tabs>
          <w:tab w:val="right" w:leader="dot" w:pos="8306"/>
        </w:tabs>
      </w:pPr>
      <w:hyperlink w:anchor="_Toc26983" w:history="1">
        <w:r>
          <w:rPr>
            <w:rFonts w:ascii="仿宋" w:eastAsia="仿宋" w:hAnsi="仿宋" w:cs="仿宋" w:hint="eastAsia"/>
            <w:lang w:eastAsia="zh-CN"/>
          </w:rPr>
          <w:t>(一)、建设区域环境质量现状</w:t>
        </w:r>
        <w:r>
          <w:tab/>
        </w:r>
        <w:r>
          <w:fldChar w:fldCharType="begin"/>
        </w:r>
        <w:r>
          <w:instrText xml:space="preserve"> PAGEREF _Toc26983 \h </w:instrText>
        </w:r>
        <w:r>
          <w:fldChar w:fldCharType="separate"/>
        </w:r>
        <w:r>
          <w:t>17</w:t>
        </w:r>
        <w:r>
          <w:fldChar w:fldCharType="end"/>
        </w:r>
      </w:hyperlink>
    </w:p>
    <w:p>
      <w:pPr>
        <w:pStyle w:val="TOC2"/>
        <w:tabs>
          <w:tab w:val="right" w:leader="dot" w:pos="8306"/>
        </w:tabs>
      </w:pPr>
      <w:hyperlink w:anchor="_Toc1064" w:history="1">
        <w:r>
          <w:rPr>
            <w:rFonts w:ascii="仿宋" w:eastAsia="仿宋" w:hAnsi="仿宋" w:cs="仿宋" w:hint="eastAsia"/>
            <w:lang w:eastAsia="zh-CN"/>
          </w:rPr>
          <w:t>(二)、建设期环境保护</w:t>
        </w:r>
        <w:r>
          <w:tab/>
        </w:r>
        <w:r>
          <w:fldChar w:fldCharType="begin"/>
        </w:r>
        <w:r>
          <w:instrText xml:space="preserve"> PAGEREF _Toc1064 \h </w:instrText>
        </w:r>
        <w:r>
          <w:fldChar w:fldCharType="separate"/>
        </w:r>
        <w:r>
          <w:t>18</w:t>
        </w:r>
        <w:r>
          <w:fldChar w:fldCharType="end"/>
        </w:r>
      </w:hyperlink>
    </w:p>
    <w:p>
      <w:pPr>
        <w:pStyle w:val="TOC2"/>
        <w:tabs>
          <w:tab w:val="right" w:leader="dot" w:pos="8306"/>
        </w:tabs>
      </w:pPr>
      <w:hyperlink w:anchor="_Toc7295" w:history="1">
        <w:r>
          <w:rPr>
            <w:rFonts w:ascii="仿宋" w:eastAsia="仿宋" w:hAnsi="仿宋" w:cs="仿宋" w:hint="eastAsia"/>
            <w:lang w:eastAsia="zh-CN"/>
          </w:rPr>
          <w:t>(三)、运营期环境保护</w:t>
        </w:r>
        <w:r>
          <w:tab/>
        </w:r>
        <w:r>
          <w:fldChar w:fldCharType="begin"/>
        </w:r>
        <w:r>
          <w:instrText xml:space="preserve"> PAGEREF _Toc7295 \h </w:instrText>
        </w:r>
        <w:r>
          <w:fldChar w:fldCharType="separate"/>
        </w:r>
        <w:r>
          <w:t>20</w:t>
        </w:r>
        <w:r>
          <w:fldChar w:fldCharType="end"/>
        </w:r>
      </w:hyperlink>
    </w:p>
    <w:p>
      <w:pPr>
        <w:pStyle w:val="TOC2"/>
        <w:tabs>
          <w:tab w:val="right" w:leader="dot" w:pos="8306"/>
        </w:tabs>
      </w:pPr>
      <w:hyperlink w:anchor="_Toc22492" w:history="1">
        <w:r>
          <w:rPr>
            <w:rFonts w:ascii="仿宋" w:eastAsia="仿宋" w:hAnsi="仿宋" w:cs="仿宋" w:hint="eastAsia"/>
            <w:lang w:eastAsia="zh-CN"/>
          </w:rPr>
          <w:t>(四)、毛绒玩具项目建设对区域经济的影响</w:t>
        </w:r>
        <w:r>
          <w:tab/>
        </w:r>
        <w:r>
          <w:fldChar w:fldCharType="begin"/>
        </w:r>
        <w:r>
          <w:instrText xml:space="preserve"> PAGEREF _Toc22492 \h </w:instrText>
        </w:r>
        <w:r>
          <w:fldChar w:fldCharType="separate"/>
        </w:r>
        <w:r>
          <w:t>21</w:t>
        </w:r>
        <w:r>
          <w:fldChar w:fldCharType="end"/>
        </w:r>
      </w:hyperlink>
    </w:p>
    <w:p>
      <w:pPr>
        <w:pStyle w:val="TOC2"/>
        <w:tabs>
          <w:tab w:val="right" w:leader="dot" w:pos="8306"/>
        </w:tabs>
      </w:pPr>
      <w:hyperlink w:anchor="_Toc7692" w:history="1">
        <w:r>
          <w:rPr>
            <w:rFonts w:ascii="仿宋" w:eastAsia="仿宋" w:hAnsi="仿宋" w:cs="仿宋" w:hint="eastAsia"/>
            <w:lang w:eastAsia="zh-CN"/>
          </w:rPr>
          <w:t>(五)、废弃物处理</w:t>
        </w:r>
        <w:r>
          <w:tab/>
        </w:r>
        <w:r>
          <w:fldChar w:fldCharType="begin"/>
        </w:r>
        <w:r>
          <w:instrText xml:space="preserve"> PAGEREF _Toc7692 \h </w:instrText>
        </w:r>
        <w:r>
          <w:fldChar w:fldCharType="separate"/>
        </w:r>
        <w:r>
          <w:t>23</w:t>
        </w:r>
        <w:r>
          <w:fldChar w:fldCharType="end"/>
        </w:r>
      </w:hyperlink>
    </w:p>
    <w:p>
      <w:pPr>
        <w:pStyle w:val="TOC2"/>
        <w:tabs>
          <w:tab w:val="right" w:leader="dot" w:pos="8306"/>
        </w:tabs>
      </w:pPr>
      <w:hyperlink w:anchor="_Toc4690" w:history="1">
        <w:r>
          <w:rPr>
            <w:rFonts w:ascii="仿宋" w:eastAsia="仿宋" w:hAnsi="仿宋" w:cs="仿宋" w:hint="eastAsia"/>
            <w:lang w:eastAsia="zh-CN"/>
          </w:rPr>
          <w:t>(六)、特殊环境影响分析</w:t>
        </w:r>
        <w:r>
          <w:tab/>
        </w:r>
        <w:r>
          <w:fldChar w:fldCharType="begin"/>
        </w:r>
        <w:r>
          <w:instrText xml:space="preserve"> PAGEREF _Toc4690 \h </w:instrText>
        </w:r>
        <w:r>
          <w:fldChar w:fldCharType="separate"/>
        </w:r>
        <w:r>
          <w:t>24</w:t>
        </w:r>
        <w:r>
          <w:fldChar w:fldCharType="end"/>
        </w:r>
      </w:hyperlink>
    </w:p>
    <w:p>
      <w:pPr>
        <w:pStyle w:val="TOC2"/>
        <w:tabs>
          <w:tab w:val="right" w:leader="dot" w:pos="8306"/>
        </w:tabs>
      </w:pPr>
      <w:hyperlink w:anchor="_Toc4586" w:history="1">
        <w:r>
          <w:rPr>
            <w:rFonts w:ascii="仿宋" w:eastAsia="仿宋" w:hAnsi="仿宋" w:cs="仿宋" w:hint="eastAsia"/>
            <w:lang w:eastAsia="zh-CN"/>
          </w:rPr>
          <w:t>(七)、清洁生产</w:t>
        </w:r>
        <w:r>
          <w:tab/>
        </w:r>
        <w:r>
          <w:fldChar w:fldCharType="begin"/>
        </w:r>
        <w:r>
          <w:instrText xml:space="preserve"> PAGEREF _Toc4586 \h </w:instrText>
        </w:r>
        <w:r>
          <w:fldChar w:fldCharType="separate"/>
        </w:r>
        <w:r>
          <w:t>25</w:t>
        </w:r>
        <w:r>
          <w:fldChar w:fldCharType="end"/>
        </w:r>
      </w:hyperlink>
    </w:p>
    <w:p>
      <w:pPr>
        <w:pStyle w:val="TOC2"/>
        <w:tabs>
          <w:tab w:val="right" w:leader="dot" w:pos="8306"/>
        </w:tabs>
      </w:pPr>
      <w:hyperlink w:anchor="_Toc11031" w:history="1">
        <w:r>
          <w:rPr>
            <w:rFonts w:ascii="仿宋" w:eastAsia="仿宋" w:hAnsi="仿宋" w:cs="仿宋" w:hint="eastAsia"/>
            <w:lang w:eastAsia="zh-CN"/>
          </w:rPr>
          <w:t>(八)、环境保护综合评价</w:t>
        </w:r>
        <w:r>
          <w:tab/>
        </w:r>
        <w:r>
          <w:fldChar w:fldCharType="begin"/>
        </w:r>
        <w:r>
          <w:instrText xml:space="preserve"> PAGEREF _Toc11031 \h </w:instrText>
        </w:r>
        <w:r>
          <w:fldChar w:fldCharType="separate"/>
        </w:r>
        <w:r>
          <w:t>26</w:t>
        </w:r>
        <w:r>
          <w:fldChar w:fldCharType="end"/>
        </w:r>
      </w:hyperlink>
    </w:p>
    <w:p>
      <w:pPr>
        <w:pStyle w:val="TOC1"/>
        <w:tabs>
          <w:tab w:val="right" w:leader="dot" w:pos="8306"/>
        </w:tabs>
      </w:pPr>
      <w:hyperlink w:anchor="_Toc20517" w:history="1">
        <w:r>
          <w:rPr>
            <w:rFonts w:ascii="仿宋" w:eastAsia="仿宋" w:hAnsi="仿宋" w:cs="仿宋" w:hint="eastAsia"/>
            <w:lang w:eastAsia="zh-CN"/>
          </w:rPr>
          <w:t>八、毛绒玩具项目风险管理</w:t>
        </w:r>
        <w:r>
          <w:tab/>
        </w:r>
        <w:r>
          <w:fldChar w:fldCharType="begin"/>
        </w:r>
        <w:r>
          <w:instrText xml:space="preserve"> PAGEREF _Toc20517 \h </w:instrText>
        </w:r>
        <w:r>
          <w:fldChar w:fldCharType="separate"/>
        </w:r>
        <w:r>
          <w:t>27</w:t>
        </w:r>
        <w:r>
          <w:fldChar w:fldCharType="end"/>
        </w:r>
      </w:hyperlink>
    </w:p>
    <w:p>
      <w:pPr>
        <w:pStyle w:val="TOC2"/>
        <w:tabs>
          <w:tab w:val="right" w:leader="dot" w:pos="8306"/>
        </w:tabs>
      </w:pPr>
      <w:hyperlink w:anchor="_Toc9706" w:history="1">
        <w:r>
          <w:rPr>
            <w:rFonts w:ascii="仿宋" w:eastAsia="仿宋" w:hAnsi="仿宋" w:cs="仿宋" w:hint="eastAsia"/>
            <w:lang w:eastAsia="zh-CN"/>
          </w:rPr>
          <w:t>(一)、风险识别与评估</w:t>
        </w:r>
        <w:r>
          <w:tab/>
        </w:r>
        <w:r>
          <w:fldChar w:fldCharType="begin"/>
        </w:r>
        <w:r>
          <w:instrText xml:space="preserve"> PAGEREF _Toc9706 \h </w:instrText>
        </w:r>
        <w:r>
          <w:fldChar w:fldCharType="separate"/>
        </w:r>
        <w:r>
          <w:t>27</w:t>
        </w:r>
        <w:r>
          <w:fldChar w:fldCharType="end"/>
        </w:r>
      </w:hyperlink>
    </w:p>
    <w:p>
      <w:pPr>
        <w:pStyle w:val="TOC2"/>
        <w:tabs>
          <w:tab w:val="right" w:leader="dot" w:pos="8306"/>
        </w:tabs>
      </w:pPr>
      <w:hyperlink w:anchor="_Toc20927" w:history="1">
        <w:r>
          <w:rPr>
            <w:rFonts w:ascii="仿宋" w:eastAsia="仿宋" w:hAnsi="仿宋" w:cs="仿宋" w:hint="eastAsia"/>
            <w:lang w:eastAsia="zh-CN"/>
          </w:rPr>
          <w:t>(二)、风险应对策略</w:t>
        </w:r>
        <w:r>
          <w:tab/>
        </w:r>
        <w:r>
          <w:fldChar w:fldCharType="begin"/>
        </w:r>
        <w:r>
          <w:instrText xml:space="preserve"> PAGEREF _Toc20927 \h </w:instrText>
        </w:r>
        <w:r>
          <w:fldChar w:fldCharType="separate"/>
        </w:r>
        <w:r>
          <w:t>28</w:t>
        </w:r>
        <w:r>
          <w:fldChar w:fldCharType="end"/>
        </w:r>
      </w:hyperlink>
    </w:p>
    <w:p>
      <w:pPr>
        <w:pStyle w:val="TOC2"/>
        <w:tabs>
          <w:tab w:val="right" w:leader="dot" w:pos="8306"/>
        </w:tabs>
      </w:pPr>
      <w:hyperlink w:anchor="_Toc4865" w:history="1">
        <w:r>
          <w:rPr>
            <w:rFonts w:ascii="仿宋" w:eastAsia="仿宋" w:hAnsi="仿宋" w:cs="仿宋" w:hint="eastAsia"/>
            <w:lang w:eastAsia="zh-CN"/>
          </w:rPr>
          <w:t>(三)、风险监控与控制</w:t>
        </w:r>
        <w:r>
          <w:tab/>
        </w:r>
        <w:r>
          <w:fldChar w:fldCharType="begin"/>
        </w:r>
        <w:r>
          <w:instrText xml:space="preserve"> PAGEREF _Toc4865 \h </w:instrText>
        </w:r>
        <w:r>
          <w:fldChar w:fldCharType="separate"/>
        </w:r>
        <w:r>
          <w:t>30</w:t>
        </w:r>
        <w:r>
          <w:fldChar w:fldCharType="end"/>
        </w:r>
      </w:hyperlink>
    </w:p>
    <w:p>
      <w:pPr>
        <w:pStyle w:val="TOC1"/>
        <w:tabs>
          <w:tab w:val="right" w:leader="dot" w:pos="8306"/>
        </w:tabs>
      </w:pPr>
      <w:hyperlink w:anchor="_Toc23658" w:history="1">
        <w:r>
          <w:rPr>
            <w:rFonts w:ascii="仿宋" w:eastAsia="仿宋" w:hAnsi="仿宋" w:cs="仿宋" w:hint="eastAsia"/>
            <w:lang w:eastAsia="zh-CN"/>
          </w:rPr>
          <w:t>九、毛绒玩具项目人力资源管理</w:t>
        </w:r>
        <w:r>
          <w:tab/>
        </w:r>
        <w:r>
          <w:fldChar w:fldCharType="begin"/>
        </w:r>
        <w:r>
          <w:instrText xml:space="preserve"> PAGEREF _Toc23658 \h </w:instrText>
        </w:r>
        <w:r>
          <w:fldChar w:fldCharType="separate"/>
        </w:r>
        <w:r>
          <w:t>31</w:t>
        </w:r>
        <w:r>
          <w:fldChar w:fldCharType="end"/>
        </w:r>
      </w:hyperlink>
    </w:p>
    <w:p>
      <w:pPr>
        <w:pStyle w:val="TOC2"/>
        <w:tabs>
          <w:tab w:val="right" w:leader="dot" w:pos="8306"/>
        </w:tabs>
      </w:pPr>
      <w:hyperlink w:anchor="_Toc1617" w:history="1">
        <w:r>
          <w:rPr>
            <w:rFonts w:ascii="仿宋" w:eastAsia="仿宋" w:hAnsi="仿宋" w:cs="仿宋" w:hint="eastAsia"/>
            <w:lang w:eastAsia="zh-CN"/>
          </w:rPr>
          <w:t>(一)、建立健全的预算管理制度</w:t>
        </w:r>
        <w:r>
          <w:tab/>
        </w:r>
        <w:r>
          <w:fldChar w:fldCharType="begin"/>
        </w:r>
        <w:r>
          <w:instrText xml:space="preserve"> PAGEREF _Toc1617 \h </w:instrText>
        </w:r>
        <w:r>
          <w:fldChar w:fldCharType="separate"/>
        </w:r>
        <w:r>
          <w:t>31</w:t>
        </w:r>
        <w:r>
          <w:fldChar w:fldCharType="end"/>
        </w:r>
      </w:hyperlink>
    </w:p>
    <w:p>
      <w:pPr>
        <w:pStyle w:val="TOC2"/>
        <w:tabs>
          <w:tab w:val="right" w:leader="dot" w:pos="8306"/>
        </w:tabs>
      </w:pPr>
      <w:hyperlink w:anchor="_Toc11561" w:history="1">
        <w:r>
          <w:rPr>
            <w:rFonts w:ascii="仿宋" w:eastAsia="仿宋" w:hAnsi="仿宋" w:cs="仿宋" w:hint="eastAsia"/>
            <w:lang w:eastAsia="zh-CN"/>
          </w:rPr>
          <w:t>(二)、加强资金流动监控</w:t>
        </w:r>
        <w:r>
          <w:tab/>
        </w:r>
        <w:r>
          <w:fldChar w:fldCharType="begin"/>
        </w:r>
        <w:r>
          <w:instrText xml:space="preserve"> PAGEREF _Toc11561 \h </w:instrText>
        </w:r>
        <w:r>
          <w:fldChar w:fldCharType="separate"/>
        </w:r>
        <w:r>
          <w:t>33</w:t>
        </w:r>
        <w:r>
          <w:fldChar w:fldCharType="end"/>
        </w:r>
      </w:hyperlink>
    </w:p>
    <w:p>
      <w:pPr>
        <w:pStyle w:val="TOC2"/>
        <w:tabs>
          <w:tab w:val="right" w:leader="dot" w:pos="8306"/>
        </w:tabs>
      </w:pPr>
      <w:hyperlink w:anchor="_Toc26152" w:history="1">
        <w:r>
          <w:rPr>
            <w:rFonts w:ascii="仿宋" w:eastAsia="仿宋" w:hAnsi="仿宋" w:cs="仿宋" w:hint="eastAsia"/>
            <w:lang w:eastAsia="zh-CN"/>
          </w:rPr>
          <w:t>(三)、制定完善的风险控制机制</w:t>
        </w:r>
        <w:r>
          <w:tab/>
        </w:r>
        <w:r>
          <w:fldChar w:fldCharType="begin"/>
        </w:r>
        <w:r>
          <w:instrText xml:space="preserve"> PAGEREF _Toc26152 \h </w:instrText>
        </w:r>
        <w:r>
          <w:fldChar w:fldCharType="separate"/>
        </w:r>
        <w:r>
          <w:t>34</w:t>
        </w:r>
        <w:r>
          <w:fldChar w:fldCharType="end"/>
        </w:r>
      </w:hyperlink>
    </w:p>
    <w:p>
      <w:pPr>
        <w:pStyle w:val="TOC2"/>
        <w:tabs>
          <w:tab w:val="right" w:leader="dot" w:pos="8306"/>
        </w:tabs>
      </w:pPr>
      <w:hyperlink w:anchor="_Toc8449" w:history="1">
        <w:r>
          <w:rPr>
            <w:rFonts w:ascii="仿宋" w:eastAsia="仿宋" w:hAnsi="仿宋" w:cs="仿宋" w:hint="eastAsia"/>
            <w:lang w:eastAsia="zh-CN"/>
          </w:rPr>
          <w:t>(四)、优化成本管理</w:t>
        </w:r>
        <w:r>
          <w:tab/>
        </w:r>
        <w:r>
          <w:fldChar w:fldCharType="begin"/>
        </w:r>
        <w:r>
          <w:instrText xml:space="preserve"> PAGEREF _Toc8449 \h </w:instrText>
        </w:r>
        <w:r>
          <w:fldChar w:fldCharType="separate"/>
        </w:r>
        <w:r>
          <w:t>35</w:t>
        </w:r>
        <w:r>
          <w:fldChar w:fldCharType="end"/>
        </w:r>
      </w:hyperlink>
    </w:p>
    <w:p>
      <w:pPr>
        <w:pStyle w:val="TOC1"/>
        <w:tabs>
          <w:tab w:val="right" w:leader="dot" w:pos="8306"/>
        </w:tabs>
      </w:pPr>
      <w:hyperlink w:anchor="_Toc13222" w:history="1">
        <w:r>
          <w:rPr>
            <w:rFonts w:ascii="仿宋" w:eastAsia="仿宋" w:hAnsi="仿宋" w:cs="仿宋" w:hint="eastAsia"/>
            <w:lang w:eastAsia="zh-CN"/>
          </w:rPr>
          <w:t>十、毛绒玩具项目计划安排</w:t>
        </w:r>
        <w:r>
          <w:tab/>
        </w:r>
        <w:r>
          <w:fldChar w:fldCharType="begin"/>
        </w:r>
        <w:r>
          <w:instrText xml:space="preserve"> PAGEREF _Toc13222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46" w:history="1">
        <w:r>
          <w:rPr>
            <w:rFonts w:ascii="仿宋" w:eastAsia="仿宋" w:hAnsi="仿宋" w:cs="仿宋" w:hint="eastAsia"/>
            <w:lang w:eastAsia="zh-CN"/>
          </w:rPr>
          <w:t>(一)、建设周期</w:t>
        </w:r>
        <w:r>
          <w:tab/>
        </w:r>
        <w:r>
          <w:fldChar w:fldCharType="begin"/>
        </w:r>
        <w:r>
          <w:instrText xml:space="preserve"> PAGEREF _Toc5146 \h </w:instrText>
        </w:r>
        <w:r>
          <w:fldChar w:fldCharType="separate"/>
        </w:r>
        <w:r>
          <w:t>37</w:t>
        </w:r>
        <w:r>
          <w:fldChar w:fldCharType="end"/>
        </w:r>
      </w:hyperlink>
    </w:p>
    <w:p>
      <w:pPr>
        <w:pStyle w:val="TOC2"/>
        <w:tabs>
          <w:tab w:val="right" w:leader="dot" w:pos="8306"/>
        </w:tabs>
      </w:pPr>
      <w:hyperlink w:anchor="_Toc17355" w:history="1">
        <w:r>
          <w:rPr>
            <w:rFonts w:ascii="仿宋" w:eastAsia="仿宋" w:hAnsi="仿宋" w:cs="仿宋" w:hint="eastAsia"/>
            <w:lang w:eastAsia="zh-CN"/>
          </w:rPr>
          <w:t>(二)、建设进度</w:t>
        </w:r>
        <w:r>
          <w:tab/>
        </w:r>
        <w:r>
          <w:fldChar w:fldCharType="begin"/>
        </w:r>
        <w:r>
          <w:instrText xml:space="preserve"> PAGEREF _Toc17355 \h </w:instrText>
        </w:r>
        <w:r>
          <w:fldChar w:fldCharType="separate"/>
        </w:r>
        <w:r>
          <w:t>37</w:t>
        </w:r>
        <w:r>
          <w:fldChar w:fldCharType="end"/>
        </w:r>
      </w:hyperlink>
    </w:p>
    <w:p>
      <w:pPr>
        <w:pStyle w:val="TOC2"/>
        <w:tabs>
          <w:tab w:val="right" w:leader="dot" w:pos="8306"/>
        </w:tabs>
      </w:pPr>
      <w:hyperlink w:anchor="_Toc13056" w:history="1">
        <w:r>
          <w:rPr>
            <w:rFonts w:ascii="仿宋" w:eastAsia="仿宋" w:hAnsi="仿宋" w:cs="仿宋" w:hint="eastAsia"/>
            <w:lang w:eastAsia="zh-CN"/>
          </w:rPr>
          <w:t>(三)、进度安排注意事项</w:t>
        </w:r>
        <w:r>
          <w:tab/>
        </w:r>
        <w:r>
          <w:fldChar w:fldCharType="begin"/>
        </w:r>
        <w:r>
          <w:instrText xml:space="preserve"> PAGEREF _Toc13056 \h </w:instrText>
        </w:r>
        <w:r>
          <w:fldChar w:fldCharType="separate"/>
        </w:r>
        <w:r>
          <w:t>38</w:t>
        </w:r>
        <w:r>
          <w:fldChar w:fldCharType="end"/>
        </w:r>
      </w:hyperlink>
    </w:p>
    <w:p>
      <w:pPr>
        <w:pStyle w:val="TOC2"/>
        <w:tabs>
          <w:tab w:val="right" w:leader="dot" w:pos="8306"/>
        </w:tabs>
      </w:pPr>
      <w:hyperlink w:anchor="_Toc22075" w:history="1">
        <w:r>
          <w:rPr>
            <w:rFonts w:ascii="仿宋" w:eastAsia="仿宋" w:hAnsi="仿宋" w:cs="仿宋" w:hint="eastAsia"/>
            <w:lang w:eastAsia="zh-CN"/>
          </w:rPr>
          <w:t>(四)、人力资源配置</w:t>
        </w:r>
        <w:r>
          <w:tab/>
        </w:r>
        <w:r>
          <w:fldChar w:fldCharType="begin"/>
        </w:r>
        <w:r>
          <w:instrText xml:space="preserve"> PAGEREF _Toc22075 \h </w:instrText>
        </w:r>
        <w:r>
          <w:fldChar w:fldCharType="separate"/>
        </w:r>
        <w:r>
          <w:t>40</w:t>
        </w:r>
        <w:r>
          <w:fldChar w:fldCharType="end"/>
        </w:r>
      </w:hyperlink>
    </w:p>
    <w:p>
      <w:pPr>
        <w:pStyle w:val="TOC1"/>
        <w:tabs>
          <w:tab w:val="right" w:leader="dot" w:pos="8306"/>
        </w:tabs>
      </w:pPr>
      <w:hyperlink w:anchor="_Toc5866" w:history="1">
        <w:r>
          <w:rPr>
            <w:rFonts w:ascii="仿宋" w:eastAsia="仿宋" w:hAnsi="仿宋" w:cs="仿宋" w:hint="eastAsia"/>
            <w:lang w:eastAsia="zh-CN"/>
          </w:rPr>
          <w:t>十一、毛绒玩具项目经营效益</w:t>
        </w:r>
        <w:r>
          <w:tab/>
        </w:r>
        <w:r>
          <w:fldChar w:fldCharType="begin"/>
        </w:r>
        <w:r>
          <w:instrText xml:space="preserve"> PAGEREF _Toc5866 \h </w:instrText>
        </w:r>
        <w:r>
          <w:fldChar w:fldCharType="separate"/>
        </w:r>
        <w:r>
          <w:t>41</w:t>
        </w:r>
        <w:r>
          <w:fldChar w:fldCharType="end"/>
        </w:r>
      </w:hyperlink>
    </w:p>
    <w:p>
      <w:pPr>
        <w:pStyle w:val="TOC2"/>
        <w:tabs>
          <w:tab w:val="right" w:leader="dot" w:pos="8306"/>
        </w:tabs>
      </w:pPr>
      <w:hyperlink w:anchor="_Toc7915" w:history="1">
        <w:r>
          <w:rPr>
            <w:rFonts w:ascii="仿宋" w:eastAsia="仿宋" w:hAnsi="仿宋" w:cs="仿宋" w:hint="eastAsia"/>
            <w:lang w:eastAsia="zh-CN"/>
          </w:rPr>
          <w:t>(一)、经济评价财务测算</w:t>
        </w:r>
        <w:r>
          <w:tab/>
        </w:r>
        <w:r>
          <w:fldChar w:fldCharType="begin"/>
        </w:r>
        <w:r>
          <w:instrText xml:space="preserve"> PAGEREF _Toc7915 \h </w:instrText>
        </w:r>
        <w:r>
          <w:fldChar w:fldCharType="separate"/>
        </w:r>
        <w:r>
          <w:t>41</w:t>
        </w:r>
        <w:r>
          <w:fldChar w:fldCharType="end"/>
        </w:r>
      </w:hyperlink>
    </w:p>
    <w:p>
      <w:pPr>
        <w:pStyle w:val="TOC2"/>
        <w:tabs>
          <w:tab w:val="right" w:leader="dot" w:pos="8306"/>
        </w:tabs>
      </w:pPr>
      <w:hyperlink w:anchor="_Toc3373" w:history="1">
        <w:r>
          <w:rPr>
            <w:rFonts w:ascii="仿宋" w:eastAsia="仿宋" w:hAnsi="仿宋" w:cs="仿宋" w:hint="eastAsia"/>
            <w:lang w:eastAsia="zh-CN"/>
          </w:rPr>
          <w:t>(二)、毛绒玩具项目盈利能力分析</w:t>
        </w:r>
        <w:r>
          <w:tab/>
        </w:r>
        <w:r>
          <w:fldChar w:fldCharType="begin"/>
        </w:r>
        <w:r>
          <w:instrText xml:space="preserve"> PAGEREF _Toc3373 \h </w:instrText>
        </w:r>
        <w:r>
          <w:fldChar w:fldCharType="separate"/>
        </w:r>
        <w:r>
          <w:t>42</w:t>
        </w:r>
        <w:r>
          <w:fldChar w:fldCharType="end"/>
        </w:r>
      </w:hyperlink>
    </w:p>
    <w:p>
      <w:pPr>
        <w:pStyle w:val="TOC1"/>
        <w:tabs>
          <w:tab w:val="right" w:leader="dot" w:pos="8306"/>
        </w:tabs>
      </w:pPr>
      <w:hyperlink w:anchor="_Toc16969" w:history="1">
        <w:r>
          <w:rPr>
            <w:rFonts w:ascii="仿宋" w:eastAsia="仿宋" w:hAnsi="仿宋" w:cs="仿宋" w:hint="eastAsia"/>
            <w:lang w:eastAsia="zh-CN"/>
          </w:rPr>
          <w:t>十二、毛绒玩具项目技术管理</w:t>
        </w:r>
        <w:r>
          <w:tab/>
        </w:r>
        <w:r>
          <w:fldChar w:fldCharType="begin"/>
        </w:r>
        <w:r>
          <w:instrText xml:space="preserve"> PAGEREF _Toc16969 \h </w:instrText>
        </w:r>
        <w:r>
          <w:fldChar w:fldCharType="separate"/>
        </w:r>
        <w:r>
          <w:t>43</w:t>
        </w:r>
        <w:r>
          <w:fldChar w:fldCharType="end"/>
        </w:r>
      </w:hyperlink>
    </w:p>
    <w:p>
      <w:pPr>
        <w:pStyle w:val="TOC2"/>
        <w:tabs>
          <w:tab w:val="right" w:leader="dot" w:pos="8306"/>
        </w:tabs>
      </w:pPr>
      <w:hyperlink w:anchor="_Toc11073" w:history="1">
        <w:r>
          <w:rPr>
            <w:rFonts w:ascii="仿宋" w:eastAsia="仿宋" w:hAnsi="仿宋" w:cs="仿宋" w:hint="eastAsia"/>
            <w:lang w:eastAsia="zh-CN"/>
          </w:rPr>
          <w:t>(一)、技术方案选用方向</w:t>
        </w:r>
        <w:r>
          <w:tab/>
        </w:r>
        <w:r>
          <w:fldChar w:fldCharType="begin"/>
        </w:r>
        <w:r>
          <w:instrText xml:space="preserve"> PAGEREF _Toc11073 \h </w:instrText>
        </w:r>
        <w:r>
          <w:fldChar w:fldCharType="separate"/>
        </w:r>
        <w:r>
          <w:t>43</w:t>
        </w:r>
        <w:r>
          <w:fldChar w:fldCharType="end"/>
        </w:r>
      </w:hyperlink>
    </w:p>
    <w:p>
      <w:pPr>
        <w:pStyle w:val="TOC2"/>
        <w:tabs>
          <w:tab w:val="right" w:leader="dot" w:pos="8306"/>
        </w:tabs>
      </w:pPr>
      <w:hyperlink w:anchor="_Toc32676" w:history="1">
        <w:r>
          <w:rPr>
            <w:rFonts w:ascii="仿宋" w:eastAsia="仿宋" w:hAnsi="仿宋" w:cs="仿宋" w:hint="eastAsia"/>
            <w:lang w:eastAsia="zh-CN"/>
          </w:rPr>
          <w:t>(二)、工艺技术方案选用原则</w:t>
        </w:r>
        <w:r>
          <w:tab/>
        </w:r>
        <w:r>
          <w:fldChar w:fldCharType="begin"/>
        </w:r>
        <w:r>
          <w:instrText xml:space="preserve"> PAGEREF _Toc32676 \h </w:instrText>
        </w:r>
        <w:r>
          <w:fldChar w:fldCharType="separate"/>
        </w:r>
        <w:r>
          <w:t>45</w:t>
        </w:r>
        <w:r>
          <w:fldChar w:fldCharType="end"/>
        </w:r>
      </w:hyperlink>
    </w:p>
    <w:p>
      <w:pPr>
        <w:pStyle w:val="TOC2"/>
        <w:tabs>
          <w:tab w:val="right" w:leader="dot" w:pos="8306"/>
        </w:tabs>
      </w:pPr>
      <w:hyperlink w:anchor="_Toc7176" w:history="1">
        <w:r>
          <w:rPr>
            <w:rFonts w:ascii="仿宋" w:eastAsia="仿宋" w:hAnsi="仿宋" w:cs="仿宋" w:hint="eastAsia"/>
            <w:lang w:eastAsia="zh-CN"/>
          </w:rPr>
          <w:t>(三)、工艺技术方案要求</w:t>
        </w:r>
        <w:r>
          <w:tab/>
        </w:r>
        <w:r>
          <w:fldChar w:fldCharType="begin"/>
        </w:r>
        <w:r>
          <w:instrText xml:space="preserve"> PAGEREF _Toc7176 \h </w:instrText>
        </w:r>
        <w:r>
          <w:fldChar w:fldCharType="separate"/>
        </w:r>
        <w:r>
          <w:t>47</w:t>
        </w:r>
        <w:r>
          <w:fldChar w:fldCharType="end"/>
        </w:r>
      </w:hyperlink>
    </w:p>
    <w:p>
      <w:pPr>
        <w:pStyle w:val="TOC1"/>
        <w:tabs>
          <w:tab w:val="right" w:leader="dot" w:pos="8306"/>
        </w:tabs>
      </w:pPr>
      <w:hyperlink w:anchor="_Toc25570" w:history="1">
        <w:r>
          <w:rPr>
            <w:rFonts w:ascii="仿宋" w:eastAsia="仿宋" w:hAnsi="仿宋" w:cs="仿宋" w:hint="eastAsia"/>
            <w:lang w:eastAsia="zh-CN"/>
          </w:rPr>
          <w:t>十三、利益相关者分析与沟通计划</w:t>
        </w:r>
        <w:r>
          <w:tab/>
        </w:r>
        <w:r>
          <w:fldChar w:fldCharType="begin"/>
        </w:r>
        <w:r>
          <w:instrText xml:space="preserve"> PAGEREF _Toc25570 \h </w:instrText>
        </w:r>
        <w:r>
          <w:fldChar w:fldCharType="separate"/>
        </w:r>
        <w:r>
          <w:t>49</w:t>
        </w:r>
        <w:r>
          <w:fldChar w:fldCharType="end"/>
        </w:r>
      </w:hyperlink>
    </w:p>
    <w:p>
      <w:pPr>
        <w:pStyle w:val="TOC2"/>
        <w:tabs>
          <w:tab w:val="right" w:leader="dot" w:pos="8306"/>
        </w:tabs>
      </w:pPr>
      <w:hyperlink w:anchor="_Toc14390" w:history="1">
        <w:r>
          <w:rPr>
            <w:rFonts w:ascii="仿宋" w:eastAsia="仿宋" w:hAnsi="仿宋" w:cs="仿宋" w:hint="eastAsia"/>
            <w:lang w:eastAsia="zh-CN"/>
          </w:rPr>
          <w:t>(一)、利益相关者分析</w:t>
        </w:r>
        <w:r>
          <w:tab/>
        </w:r>
        <w:r>
          <w:fldChar w:fldCharType="begin"/>
        </w:r>
        <w:r>
          <w:instrText xml:space="preserve"> PAGEREF _Toc14390 \h </w:instrText>
        </w:r>
        <w:r>
          <w:fldChar w:fldCharType="separate"/>
        </w:r>
        <w:r>
          <w:t>49</w:t>
        </w:r>
        <w:r>
          <w:fldChar w:fldCharType="end"/>
        </w:r>
      </w:hyperlink>
    </w:p>
    <w:p>
      <w:pPr>
        <w:pStyle w:val="TOC2"/>
        <w:tabs>
          <w:tab w:val="right" w:leader="dot" w:pos="8306"/>
        </w:tabs>
      </w:pPr>
      <w:hyperlink w:anchor="_Toc28350" w:history="1">
        <w:r>
          <w:rPr>
            <w:rFonts w:ascii="仿宋" w:eastAsia="仿宋" w:hAnsi="仿宋" w:cs="仿宋" w:hint="eastAsia"/>
            <w:lang w:eastAsia="zh-CN"/>
          </w:rPr>
          <w:t>(二)、沟通计划</w:t>
        </w:r>
        <w:r>
          <w:tab/>
        </w:r>
        <w:r>
          <w:fldChar w:fldCharType="begin"/>
        </w:r>
        <w:r>
          <w:instrText xml:space="preserve"> PAGEREF _Toc28350 \h </w:instrText>
        </w:r>
        <w:r>
          <w:fldChar w:fldCharType="separate"/>
        </w:r>
        <w:r>
          <w:t>50</w:t>
        </w:r>
        <w:r>
          <w:fldChar w:fldCharType="end"/>
        </w:r>
      </w:hyperlink>
    </w:p>
    <w:p>
      <w:pPr>
        <w:pStyle w:val="TOC1"/>
        <w:tabs>
          <w:tab w:val="right" w:leader="dot" w:pos="8306"/>
        </w:tabs>
      </w:pPr>
      <w:hyperlink w:anchor="_Toc19211" w:history="1">
        <w:r>
          <w:rPr>
            <w:rFonts w:ascii="仿宋" w:eastAsia="仿宋" w:hAnsi="仿宋" w:cs="仿宋" w:hint="eastAsia"/>
            <w:lang w:eastAsia="zh-CN"/>
          </w:rPr>
          <w:t>十四、营销与推广策略</w:t>
        </w:r>
        <w:r>
          <w:tab/>
        </w:r>
        <w:r>
          <w:fldChar w:fldCharType="begin"/>
        </w:r>
        <w:r>
          <w:instrText xml:space="preserve"> PAGEREF _Toc19211 \h </w:instrText>
        </w:r>
        <w:r>
          <w:fldChar w:fldCharType="separate"/>
        </w:r>
        <w:r>
          <w:t>51</w:t>
        </w:r>
        <w:r>
          <w:fldChar w:fldCharType="end"/>
        </w:r>
      </w:hyperlink>
    </w:p>
    <w:p>
      <w:pPr>
        <w:pStyle w:val="TOC2"/>
        <w:tabs>
          <w:tab w:val="right" w:leader="dot" w:pos="8306"/>
        </w:tabs>
      </w:pPr>
      <w:hyperlink w:anchor="_Toc10024" w:history="1">
        <w:r>
          <w:rPr>
            <w:rFonts w:ascii="仿宋" w:eastAsia="仿宋" w:hAnsi="仿宋" w:cs="仿宋" w:hint="eastAsia"/>
            <w:lang w:eastAsia="zh-CN"/>
          </w:rPr>
          <w:t>(一)、产品/服务定位与特点</w:t>
        </w:r>
        <w:r>
          <w:tab/>
        </w:r>
        <w:r>
          <w:fldChar w:fldCharType="begin"/>
        </w:r>
        <w:r>
          <w:instrText xml:space="preserve"> PAGEREF _Toc10024 \h </w:instrText>
        </w:r>
        <w:r>
          <w:fldChar w:fldCharType="separate"/>
        </w:r>
        <w:r>
          <w:t>51</w:t>
        </w:r>
        <w:r>
          <w:fldChar w:fldCharType="end"/>
        </w:r>
      </w:hyperlink>
    </w:p>
    <w:p>
      <w:pPr>
        <w:pStyle w:val="TOC2"/>
        <w:tabs>
          <w:tab w:val="right" w:leader="dot" w:pos="8306"/>
        </w:tabs>
      </w:pPr>
      <w:hyperlink w:anchor="_Toc11704" w:history="1">
        <w:r>
          <w:rPr>
            <w:rFonts w:ascii="仿宋" w:eastAsia="仿宋" w:hAnsi="仿宋" w:cs="仿宋" w:hint="eastAsia"/>
            <w:lang w:eastAsia="zh-CN"/>
          </w:rPr>
          <w:t>(二)、市场定位与竞争分析</w:t>
        </w:r>
        <w:r>
          <w:tab/>
        </w:r>
        <w:r>
          <w:fldChar w:fldCharType="begin"/>
        </w:r>
        <w:r>
          <w:instrText xml:space="preserve"> PAGEREF _Toc11704 \h </w:instrText>
        </w:r>
        <w:r>
          <w:fldChar w:fldCharType="separate"/>
        </w:r>
        <w:r>
          <w:t>53</w:t>
        </w:r>
        <w:r>
          <w:fldChar w:fldCharType="end"/>
        </w:r>
      </w:hyperlink>
    </w:p>
    <w:p>
      <w:pPr>
        <w:pStyle w:val="TOC2"/>
        <w:tabs>
          <w:tab w:val="right" w:leader="dot" w:pos="8306"/>
        </w:tabs>
      </w:pPr>
      <w:hyperlink w:anchor="_Toc16256" w:history="1">
        <w:r>
          <w:rPr>
            <w:rFonts w:ascii="仿宋" w:eastAsia="仿宋" w:hAnsi="仿宋" w:cs="仿宋" w:hint="eastAsia"/>
            <w:lang w:eastAsia="zh-CN"/>
          </w:rPr>
          <w:t>(三)、营销渠道与策略</w:t>
        </w:r>
        <w:r>
          <w:tab/>
        </w:r>
        <w:r>
          <w:fldChar w:fldCharType="begin"/>
        </w:r>
        <w:r>
          <w:instrText xml:space="preserve"> PAGEREF _Toc16256 \h </w:instrText>
        </w:r>
        <w:r>
          <w:fldChar w:fldCharType="separate"/>
        </w:r>
        <w:r>
          <w:t>54</w:t>
        </w:r>
        <w:r>
          <w:fldChar w:fldCharType="end"/>
        </w:r>
      </w:hyperlink>
    </w:p>
    <w:p>
      <w:pPr>
        <w:pStyle w:val="TOC2"/>
        <w:tabs>
          <w:tab w:val="right" w:leader="dot" w:pos="8306"/>
        </w:tabs>
      </w:pPr>
      <w:hyperlink w:anchor="_Toc30512" w:history="1">
        <w:r>
          <w:rPr>
            <w:rFonts w:ascii="仿宋" w:eastAsia="仿宋" w:hAnsi="仿宋" w:cs="仿宋" w:hint="eastAsia"/>
            <w:lang w:eastAsia="zh-CN"/>
          </w:rPr>
          <w:t>(四)、推广与宣传活动</w:t>
        </w:r>
        <w:r>
          <w:tab/>
        </w:r>
        <w:r>
          <w:fldChar w:fldCharType="begin"/>
        </w:r>
        <w:r>
          <w:instrText xml:space="preserve"> PAGEREF _Toc30512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033"/>
      <w:r>
        <w:rPr>
          <w:rFonts w:ascii="仿宋" w:eastAsia="仿宋" w:hAnsi="仿宋" w:cs="仿宋" w:hint="eastAsia"/>
          <w:lang w:eastAsia="zh-CN"/>
        </w:rPr>
        <w:t>(一)、毛绒玩具行业分析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行业一直以来都是市场的关注焦点。行业内的发展趋势、竞争态势以及潜在机会都对毛绒玩具项目的推进产生深远的影响。通过深入研究行业的整体概貌，我们将更好地理解行业的核心特征，为毛绒玩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行业，技术一直是推动创新和发展的关键因素。我们将对当前技术趋势进行详尽分析，包括但不限于人工智能、大数据应用、先进制造技术等。这有助于毛绒玩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毛绒玩具项目成功的基础。我们将对主要竞争对手进行深入研究，包括其市场份额、产品特点、市场定位等。通过全面了解竞争对手的优势和劣势，毛绒玩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955"/>
      <w:r>
        <w:rPr>
          <w:rFonts w:ascii="仿宋" w:eastAsia="仿宋" w:hAnsi="仿宋" w:cs="仿宋" w:hint="eastAsia"/>
          <w:sz w:val="28"/>
          <w:lang w:eastAsia="zh-CN"/>
        </w:rPr>
        <w:t>(二)、毛绒玩具市场分析预测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通过对市场规模的深入调研，我们将预测毛绒玩具市场未来的增长趋势。这包括市场的整体规模、各细分领域的发展趋势等。毛绒玩具项目可以根据市场的扩张速度和潜在机会，制定更符合市场需求的发展策略。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毛绒玩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毛绒玩具项目实施过程中需要充分考虑的因素。我们将对市场风险进行全面评估，包括但不限于政策法规风险、市场竞争风险、技术变革风险等。通过对潜在风险的深入分析，毛绒玩具项目可以制定相应的风险缓解策略，降低不确定性对毛绒玩具项目的影响。</w:t>
      </w:r>
    </w:p>
    <w:p>
      <w:pPr>
        <w:pStyle w:val="Heading1"/>
        <w:ind w:firstLine="560" w:firstLineChars="200"/>
        <w:rPr>
          <w:rFonts w:ascii="仿宋" w:eastAsia="仿宋" w:hAnsi="仿宋" w:cs="仿宋" w:hint="eastAsia"/>
          <w:sz w:val="28"/>
          <w:lang w:eastAsia="zh-CN"/>
        </w:rPr>
      </w:pPr>
      <w:bookmarkStart w:id="5" w:name="_Toc25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29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毛绒玩具项目的主要产品是XXXX，预计年产值为XXX万元。这一产品在市场中占据着重要的地位，其广泛的应用范围使得该毛绒玩具项目的市场前景非常广阔。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毛绒玩具项目的xxx产品作为重要的原材料之一，将在多个领域发挥关键作用。其在建筑、交通、能源等方面的广泛应用将为整个产业链提供强大的支持，形成产业协同效应。毛绒玩具项目的年产值XXX万XXX万XXX万万元不仅反映了其在市场上的巨大潜力，更预示着它对国民经济的积极贡献。这种关联度高、涉及面广的产业关系，使得该毛绒玩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70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总征地面积为XXXX平方米，相当于约XX.XX亩，其中净用地面积为XXXX平方米，红线范围内相当于约XX.XX亩。这一用地规模充分考虑了毛绒玩具项目的建设需求，保障了毛绒玩具项目在合适的空间内得以充分发展。毛绒玩具项目规划的总建筑面积为XXXX平方米，其中主体工程建设占XXXX平方米，计容建筑面积达XXXX平方米。预计建筑工程的投资将达到XXXX万元，为毛绒玩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计划购置的设备共计XXXX台（套），设备购置费用为XXXX万元。这一设备购置计划充分考虑到毛绒玩具项目的生产需求和技术要求，确保了毛绒玩具项目在生产运营中具备先进的技术装备和高效的生产能力。设备的合理配置将为毛绒玩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毛绒玩具项目计划总投资为XXXX万元，预计年实现营业收入为XXXX万元。这一产能规模的设定旨在确保毛绒玩具项目能够在投资与回报之间取得平衡，实现长期可持续的发展。毛绒玩具项目的总投资充分考虑到各个方面的需求，包括用地建设、设备购置等多个环节，以确保毛绒玩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73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4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的技术管理特点体现在其创新导向。通过引入最先进的技术趋势和解决方案，毛绒玩具项目致力于提升科技含量、提高质量和效率水平。这意味着我们将采用最新的工具和方法，确保毛绒玩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毛绒玩具项目技术管理的显著特征。通过整合不同领域的技术资源，我们实现了跨学科的协同工作。这有助于优化技术架构，提高整体效能。此外，整合性策略还促进了不同技术团队之间的紧密沟通和高效合作，确保毛绒玩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毛绒玩具项目所采用的技术。通过不断优化技术方案，毛绒玩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毛绒玩具项目团队将在毛绒玩具项目初期识别可能的技术风险，并采取相应的预防和应对措施。通过建立健全的风险评估机制，毛绒玩具项目能够在实施过程中及时发现并解决潜在的技术问题，保障毛绒玩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毛绒玩具项目中，技术将成为毛绒玩具项目成功的有力支持。这一深度剖析揭示了技术管理在毛绒玩具项目实施中的关键作用，为毛绒玩具项目的技术基础奠定了坚实的基础。</w:t>
      </w:r>
    </w:p>
    <w:p>
      <w:pPr>
        <w:pStyle w:val="Heading2"/>
        <w:ind w:firstLine="560" w:firstLineChars="200"/>
        <w:rPr>
          <w:rFonts w:ascii="仿宋" w:eastAsia="仿宋" w:hAnsi="仿宋" w:cs="仿宋" w:hint="eastAsia"/>
          <w:sz w:val="28"/>
          <w:lang w:eastAsia="zh-CN"/>
        </w:rPr>
      </w:pPr>
      <w:bookmarkStart w:id="10" w:name="_Toc8622"/>
      <w:r>
        <w:rPr>
          <w:rFonts w:ascii="仿宋" w:eastAsia="仿宋" w:hAnsi="仿宋" w:cs="仿宋" w:hint="eastAsia"/>
          <w:sz w:val="28"/>
          <w:lang w:eastAsia="zh-CN"/>
        </w:rPr>
        <w:t>(二)、毛绒玩具项目工艺技术设计方案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毛绒玩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毛绒玩具项目将严格按照相关行业规范要求进行组织。通过有效控制产品质量，毛绒玩具项目将致力于为顾客提供优质的毛绒玩具项目产品和良好的服务。这体现了毛绒玩具项目对于生产活动合规性和质量标准的高度重视，为毛绒玩具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毛绒玩具项目注重生态效益和清洁生产原则。毛绒玩具项目建设将紧密结合地方特色经济发展，与社会经济发展规划和区域环境保护规划方案相协调一致。通过与当地区域自然生态系统的结合，毛绒玩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毛绒玩具项目产品具有多样化的客户需求和个性化的特点。因此，毛绒玩具项目产品规格品种多样，且单批生产数量较小。为满足这一特点，毛绒玩具项目承办单位将建设先进的柔性制造生产线。通过广泛应用柔性制造技术，毛绒玩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毛绒玩具项目采用的技术具有较高的技术含量和自动化水平，处于国内先进水平。这一技术选用不仅体现了对生产效率、质量和环境友好性的高标准要求，同时为毛绒玩具项目的可持续发展奠定了坚实的基础。</w:t>
      </w:r>
    </w:p>
    <w:p>
      <w:pPr>
        <w:pStyle w:val="Heading2"/>
        <w:ind w:firstLine="560" w:firstLineChars="200"/>
        <w:rPr>
          <w:rFonts w:ascii="仿宋" w:eastAsia="仿宋" w:hAnsi="仿宋" w:cs="仿宋" w:hint="eastAsia"/>
          <w:sz w:val="28"/>
          <w:lang w:eastAsia="zh-CN"/>
        </w:rPr>
      </w:pPr>
      <w:bookmarkStart w:id="11" w:name="_Toc1827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为确保毛绒玩具项目的高效生产和技术实施，我们制定了一套精心设计的设备选型方案，以满足毛绒玩具项目生产、质量和环保的要求。该方案的主要特点如下：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毛绒玩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针对毛绒玩具项目产品的多样性和小批量生产的特点，我们将建设柔性制造生产线。通过在设备选型中考虑柔性制造技术，可以灵活应对不同产品规格和生产需求，实现生产线的高度灵活性和适应性。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725"/>
      <w:r>
        <w:rPr>
          <w:rFonts w:ascii="仿宋" w:eastAsia="仿宋" w:hAnsi="仿宋" w:cs="仿宋" w:hint="eastAsia"/>
          <w:sz w:val="28"/>
          <w:lang w:eastAsia="zh-CN"/>
        </w:rPr>
        <w:t>四、毛绒玩具项目土建工程</w:t>
      </w:r>
      <w:bookmarkEnd w:id="12"/>
    </w:p>
    <w:p>
      <w:pPr>
        <w:pStyle w:val="Heading2"/>
        <w:rPr>
          <w:rFonts w:ascii="仿宋" w:eastAsia="仿宋" w:hAnsi="仿宋" w:cs="仿宋" w:hint="eastAsia"/>
          <w:lang w:eastAsia="zh-CN"/>
        </w:rPr>
      </w:pPr>
      <w:bookmarkStart w:id="13" w:name="_Toc154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在毛绒玩具项目的建筑工程设计中，我们将秉承一系列重要的设计原则，以确保毛绒玩具项目建筑在功能、美观、可持续性等方面达到最佳效果。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首要原则是确保建筑的功能性得到最大化的发挥。我们将充分理解毛绒玩具项目的实际需求，合理布局各个功能区域，保证建筑在满足业务需求的同时，提供高效的工作环境。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在建筑设计中，我们将综合考虑建设和运营成本。通过精细的经济效益分析，确保设计方案在高效利用资源的同时，对毛绒玩具项目的长期盈利能力有积极的贡献。</w:t>
      </w:r>
    </w:p>
    <w:p>
      <w:pPr>
        <w:pStyle w:val="Heading2"/>
        <w:ind w:firstLine="560" w:firstLineChars="200"/>
        <w:rPr>
          <w:rFonts w:ascii="仿宋" w:eastAsia="仿宋" w:hAnsi="仿宋" w:cs="仿宋" w:hint="eastAsia"/>
          <w:sz w:val="28"/>
          <w:lang w:eastAsia="zh-CN"/>
        </w:rPr>
      </w:pPr>
      <w:bookmarkStart w:id="14" w:name="_Toc131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毛绒玩具项目的土建工程设计中，我们将精准设定设计年限，结合毛绒玩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毛绒玩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64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毛绒玩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毛绒玩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毛绒玩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43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本期工程毛绒玩具项目预计总建筑面积XXX平方米，其中：计容建筑面积XXX平方米，计划建筑工程投资XX万元，占毛绒玩具项目总投资的XX%。</w:t>
      </w:r>
    </w:p>
    <w:p>
      <w:pPr>
        <w:pStyle w:val="Heading1"/>
        <w:ind w:firstLine="560" w:firstLineChars="200"/>
        <w:rPr>
          <w:rFonts w:ascii="仿宋" w:eastAsia="仿宋" w:hAnsi="仿宋" w:cs="仿宋" w:hint="eastAsia"/>
          <w:sz w:val="28"/>
          <w:lang w:eastAsia="zh-CN"/>
        </w:rPr>
      </w:pPr>
      <w:bookmarkStart w:id="17" w:name="_Toc1874"/>
      <w:r>
        <w:rPr>
          <w:rFonts w:ascii="仿宋" w:eastAsia="仿宋" w:hAnsi="仿宋" w:cs="仿宋" w:hint="eastAsia"/>
          <w:sz w:val="28"/>
          <w:lang w:eastAsia="zh-CN"/>
        </w:rPr>
        <w:t>五、毛绒玩具项目建设单位说明</w:t>
      </w:r>
      <w:bookmarkEnd w:id="17"/>
    </w:p>
    <w:p>
      <w:pPr>
        <w:pStyle w:val="Heading2"/>
        <w:rPr>
          <w:rFonts w:ascii="仿宋" w:eastAsia="仿宋" w:hAnsi="仿宋" w:cs="仿宋" w:hint="eastAsia"/>
          <w:lang w:eastAsia="zh-CN"/>
        </w:rPr>
      </w:pPr>
      <w:bookmarkStart w:id="18" w:name="_Toc21244"/>
      <w:r>
        <w:rPr>
          <w:rFonts w:ascii="仿宋" w:eastAsia="仿宋" w:hAnsi="仿宋" w:cs="仿宋" w:hint="eastAsia"/>
          <w:lang w:eastAsia="zh-CN"/>
        </w:rPr>
        <w:t>(一)、毛绒玩具项目承办单位基本情况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302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毛绒玩具项目承办单位的XXXX，我们着眼于实现可持续的经济效益。通过技术创新和解决方案的提供，公司预计在毛绒玩具项目执行期间将获得可观的收入增长。这一收入来源主要包括毛绒玩具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同时，我们注重成本控制和效率提升，以确保毛绒玩具项目的可持续盈利。透过精细的管理和资源优化，公司期望实现毛绒玩具项目利润最大化。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毛绒玩具项目实施进行全面的投资评估，包括毛绒玩具项目启动阶段的资金投入和后续运营成本。通过对毛绒玩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毛绒玩具项目实施过程中具备足够的资金流动性，公司将进行详尽的现金流分析。这包括资金需求的合理预测、毛绒玩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30369"/>
      <w:r>
        <w:rPr>
          <w:rFonts w:ascii="仿宋" w:eastAsia="仿宋" w:hAnsi="仿宋" w:cs="仿宋" w:hint="eastAsia"/>
          <w:sz w:val="28"/>
          <w:lang w:eastAsia="zh-CN"/>
        </w:rPr>
        <w:t>六、毛绒玩具项目可持续发展</w:t>
      </w:r>
      <w:bookmarkEnd w:id="20"/>
    </w:p>
    <w:p>
      <w:pPr>
        <w:pStyle w:val="Heading2"/>
        <w:rPr>
          <w:rFonts w:ascii="仿宋" w:eastAsia="仿宋" w:hAnsi="仿宋" w:cs="仿宋" w:hint="eastAsia"/>
          <w:lang w:eastAsia="zh-CN"/>
        </w:rPr>
      </w:pPr>
      <w:bookmarkStart w:id="21" w:name="_Toc32146"/>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毛绒玩具项目中，毛绒玩具项目团队着眼于未来，明确了可持续发展的战略方向。制定的具体可持续发展目标包括降低资源使用、采用环保技术、最大化社会效益等。这一步骤不仅有助于毛绒玩具项目在环保和社会责任方面达到最高标准，也为未来提供了明确的指引，确保毛绒玩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可持续实践的融入毛绒玩具项目管理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毛绒玩具项目管理周期。从毛绒玩具项目规划开始，毛绒玩具项目团队就考虑了环境和社会的因素。在执行阶段，毛绒玩具项目团队积极推动绿色技术的应用，优化资源利用。此外，关注员工的社会责任，通过培训和沟通活动提高员工对可持续发展的认知，使他们能够在日常工作中践行可持续实践。这些举措不仅为毛绒玩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2" w:name="_Toc15540"/>
      <w:r>
        <w:rPr>
          <w:rFonts w:ascii="仿宋" w:eastAsia="仿宋" w:hAnsi="仿宋" w:cs="仿宋" w:hint="eastAsia"/>
          <w:sz w:val="28"/>
          <w:lang w:eastAsia="zh-CN"/>
        </w:rPr>
        <w:t>(二)、环保与社会责任</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扎根于毛绒玩具项目的可持续发展理念，我们深信环保与社会责任是毛绒玩具项目成功的关键支柱。在毛绒玩具项目的每一步，我们都致力于通过创新和实践，履行对环境和社会的坚定责任。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毛绒玩具项目团队通过引入先进的环保技术、建立高效的废物处理系统以及推动能源节约措施，积极履行环保责任。定期的环保监测和评估确保毛绒玩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https://d.book118.com/566232150125010030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毛绒玩具项目规划设计纲要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FF122B"/>
    <w:rsid w:val="10FF12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3215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2023-12-29T10:58:00Z</dcterms:created>
  <dcterms:modified xsi:type="dcterms:W3CDTF">2023-12-29T10:58:45Z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82D8B1D6479A428AB82D8785C7FF0117_11</vt:lpwstr>
  </property>
  <property fmtid="{D5CDD505-2E9C-101B-9397-08002B2CF9AE}" pid="3" name="KSOProductBuildVer">
    <vt:lpwstr>2052-12.1.0.16120</vt:lpwstr>
  </property>
</Properties>
</file>