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泥煤项目规划设计方案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11" w:history="1">
        <w:r>
          <w:rPr>
            <w:rFonts w:ascii="仿宋" w:eastAsia="仿宋" w:hAnsi="仿宋" w:cs="仿宋" w:hint="eastAsia"/>
            <w:lang w:eastAsia="zh-CN"/>
          </w:rPr>
          <w:t>前言</w:t>
        </w:r>
        <w:r>
          <w:tab/>
        </w:r>
        <w:r>
          <w:fldChar w:fldCharType="begin"/>
        </w:r>
        <w:r>
          <w:instrText xml:space="preserve"> PAGEREF _Toc10211 \h </w:instrText>
        </w:r>
        <w:r>
          <w:fldChar w:fldCharType="separate"/>
        </w:r>
        <w:r>
          <w:t>3</w:t>
        </w:r>
        <w:r>
          <w:fldChar w:fldCharType="end"/>
        </w:r>
      </w:hyperlink>
    </w:p>
    <w:p>
      <w:pPr>
        <w:pStyle w:val="TOC1"/>
        <w:tabs>
          <w:tab w:val="right" w:leader="dot" w:pos="8306"/>
        </w:tabs>
      </w:pPr>
      <w:hyperlink w:anchor="_Toc24654" w:history="1">
        <w:r>
          <w:rPr>
            <w:rFonts w:ascii="仿宋" w:eastAsia="仿宋" w:hAnsi="仿宋" w:cs="仿宋" w:hint="eastAsia"/>
            <w:lang w:eastAsia="zh-CN"/>
          </w:rPr>
          <w:t>一、泥煤项目绩效评估</w:t>
        </w:r>
        <w:r>
          <w:tab/>
        </w:r>
        <w:r>
          <w:fldChar w:fldCharType="begin"/>
        </w:r>
        <w:r>
          <w:instrText xml:space="preserve"> PAGEREF _Toc24654 \h </w:instrText>
        </w:r>
        <w:r>
          <w:fldChar w:fldCharType="separate"/>
        </w:r>
        <w:r>
          <w:t>3</w:t>
        </w:r>
        <w:r>
          <w:fldChar w:fldCharType="end"/>
        </w:r>
      </w:hyperlink>
    </w:p>
    <w:p>
      <w:pPr>
        <w:pStyle w:val="TOC2"/>
        <w:tabs>
          <w:tab w:val="right" w:leader="dot" w:pos="8306"/>
        </w:tabs>
      </w:pPr>
      <w:hyperlink w:anchor="_Toc5226" w:history="1">
        <w:r>
          <w:rPr>
            <w:rFonts w:ascii="仿宋" w:eastAsia="仿宋" w:hAnsi="仿宋" w:cs="仿宋" w:hint="eastAsia"/>
            <w:lang w:eastAsia="zh-CN"/>
          </w:rPr>
          <w:t>(一)、绩效评估指标</w:t>
        </w:r>
        <w:r>
          <w:tab/>
        </w:r>
        <w:r>
          <w:fldChar w:fldCharType="begin"/>
        </w:r>
        <w:r>
          <w:instrText xml:space="preserve"> PAGEREF _Toc5226 \h </w:instrText>
        </w:r>
        <w:r>
          <w:fldChar w:fldCharType="separate"/>
        </w:r>
        <w:r>
          <w:t>3</w:t>
        </w:r>
        <w:r>
          <w:fldChar w:fldCharType="end"/>
        </w:r>
      </w:hyperlink>
    </w:p>
    <w:p>
      <w:pPr>
        <w:pStyle w:val="TOC2"/>
        <w:tabs>
          <w:tab w:val="right" w:leader="dot" w:pos="8306"/>
        </w:tabs>
      </w:pPr>
      <w:hyperlink w:anchor="_Toc4461" w:history="1">
        <w:r>
          <w:rPr>
            <w:rFonts w:ascii="仿宋" w:eastAsia="仿宋" w:hAnsi="仿宋" w:cs="仿宋" w:hint="eastAsia"/>
            <w:lang w:eastAsia="zh-CN"/>
          </w:rPr>
          <w:t>(二)、绩效评估方法</w:t>
        </w:r>
        <w:r>
          <w:tab/>
        </w:r>
        <w:r>
          <w:fldChar w:fldCharType="begin"/>
        </w:r>
        <w:r>
          <w:instrText xml:space="preserve"> PAGEREF _Toc4461 \h </w:instrText>
        </w:r>
        <w:r>
          <w:fldChar w:fldCharType="separate"/>
        </w:r>
        <w:r>
          <w:t>4</w:t>
        </w:r>
        <w:r>
          <w:fldChar w:fldCharType="end"/>
        </w:r>
      </w:hyperlink>
    </w:p>
    <w:p>
      <w:pPr>
        <w:pStyle w:val="TOC2"/>
        <w:tabs>
          <w:tab w:val="right" w:leader="dot" w:pos="8306"/>
        </w:tabs>
      </w:pPr>
      <w:hyperlink w:anchor="_Toc31248" w:history="1">
        <w:r>
          <w:rPr>
            <w:rFonts w:ascii="仿宋" w:eastAsia="仿宋" w:hAnsi="仿宋" w:cs="仿宋" w:hint="eastAsia"/>
            <w:lang w:eastAsia="zh-CN"/>
          </w:rPr>
          <w:t>(三)、绩效评估周期</w:t>
        </w:r>
        <w:r>
          <w:tab/>
        </w:r>
        <w:r>
          <w:fldChar w:fldCharType="begin"/>
        </w:r>
        <w:r>
          <w:instrText xml:space="preserve"> PAGEREF _Toc31248 \h </w:instrText>
        </w:r>
        <w:r>
          <w:fldChar w:fldCharType="separate"/>
        </w:r>
        <w:r>
          <w:t>5</w:t>
        </w:r>
        <w:r>
          <w:fldChar w:fldCharType="end"/>
        </w:r>
      </w:hyperlink>
    </w:p>
    <w:p>
      <w:pPr>
        <w:pStyle w:val="TOC1"/>
        <w:tabs>
          <w:tab w:val="right" w:leader="dot" w:pos="8306"/>
        </w:tabs>
      </w:pPr>
      <w:hyperlink w:anchor="_Toc24088" w:history="1">
        <w:r>
          <w:rPr>
            <w:rFonts w:ascii="仿宋" w:eastAsia="仿宋" w:hAnsi="仿宋" w:cs="仿宋" w:hint="eastAsia"/>
            <w:lang w:eastAsia="zh-CN"/>
          </w:rPr>
          <w:t>二、泥煤项目危机管理</w:t>
        </w:r>
        <w:r>
          <w:tab/>
        </w:r>
        <w:r>
          <w:fldChar w:fldCharType="begin"/>
        </w:r>
        <w:r>
          <w:instrText xml:space="preserve"> PAGEREF _Toc24088 \h </w:instrText>
        </w:r>
        <w:r>
          <w:fldChar w:fldCharType="separate"/>
        </w:r>
        <w:r>
          <w:t>6</w:t>
        </w:r>
        <w:r>
          <w:fldChar w:fldCharType="end"/>
        </w:r>
      </w:hyperlink>
    </w:p>
    <w:p>
      <w:pPr>
        <w:pStyle w:val="TOC2"/>
        <w:tabs>
          <w:tab w:val="right" w:leader="dot" w:pos="8306"/>
        </w:tabs>
      </w:pPr>
      <w:hyperlink w:anchor="_Toc24926" w:history="1">
        <w:r>
          <w:rPr>
            <w:rFonts w:ascii="仿宋" w:eastAsia="仿宋" w:hAnsi="仿宋" w:cs="仿宋" w:hint="eastAsia"/>
            <w:lang w:eastAsia="zh-CN"/>
          </w:rPr>
          <w:t>(一)、危机预警与识别</w:t>
        </w:r>
        <w:r>
          <w:tab/>
        </w:r>
        <w:r>
          <w:fldChar w:fldCharType="begin"/>
        </w:r>
        <w:r>
          <w:instrText xml:space="preserve"> PAGEREF _Toc24926 \h </w:instrText>
        </w:r>
        <w:r>
          <w:fldChar w:fldCharType="separate"/>
        </w:r>
        <w:r>
          <w:t>6</w:t>
        </w:r>
        <w:r>
          <w:fldChar w:fldCharType="end"/>
        </w:r>
      </w:hyperlink>
    </w:p>
    <w:p>
      <w:pPr>
        <w:pStyle w:val="TOC2"/>
        <w:tabs>
          <w:tab w:val="right" w:leader="dot" w:pos="8306"/>
        </w:tabs>
      </w:pPr>
      <w:hyperlink w:anchor="_Toc28129" w:history="1">
        <w:r>
          <w:rPr>
            <w:rFonts w:ascii="仿宋" w:eastAsia="仿宋" w:hAnsi="仿宋" w:cs="仿宋" w:hint="eastAsia"/>
            <w:lang w:eastAsia="zh-CN"/>
          </w:rPr>
          <w:t>(二)、危机应对与恢复</w:t>
        </w:r>
        <w:r>
          <w:tab/>
        </w:r>
        <w:r>
          <w:fldChar w:fldCharType="begin"/>
        </w:r>
        <w:r>
          <w:instrText xml:space="preserve"> PAGEREF _Toc28129 \h </w:instrText>
        </w:r>
        <w:r>
          <w:fldChar w:fldCharType="separate"/>
        </w:r>
        <w:r>
          <w:t>7</w:t>
        </w:r>
        <w:r>
          <w:fldChar w:fldCharType="end"/>
        </w:r>
      </w:hyperlink>
    </w:p>
    <w:p>
      <w:pPr>
        <w:pStyle w:val="TOC1"/>
        <w:tabs>
          <w:tab w:val="right" w:leader="dot" w:pos="8306"/>
        </w:tabs>
      </w:pPr>
      <w:hyperlink w:anchor="_Toc22536" w:history="1">
        <w:r>
          <w:rPr>
            <w:rFonts w:ascii="仿宋" w:eastAsia="仿宋" w:hAnsi="仿宋" w:cs="仿宋" w:hint="eastAsia"/>
            <w:lang w:eastAsia="zh-CN"/>
          </w:rPr>
          <w:t>三、产品规划分析</w:t>
        </w:r>
        <w:r>
          <w:tab/>
        </w:r>
        <w:r>
          <w:fldChar w:fldCharType="begin"/>
        </w:r>
        <w:r>
          <w:instrText xml:space="preserve"> PAGEREF _Toc22536 \h </w:instrText>
        </w:r>
        <w:r>
          <w:fldChar w:fldCharType="separate"/>
        </w:r>
        <w:r>
          <w:t>8</w:t>
        </w:r>
        <w:r>
          <w:fldChar w:fldCharType="end"/>
        </w:r>
      </w:hyperlink>
    </w:p>
    <w:p>
      <w:pPr>
        <w:pStyle w:val="TOC2"/>
        <w:tabs>
          <w:tab w:val="right" w:leader="dot" w:pos="8306"/>
        </w:tabs>
      </w:pPr>
      <w:hyperlink w:anchor="_Toc12911" w:history="1">
        <w:r>
          <w:rPr>
            <w:rFonts w:ascii="仿宋" w:eastAsia="仿宋" w:hAnsi="仿宋" w:cs="仿宋" w:hint="eastAsia"/>
            <w:lang w:eastAsia="zh-CN"/>
          </w:rPr>
          <w:t>(一)、产品规划</w:t>
        </w:r>
        <w:r>
          <w:tab/>
        </w:r>
        <w:r>
          <w:fldChar w:fldCharType="begin"/>
        </w:r>
        <w:r>
          <w:instrText xml:space="preserve"> PAGEREF _Toc12911 \h </w:instrText>
        </w:r>
        <w:r>
          <w:fldChar w:fldCharType="separate"/>
        </w:r>
        <w:r>
          <w:t>8</w:t>
        </w:r>
        <w:r>
          <w:fldChar w:fldCharType="end"/>
        </w:r>
      </w:hyperlink>
    </w:p>
    <w:p>
      <w:pPr>
        <w:pStyle w:val="TOC2"/>
        <w:tabs>
          <w:tab w:val="right" w:leader="dot" w:pos="8306"/>
        </w:tabs>
      </w:pPr>
      <w:hyperlink w:anchor="_Toc16597" w:history="1">
        <w:r>
          <w:rPr>
            <w:rFonts w:ascii="仿宋" w:eastAsia="仿宋" w:hAnsi="仿宋" w:cs="仿宋" w:hint="eastAsia"/>
            <w:lang w:eastAsia="zh-CN"/>
          </w:rPr>
          <w:t>(二)、建设规模</w:t>
        </w:r>
        <w:r>
          <w:tab/>
        </w:r>
        <w:r>
          <w:fldChar w:fldCharType="begin"/>
        </w:r>
        <w:r>
          <w:instrText xml:space="preserve"> PAGEREF _Toc16597 \h </w:instrText>
        </w:r>
        <w:r>
          <w:fldChar w:fldCharType="separate"/>
        </w:r>
        <w:r>
          <w:t>9</w:t>
        </w:r>
        <w:r>
          <w:fldChar w:fldCharType="end"/>
        </w:r>
      </w:hyperlink>
    </w:p>
    <w:p>
      <w:pPr>
        <w:pStyle w:val="TOC1"/>
        <w:tabs>
          <w:tab w:val="right" w:leader="dot" w:pos="8306"/>
        </w:tabs>
      </w:pPr>
      <w:hyperlink w:anchor="_Toc17474" w:history="1">
        <w:r>
          <w:rPr>
            <w:rFonts w:ascii="仿宋" w:eastAsia="仿宋" w:hAnsi="仿宋" w:cs="仿宋" w:hint="eastAsia"/>
            <w:lang w:eastAsia="zh-CN"/>
          </w:rPr>
          <w:t>四、泥煤项目土建工程</w:t>
        </w:r>
        <w:r>
          <w:tab/>
        </w:r>
        <w:r>
          <w:fldChar w:fldCharType="begin"/>
        </w:r>
        <w:r>
          <w:instrText xml:space="preserve"> PAGEREF _Toc17474 \h </w:instrText>
        </w:r>
        <w:r>
          <w:fldChar w:fldCharType="separate"/>
        </w:r>
        <w:r>
          <w:t>10</w:t>
        </w:r>
        <w:r>
          <w:fldChar w:fldCharType="end"/>
        </w:r>
      </w:hyperlink>
    </w:p>
    <w:p>
      <w:pPr>
        <w:pStyle w:val="TOC2"/>
        <w:tabs>
          <w:tab w:val="right" w:leader="dot" w:pos="8306"/>
        </w:tabs>
      </w:pPr>
      <w:hyperlink w:anchor="_Toc22479" w:history="1">
        <w:r>
          <w:rPr>
            <w:rFonts w:ascii="仿宋" w:eastAsia="仿宋" w:hAnsi="仿宋" w:cs="仿宋" w:hint="eastAsia"/>
            <w:lang w:eastAsia="zh-CN"/>
          </w:rPr>
          <w:t>(一)、建筑工程设计原则</w:t>
        </w:r>
        <w:r>
          <w:tab/>
        </w:r>
        <w:r>
          <w:fldChar w:fldCharType="begin"/>
        </w:r>
        <w:r>
          <w:instrText xml:space="preserve"> PAGEREF _Toc22479 \h </w:instrText>
        </w:r>
        <w:r>
          <w:fldChar w:fldCharType="separate"/>
        </w:r>
        <w:r>
          <w:t>10</w:t>
        </w:r>
        <w:r>
          <w:fldChar w:fldCharType="end"/>
        </w:r>
      </w:hyperlink>
    </w:p>
    <w:p>
      <w:pPr>
        <w:pStyle w:val="TOC2"/>
        <w:tabs>
          <w:tab w:val="right" w:leader="dot" w:pos="8306"/>
        </w:tabs>
      </w:pPr>
      <w:hyperlink w:anchor="_Toc1692" w:history="1">
        <w:r>
          <w:rPr>
            <w:rFonts w:ascii="仿宋" w:eastAsia="仿宋" w:hAnsi="仿宋" w:cs="仿宋" w:hint="eastAsia"/>
            <w:lang w:eastAsia="zh-CN"/>
          </w:rPr>
          <w:t>(二)、土建工程设计年限及安全等级</w:t>
        </w:r>
        <w:r>
          <w:tab/>
        </w:r>
        <w:r>
          <w:fldChar w:fldCharType="begin"/>
        </w:r>
        <w:r>
          <w:instrText xml:space="preserve"> PAGEREF _Toc1692 \h </w:instrText>
        </w:r>
        <w:r>
          <w:fldChar w:fldCharType="separate"/>
        </w:r>
        <w:r>
          <w:t>11</w:t>
        </w:r>
        <w:r>
          <w:fldChar w:fldCharType="end"/>
        </w:r>
      </w:hyperlink>
    </w:p>
    <w:p>
      <w:pPr>
        <w:pStyle w:val="TOC2"/>
        <w:tabs>
          <w:tab w:val="right" w:leader="dot" w:pos="8306"/>
        </w:tabs>
      </w:pPr>
      <w:hyperlink w:anchor="_Toc13576" w:history="1">
        <w:r>
          <w:rPr>
            <w:rFonts w:ascii="仿宋" w:eastAsia="仿宋" w:hAnsi="仿宋" w:cs="仿宋" w:hint="eastAsia"/>
            <w:lang w:eastAsia="zh-CN"/>
          </w:rPr>
          <w:t>(三)、建筑工程设计总体要求</w:t>
        </w:r>
        <w:r>
          <w:tab/>
        </w:r>
        <w:r>
          <w:fldChar w:fldCharType="begin"/>
        </w:r>
        <w:r>
          <w:instrText xml:space="preserve"> PAGEREF _Toc13576 \h </w:instrText>
        </w:r>
        <w:r>
          <w:fldChar w:fldCharType="separate"/>
        </w:r>
        <w:r>
          <w:t>13</w:t>
        </w:r>
        <w:r>
          <w:fldChar w:fldCharType="end"/>
        </w:r>
      </w:hyperlink>
    </w:p>
    <w:p>
      <w:pPr>
        <w:pStyle w:val="TOC2"/>
        <w:tabs>
          <w:tab w:val="right" w:leader="dot" w:pos="8306"/>
        </w:tabs>
      </w:pPr>
      <w:hyperlink w:anchor="_Toc21434" w:history="1">
        <w:r>
          <w:rPr>
            <w:rFonts w:ascii="仿宋" w:eastAsia="仿宋" w:hAnsi="仿宋" w:cs="仿宋" w:hint="eastAsia"/>
            <w:lang w:eastAsia="zh-CN"/>
          </w:rPr>
          <w:t>(四)、土建工程建设指标</w:t>
        </w:r>
        <w:r>
          <w:tab/>
        </w:r>
        <w:r>
          <w:fldChar w:fldCharType="begin"/>
        </w:r>
        <w:r>
          <w:instrText xml:space="preserve"> PAGEREF _Toc21434 \h </w:instrText>
        </w:r>
        <w:r>
          <w:fldChar w:fldCharType="separate"/>
        </w:r>
        <w:r>
          <w:t>13</w:t>
        </w:r>
        <w:r>
          <w:fldChar w:fldCharType="end"/>
        </w:r>
      </w:hyperlink>
    </w:p>
    <w:p>
      <w:pPr>
        <w:pStyle w:val="TOC1"/>
        <w:tabs>
          <w:tab w:val="right" w:leader="dot" w:pos="8306"/>
        </w:tabs>
      </w:pPr>
      <w:hyperlink w:anchor="_Toc10869" w:history="1">
        <w:r>
          <w:rPr>
            <w:rFonts w:ascii="仿宋" w:eastAsia="仿宋" w:hAnsi="仿宋" w:cs="仿宋" w:hint="eastAsia"/>
            <w:lang w:eastAsia="zh-CN"/>
          </w:rPr>
          <w:t>五、泥煤项目可持续发展</w:t>
        </w:r>
        <w:r>
          <w:tab/>
        </w:r>
        <w:r>
          <w:fldChar w:fldCharType="begin"/>
        </w:r>
        <w:r>
          <w:instrText xml:space="preserve"> PAGEREF _Toc10869 \h </w:instrText>
        </w:r>
        <w:r>
          <w:fldChar w:fldCharType="separate"/>
        </w:r>
        <w:r>
          <w:t>13</w:t>
        </w:r>
        <w:r>
          <w:fldChar w:fldCharType="end"/>
        </w:r>
      </w:hyperlink>
    </w:p>
    <w:p>
      <w:pPr>
        <w:pStyle w:val="TOC2"/>
        <w:tabs>
          <w:tab w:val="right" w:leader="dot" w:pos="8306"/>
        </w:tabs>
      </w:pPr>
      <w:hyperlink w:anchor="_Toc15293" w:history="1">
        <w:r>
          <w:rPr>
            <w:rFonts w:ascii="仿宋" w:eastAsia="仿宋" w:hAnsi="仿宋" w:cs="仿宋" w:hint="eastAsia"/>
            <w:lang w:eastAsia="zh-CN"/>
          </w:rPr>
          <w:t>(一)、可持续战略与实践</w:t>
        </w:r>
        <w:r>
          <w:tab/>
        </w:r>
        <w:r>
          <w:fldChar w:fldCharType="begin"/>
        </w:r>
        <w:r>
          <w:instrText xml:space="preserve"> PAGEREF _Toc15293 \h </w:instrText>
        </w:r>
        <w:r>
          <w:fldChar w:fldCharType="separate"/>
        </w:r>
        <w:r>
          <w:t>13</w:t>
        </w:r>
        <w:r>
          <w:fldChar w:fldCharType="end"/>
        </w:r>
      </w:hyperlink>
    </w:p>
    <w:p>
      <w:pPr>
        <w:pStyle w:val="TOC2"/>
        <w:tabs>
          <w:tab w:val="right" w:leader="dot" w:pos="8306"/>
        </w:tabs>
      </w:pPr>
      <w:hyperlink w:anchor="_Toc32173" w:history="1">
        <w:r>
          <w:rPr>
            <w:rFonts w:ascii="仿宋" w:eastAsia="仿宋" w:hAnsi="仿宋" w:cs="仿宋" w:hint="eastAsia"/>
            <w:lang w:eastAsia="zh-CN"/>
          </w:rPr>
          <w:t>(二)、环保与社会责任</w:t>
        </w:r>
        <w:r>
          <w:tab/>
        </w:r>
        <w:r>
          <w:fldChar w:fldCharType="begin"/>
        </w:r>
        <w:r>
          <w:instrText xml:space="preserve"> PAGEREF _Toc32173 \h </w:instrText>
        </w:r>
        <w:r>
          <w:fldChar w:fldCharType="separate"/>
        </w:r>
        <w:r>
          <w:t>14</w:t>
        </w:r>
        <w:r>
          <w:fldChar w:fldCharType="end"/>
        </w:r>
      </w:hyperlink>
    </w:p>
    <w:p>
      <w:pPr>
        <w:pStyle w:val="TOC1"/>
        <w:tabs>
          <w:tab w:val="right" w:leader="dot" w:pos="8306"/>
        </w:tabs>
      </w:pPr>
      <w:hyperlink w:anchor="_Toc29684" w:history="1">
        <w:r>
          <w:rPr>
            <w:rFonts w:ascii="仿宋" w:eastAsia="仿宋" w:hAnsi="仿宋" w:cs="仿宋" w:hint="eastAsia"/>
            <w:lang w:eastAsia="zh-CN"/>
          </w:rPr>
          <w:t>六、泥煤项目建设背景及必要性分析</w:t>
        </w:r>
        <w:r>
          <w:tab/>
        </w:r>
        <w:r>
          <w:fldChar w:fldCharType="begin"/>
        </w:r>
        <w:r>
          <w:instrText xml:space="preserve"> PAGEREF _Toc29684 \h </w:instrText>
        </w:r>
        <w:r>
          <w:fldChar w:fldCharType="separate"/>
        </w:r>
        <w:r>
          <w:t>15</w:t>
        </w:r>
        <w:r>
          <w:fldChar w:fldCharType="end"/>
        </w:r>
      </w:hyperlink>
    </w:p>
    <w:p>
      <w:pPr>
        <w:pStyle w:val="TOC2"/>
        <w:tabs>
          <w:tab w:val="right" w:leader="dot" w:pos="8306"/>
        </w:tabs>
      </w:pPr>
      <w:hyperlink w:anchor="_Toc17549" w:history="1">
        <w:r>
          <w:rPr>
            <w:rFonts w:ascii="仿宋" w:eastAsia="仿宋" w:hAnsi="仿宋" w:cs="仿宋" w:hint="eastAsia"/>
            <w:lang w:eastAsia="zh-CN"/>
          </w:rPr>
          <w:t>(一)、泥煤项目背景分析</w:t>
        </w:r>
        <w:r>
          <w:tab/>
        </w:r>
        <w:r>
          <w:fldChar w:fldCharType="begin"/>
        </w:r>
        <w:r>
          <w:instrText xml:space="preserve"> PAGEREF _Toc17549 \h </w:instrText>
        </w:r>
        <w:r>
          <w:fldChar w:fldCharType="separate"/>
        </w:r>
        <w:r>
          <w:t>15</w:t>
        </w:r>
        <w:r>
          <w:fldChar w:fldCharType="end"/>
        </w:r>
      </w:hyperlink>
    </w:p>
    <w:p>
      <w:pPr>
        <w:pStyle w:val="TOC2"/>
        <w:tabs>
          <w:tab w:val="right" w:leader="dot" w:pos="8306"/>
        </w:tabs>
      </w:pPr>
      <w:hyperlink w:anchor="_Toc16744" w:history="1">
        <w:r>
          <w:rPr>
            <w:rFonts w:ascii="仿宋" w:eastAsia="仿宋" w:hAnsi="仿宋" w:cs="仿宋" w:hint="eastAsia"/>
            <w:lang w:eastAsia="zh-CN"/>
          </w:rPr>
          <w:t>(二)、泥煤项目建设必要性分析</w:t>
        </w:r>
        <w:r>
          <w:tab/>
        </w:r>
        <w:r>
          <w:fldChar w:fldCharType="begin"/>
        </w:r>
        <w:r>
          <w:instrText xml:space="preserve"> PAGEREF _Toc16744 \h </w:instrText>
        </w:r>
        <w:r>
          <w:fldChar w:fldCharType="separate"/>
        </w:r>
        <w:r>
          <w:t>17</w:t>
        </w:r>
        <w:r>
          <w:fldChar w:fldCharType="end"/>
        </w:r>
      </w:hyperlink>
    </w:p>
    <w:p>
      <w:pPr>
        <w:pStyle w:val="TOC1"/>
        <w:tabs>
          <w:tab w:val="right" w:leader="dot" w:pos="8306"/>
        </w:tabs>
      </w:pPr>
      <w:hyperlink w:anchor="_Toc9233" w:history="1">
        <w:r>
          <w:rPr>
            <w:rFonts w:ascii="仿宋" w:eastAsia="仿宋" w:hAnsi="仿宋" w:cs="仿宋" w:hint="eastAsia"/>
            <w:lang w:eastAsia="zh-CN"/>
          </w:rPr>
          <w:t>七、泥煤项目计划安排</w:t>
        </w:r>
        <w:r>
          <w:tab/>
        </w:r>
        <w:r>
          <w:fldChar w:fldCharType="begin"/>
        </w:r>
        <w:r>
          <w:instrText xml:space="preserve"> PAGEREF _Toc9233 \h </w:instrText>
        </w:r>
        <w:r>
          <w:fldChar w:fldCharType="separate"/>
        </w:r>
        <w:r>
          <w:t>18</w:t>
        </w:r>
        <w:r>
          <w:fldChar w:fldCharType="end"/>
        </w:r>
      </w:hyperlink>
    </w:p>
    <w:p>
      <w:pPr>
        <w:pStyle w:val="TOC2"/>
        <w:tabs>
          <w:tab w:val="right" w:leader="dot" w:pos="8306"/>
        </w:tabs>
      </w:pPr>
      <w:hyperlink w:anchor="_Toc16603" w:history="1">
        <w:r>
          <w:rPr>
            <w:rFonts w:ascii="仿宋" w:eastAsia="仿宋" w:hAnsi="仿宋" w:cs="仿宋" w:hint="eastAsia"/>
            <w:lang w:eastAsia="zh-CN"/>
          </w:rPr>
          <w:t>(一)、建设周期</w:t>
        </w:r>
        <w:r>
          <w:tab/>
        </w:r>
        <w:r>
          <w:fldChar w:fldCharType="begin"/>
        </w:r>
        <w:r>
          <w:instrText xml:space="preserve"> PAGEREF _Toc16603 \h </w:instrText>
        </w:r>
        <w:r>
          <w:fldChar w:fldCharType="separate"/>
        </w:r>
        <w:r>
          <w:t>18</w:t>
        </w:r>
        <w:r>
          <w:fldChar w:fldCharType="end"/>
        </w:r>
      </w:hyperlink>
    </w:p>
    <w:p>
      <w:pPr>
        <w:pStyle w:val="TOC2"/>
        <w:tabs>
          <w:tab w:val="right" w:leader="dot" w:pos="8306"/>
        </w:tabs>
      </w:pPr>
      <w:hyperlink w:anchor="_Toc27361" w:history="1">
        <w:r>
          <w:rPr>
            <w:rFonts w:ascii="仿宋" w:eastAsia="仿宋" w:hAnsi="仿宋" w:cs="仿宋" w:hint="eastAsia"/>
            <w:lang w:eastAsia="zh-CN"/>
          </w:rPr>
          <w:t>(二)、建设进度</w:t>
        </w:r>
        <w:r>
          <w:tab/>
        </w:r>
        <w:r>
          <w:fldChar w:fldCharType="begin"/>
        </w:r>
        <w:r>
          <w:instrText xml:space="preserve"> PAGEREF _Toc27361 \h </w:instrText>
        </w:r>
        <w:r>
          <w:fldChar w:fldCharType="separate"/>
        </w:r>
        <w:r>
          <w:t>19</w:t>
        </w:r>
        <w:r>
          <w:fldChar w:fldCharType="end"/>
        </w:r>
      </w:hyperlink>
    </w:p>
    <w:p>
      <w:pPr>
        <w:pStyle w:val="TOC2"/>
        <w:tabs>
          <w:tab w:val="right" w:leader="dot" w:pos="8306"/>
        </w:tabs>
      </w:pPr>
      <w:hyperlink w:anchor="_Toc16273" w:history="1">
        <w:r>
          <w:rPr>
            <w:rFonts w:ascii="仿宋" w:eastAsia="仿宋" w:hAnsi="仿宋" w:cs="仿宋" w:hint="eastAsia"/>
            <w:lang w:eastAsia="zh-CN"/>
          </w:rPr>
          <w:t>(三)、进度安排注意事项</w:t>
        </w:r>
        <w:r>
          <w:tab/>
        </w:r>
        <w:r>
          <w:fldChar w:fldCharType="begin"/>
        </w:r>
        <w:r>
          <w:instrText xml:space="preserve"> PAGEREF _Toc16273 \h </w:instrText>
        </w:r>
        <w:r>
          <w:fldChar w:fldCharType="separate"/>
        </w:r>
        <w:r>
          <w:t>20</w:t>
        </w:r>
        <w:r>
          <w:fldChar w:fldCharType="end"/>
        </w:r>
      </w:hyperlink>
    </w:p>
    <w:p>
      <w:pPr>
        <w:pStyle w:val="TOC2"/>
        <w:tabs>
          <w:tab w:val="right" w:leader="dot" w:pos="8306"/>
        </w:tabs>
      </w:pPr>
      <w:hyperlink w:anchor="_Toc3431" w:history="1">
        <w:r>
          <w:rPr>
            <w:rFonts w:ascii="仿宋" w:eastAsia="仿宋" w:hAnsi="仿宋" w:cs="仿宋" w:hint="eastAsia"/>
            <w:lang w:eastAsia="zh-CN"/>
          </w:rPr>
          <w:t>(四)、人力资源配置</w:t>
        </w:r>
        <w:r>
          <w:tab/>
        </w:r>
        <w:r>
          <w:fldChar w:fldCharType="begin"/>
        </w:r>
        <w:r>
          <w:instrText xml:space="preserve"> PAGEREF _Toc3431 \h </w:instrText>
        </w:r>
        <w:r>
          <w:fldChar w:fldCharType="separate"/>
        </w:r>
        <w:r>
          <w:t>21</w:t>
        </w:r>
        <w:r>
          <w:fldChar w:fldCharType="end"/>
        </w:r>
      </w:hyperlink>
    </w:p>
    <w:p>
      <w:pPr>
        <w:pStyle w:val="TOC1"/>
        <w:tabs>
          <w:tab w:val="right" w:leader="dot" w:pos="8306"/>
        </w:tabs>
      </w:pPr>
      <w:hyperlink w:anchor="_Toc13220" w:history="1">
        <w:r>
          <w:rPr>
            <w:rFonts w:ascii="仿宋" w:eastAsia="仿宋" w:hAnsi="仿宋" w:cs="仿宋" w:hint="eastAsia"/>
            <w:lang w:eastAsia="zh-CN"/>
          </w:rPr>
          <w:t>八、泥煤项目创新与研发</w:t>
        </w:r>
        <w:r>
          <w:tab/>
        </w:r>
        <w:r>
          <w:fldChar w:fldCharType="begin"/>
        </w:r>
        <w:r>
          <w:instrText xml:space="preserve"> PAGEREF _Toc13220 \h </w:instrText>
        </w:r>
        <w:r>
          <w:fldChar w:fldCharType="separate"/>
        </w:r>
        <w:r>
          <w:t>22</w:t>
        </w:r>
        <w:r>
          <w:fldChar w:fldCharType="end"/>
        </w:r>
      </w:hyperlink>
    </w:p>
    <w:p>
      <w:pPr>
        <w:pStyle w:val="TOC2"/>
        <w:tabs>
          <w:tab w:val="right" w:leader="dot" w:pos="8306"/>
        </w:tabs>
      </w:pPr>
      <w:hyperlink w:anchor="_Toc30564" w:history="1">
        <w:r>
          <w:rPr>
            <w:rFonts w:ascii="仿宋" w:eastAsia="仿宋" w:hAnsi="仿宋" w:cs="仿宋" w:hint="eastAsia"/>
            <w:lang w:eastAsia="zh-CN"/>
          </w:rPr>
          <w:t>(一)、创新策略与方向</w:t>
        </w:r>
        <w:r>
          <w:tab/>
        </w:r>
        <w:r>
          <w:fldChar w:fldCharType="begin"/>
        </w:r>
        <w:r>
          <w:instrText xml:space="preserve"> PAGEREF _Toc30564 \h </w:instrText>
        </w:r>
        <w:r>
          <w:fldChar w:fldCharType="separate"/>
        </w:r>
        <w:r>
          <w:t>22</w:t>
        </w:r>
        <w:r>
          <w:fldChar w:fldCharType="end"/>
        </w:r>
      </w:hyperlink>
    </w:p>
    <w:p>
      <w:pPr>
        <w:pStyle w:val="TOC2"/>
        <w:tabs>
          <w:tab w:val="right" w:leader="dot" w:pos="8306"/>
        </w:tabs>
      </w:pPr>
      <w:hyperlink w:anchor="_Toc6062" w:history="1">
        <w:r>
          <w:rPr>
            <w:rFonts w:ascii="仿宋" w:eastAsia="仿宋" w:hAnsi="仿宋" w:cs="仿宋" w:hint="eastAsia"/>
            <w:lang w:eastAsia="zh-CN"/>
          </w:rPr>
          <w:t>(二)、研发规划与投入</w:t>
        </w:r>
        <w:r>
          <w:tab/>
        </w:r>
        <w:r>
          <w:fldChar w:fldCharType="begin"/>
        </w:r>
        <w:r>
          <w:instrText xml:space="preserve"> PAGEREF _Toc6062 \h </w:instrText>
        </w:r>
        <w:r>
          <w:fldChar w:fldCharType="separate"/>
        </w:r>
        <w:r>
          <w:t>23</w:t>
        </w:r>
        <w:r>
          <w:fldChar w:fldCharType="end"/>
        </w:r>
      </w:hyperlink>
    </w:p>
    <w:p>
      <w:pPr>
        <w:pStyle w:val="TOC1"/>
        <w:tabs>
          <w:tab w:val="right" w:leader="dot" w:pos="8306"/>
        </w:tabs>
      </w:pPr>
      <w:hyperlink w:anchor="_Toc1887" w:history="1">
        <w:r>
          <w:rPr>
            <w:rFonts w:ascii="仿宋" w:eastAsia="仿宋" w:hAnsi="仿宋" w:cs="仿宋" w:hint="eastAsia"/>
            <w:lang w:eastAsia="zh-CN"/>
          </w:rPr>
          <w:t>九、泥煤项目经营效益</w:t>
        </w:r>
        <w:r>
          <w:tab/>
        </w:r>
        <w:r>
          <w:fldChar w:fldCharType="begin"/>
        </w:r>
        <w:r>
          <w:instrText xml:space="preserve"> PAGEREF _Toc1887 \h </w:instrText>
        </w:r>
        <w:r>
          <w:fldChar w:fldCharType="separate"/>
        </w:r>
        <w:r>
          <w:t>25</w:t>
        </w:r>
        <w:r>
          <w:fldChar w:fldCharType="end"/>
        </w:r>
      </w:hyperlink>
    </w:p>
    <w:p>
      <w:pPr>
        <w:pStyle w:val="TOC2"/>
        <w:tabs>
          <w:tab w:val="right" w:leader="dot" w:pos="8306"/>
        </w:tabs>
      </w:pPr>
      <w:hyperlink w:anchor="_Toc19726" w:history="1">
        <w:r>
          <w:rPr>
            <w:rFonts w:ascii="仿宋" w:eastAsia="仿宋" w:hAnsi="仿宋" w:cs="仿宋" w:hint="eastAsia"/>
            <w:lang w:eastAsia="zh-CN"/>
          </w:rPr>
          <w:t>(一)、经济评价财务测算</w:t>
        </w:r>
        <w:r>
          <w:tab/>
        </w:r>
        <w:r>
          <w:fldChar w:fldCharType="begin"/>
        </w:r>
        <w:r>
          <w:instrText xml:space="preserve"> PAGEREF _Toc19726 \h </w:instrText>
        </w:r>
        <w:r>
          <w:fldChar w:fldCharType="separate"/>
        </w:r>
        <w:r>
          <w:t>25</w:t>
        </w:r>
        <w:r>
          <w:fldChar w:fldCharType="end"/>
        </w:r>
      </w:hyperlink>
    </w:p>
    <w:p>
      <w:pPr>
        <w:pStyle w:val="TOC2"/>
        <w:tabs>
          <w:tab w:val="right" w:leader="dot" w:pos="8306"/>
        </w:tabs>
      </w:pPr>
      <w:hyperlink w:anchor="_Toc27240" w:history="1">
        <w:r>
          <w:rPr>
            <w:rFonts w:ascii="仿宋" w:eastAsia="仿宋" w:hAnsi="仿宋" w:cs="仿宋" w:hint="eastAsia"/>
            <w:lang w:eastAsia="zh-CN"/>
          </w:rPr>
          <w:t>(二)、泥煤项目盈利能力分析</w:t>
        </w:r>
        <w:r>
          <w:tab/>
        </w:r>
        <w:r>
          <w:fldChar w:fldCharType="begin"/>
        </w:r>
        <w:r>
          <w:instrText xml:space="preserve"> PAGEREF _Toc27240 \h </w:instrText>
        </w:r>
        <w:r>
          <w:fldChar w:fldCharType="separate"/>
        </w:r>
        <w:r>
          <w:t>26</w:t>
        </w:r>
        <w:r>
          <w:fldChar w:fldCharType="end"/>
        </w:r>
      </w:hyperlink>
    </w:p>
    <w:p>
      <w:pPr>
        <w:pStyle w:val="TOC1"/>
        <w:tabs>
          <w:tab w:val="right" w:leader="dot" w:pos="8306"/>
        </w:tabs>
      </w:pPr>
      <w:hyperlink w:anchor="_Toc280" w:history="1">
        <w:r>
          <w:rPr>
            <w:rFonts w:ascii="仿宋" w:eastAsia="仿宋" w:hAnsi="仿宋" w:cs="仿宋" w:hint="eastAsia"/>
            <w:lang w:eastAsia="zh-CN"/>
          </w:rPr>
          <w:t>十、泥煤项目财务管理</w:t>
        </w:r>
        <w:r>
          <w:tab/>
        </w:r>
        <w:r>
          <w:fldChar w:fldCharType="begin"/>
        </w:r>
        <w:r>
          <w:instrText xml:space="preserve"> PAGEREF _Toc280 \h </w:instrText>
        </w:r>
        <w:r>
          <w:fldChar w:fldCharType="separate"/>
        </w:r>
        <w:r>
          <w:t>27</w:t>
        </w:r>
        <w:r>
          <w:fldChar w:fldCharType="end"/>
        </w:r>
      </w:hyperlink>
    </w:p>
    <w:p>
      <w:pPr>
        <w:pStyle w:val="TOC2"/>
        <w:tabs>
          <w:tab w:val="right" w:leader="dot" w:pos="8306"/>
        </w:tabs>
      </w:pPr>
      <w:hyperlink w:anchor="_Toc763" w:history="1">
        <w:r>
          <w:rPr>
            <w:rFonts w:ascii="仿宋" w:eastAsia="仿宋" w:hAnsi="仿宋" w:cs="仿宋" w:hint="eastAsia"/>
            <w:lang w:eastAsia="zh-CN"/>
          </w:rPr>
          <w:t>(一)、资金需求大</w:t>
        </w:r>
        <w:r>
          <w:tab/>
        </w:r>
        <w:r>
          <w:fldChar w:fldCharType="begin"/>
        </w:r>
        <w:r>
          <w:instrText xml:space="preserve"> PAGEREF _Toc763 \h </w:instrText>
        </w:r>
        <w:r>
          <w:fldChar w:fldCharType="separate"/>
        </w:r>
        <w:r>
          <w:t>27</w:t>
        </w:r>
        <w:r>
          <w:fldChar w:fldCharType="end"/>
        </w:r>
      </w:hyperlink>
    </w:p>
    <w:p>
      <w:pPr>
        <w:pStyle w:val="TOC2"/>
        <w:tabs>
          <w:tab w:val="right" w:leader="dot" w:pos="8306"/>
        </w:tabs>
      </w:pPr>
      <w:hyperlink w:anchor="_Toc13544" w:history="1">
        <w:r>
          <w:rPr>
            <w:rFonts w:ascii="仿宋" w:eastAsia="仿宋" w:hAnsi="仿宋" w:cs="仿宋" w:hint="eastAsia"/>
            <w:lang w:eastAsia="zh-CN"/>
          </w:rPr>
          <w:t>(二)、研发周期长</w:t>
        </w:r>
        <w:r>
          <w:tab/>
        </w:r>
        <w:r>
          <w:fldChar w:fldCharType="begin"/>
        </w:r>
        <w:r>
          <w:instrText xml:space="preserve"> PAGEREF _Toc13544 \h </w:instrText>
        </w:r>
        <w:r>
          <w:fldChar w:fldCharType="separate"/>
        </w:r>
        <w:r>
          <w:t>28</w:t>
        </w:r>
        <w:r>
          <w:fldChar w:fldCharType="end"/>
        </w:r>
      </w:hyperlink>
    </w:p>
    <w:p>
      <w:pPr>
        <w:pStyle w:val="TOC2"/>
        <w:tabs>
          <w:tab w:val="right" w:leader="dot" w:pos="8306"/>
        </w:tabs>
      </w:pPr>
      <w:hyperlink w:anchor="_Toc7185" w:history="1">
        <w:r>
          <w:rPr>
            <w:rFonts w:ascii="仿宋" w:eastAsia="仿宋" w:hAnsi="仿宋" w:cs="仿宋" w:hint="eastAsia"/>
            <w:lang w:eastAsia="zh-CN"/>
          </w:rPr>
          <w:t>(三)、市场风险大</w:t>
        </w:r>
        <w:r>
          <w:tab/>
        </w:r>
        <w:r>
          <w:fldChar w:fldCharType="begin"/>
        </w:r>
        <w:r>
          <w:instrText xml:space="preserve"> PAGEREF _Toc7185 \h </w:instrText>
        </w:r>
        <w:r>
          <w:fldChar w:fldCharType="separate"/>
        </w:r>
        <w:r>
          <w:t>29</w:t>
        </w:r>
        <w:r>
          <w:fldChar w:fldCharType="end"/>
        </w:r>
      </w:hyperlink>
    </w:p>
    <w:p>
      <w:pPr>
        <w:pStyle w:val="TOC2"/>
        <w:tabs>
          <w:tab w:val="right" w:leader="dot" w:pos="8306"/>
        </w:tabs>
      </w:pPr>
      <w:hyperlink w:anchor="_Toc17589" w:history="1">
        <w:r>
          <w:rPr>
            <w:rFonts w:ascii="仿宋" w:eastAsia="仿宋" w:hAnsi="仿宋" w:cs="仿宋" w:hint="eastAsia"/>
            <w:lang w:eastAsia="zh-CN"/>
          </w:rPr>
          <w:t>(四)、利润率高</w:t>
        </w:r>
        <w:r>
          <w:tab/>
        </w:r>
        <w:r>
          <w:fldChar w:fldCharType="begin"/>
        </w:r>
        <w:r>
          <w:instrText xml:space="preserve"> PAGEREF _Toc17589 \h </w:instrText>
        </w:r>
        <w:r>
          <w:fldChar w:fldCharType="separate"/>
        </w:r>
        <w:r>
          <w:t>32</w:t>
        </w:r>
        <w:r>
          <w:fldChar w:fldCharType="end"/>
        </w:r>
      </w:hyperlink>
    </w:p>
    <w:p>
      <w:pPr>
        <w:pStyle w:val="TOC1"/>
        <w:tabs>
          <w:tab w:val="right" w:leader="dot" w:pos="8306"/>
        </w:tabs>
      </w:pPr>
      <w:hyperlink w:anchor="_Toc29087" w:history="1">
        <w:r>
          <w:rPr>
            <w:rFonts w:ascii="仿宋" w:eastAsia="仿宋" w:hAnsi="仿宋" w:cs="仿宋" w:hint="eastAsia"/>
            <w:lang w:eastAsia="zh-CN"/>
          </w:rPr>
          <w:t>十一、泥煤项目风险管理</w:t>
        </w:r>
        <w:r>
          <w:tab/>
        </w:r>
        <w:r>
          <w:fldChar w:fldCharType="begin"/>
        </w:r>
        <w:r>
          <w:instrText xml:space="preserve"> PAGEREF _Toc29087 \h </w:instrText>
        </w:r>
        <w:r>
          <w:fldChar w:fldCharType="separate"/>
        </w:r>
        <w:r>
          <w:t>34</w:t>
        </w:r>
        <w:r>
          <w:fldChar w:fldCharType="end"/>
        </w:r>
      </w:hyperlink>
    </w:p>
    <w:p>
      <w:pPr>
        <w:pStyle w:val="TOC2"/>
        <w:tabs>
          <w:tab w:val="right" w:leader="dot" w:pos="8306"/>
        </w:tabs>
      </w:pPr>
      <w:hyperlink w:anchor="_Toc29396" w:history="1">
        <w:r>
          <w:rPr>
            <w:rFonts w:ascii="仿宋" w:eastAsia="仿宋" w:hAnsi="仿宋" w:cs="仿宋" w:hint="eastAsia"/>
            <w:lang w:eastAsia="zh-CN"/>
          </w:rPr>
          <w:t>(一)、风险识别与评估</w:t>
        </w:r>
        <w:r>
          <w:tab/>
        </w:r>
        <w:r>
          <w:fldChar w:fldCharType="begin"/>
        </w:r>
        <w:r>
          <w:instrText xml:space="preserve"> PAGEREF _Toc29396 \h </w:instrText>
        </w:r>
        <w:r>
          <w:fldChar w:fldCharType="separate"/>
        </w:r>
        <w:r>
          <w:t>34</w:t>
        </w:r>
        <w:r>
          <w:fldChar w:fldCharType="end"/>
        </w:r>
      </w:hyperlink>
    </w:p>
    <w:p>
      <w:pPr>
        <w:pStyle w:val="TOC2"/>
        <w:tabs>
          <w:tab w:val="right" w:leader="dot" w:pos="8306"/>
        </w:tabs>
      </w:pPr>
      <w:hyperlink w:anchor="_Toc8714" w:history="1">
        <w:r>
          <w:rPr>
            <w:rFonts w:ascii="仿宋" w:eastAsia="仿宋" w:hAnsi="仿宋" w:cs="仿宋" w:hint="eastAsia"/>
            <w:lang w:eastAsia="zh-CN"/>
          </w:rPr>
          <w:t>(二)、风险应对策略</w:t>
        </w:r>
        <w:r>
          <w:tab/>
        </w:r>
        <w:r>
          <w:fldChar w:fldCharType="begin"/>
        </w:r>
        <w:r>
          <w:instrText xml:space="preserve"> PAGEREF _Toc8714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08" w:history="1">
        <w:r>
          <w:rPr>
            <w:rFonts w:ascii="仿宋" w:eastAsia="仿宋" w:hAnsi="仿宋" w:cs="仿宋" w:hint="eastAsia"/>
            <w:lang w:eastAsia="zh-CN"/>
          </w:rPr>
          <w:t>(三)、风险监控与控制</w:t>
        </w:r>
        <w:r>
          <w:tab/>
        </w:r>
        <w:r>
          <w:fldChar w:fldCharType="begin"/>
        </w:r>
        <w:r>
          <w:instrText xml:space="preserve"> PAGEREF _Toc23508 \h </w:instrText>
        </w:r>
        <w:r>
          <w:fldChar w:fldCharType="separate"/>
        </w:r>
        <w:r>
          <w:t>37</w:t>
        </w:r>
        <w:r>
          <w:fldChar w:fldCharType="end"/>
        </w:r>
      </w:hyperlink>
    </w:p>
    <w:p>
      <w:pPr>
        <w:pStyle w:val="TOC1"/>
        <w:tabs>
          <w:tab w:val="right" w:leader="dot" w:pos="8306"/>
        </w:tabs>
      </w:pPr>
      <w:hyperlink w:anchor="_Toc30823" w:history="1">
        <w:r>
          <w:rPr>
            <w:rFonts w:ascii="仿宋" w:eastAsia="仿宋" w:hAnsi="仿宋" w:cs="仿宋" w:hint="eastAsia"/>
            <w:lang w:eastAsia="zh-CN"/>
          </w:rPr>
          <w:t>十二、泥煤项目技术管理</w:t>
        </w:r>
        <w:r>
          <w:tab/>
        </w:r>
        <w:r>
          <w:fldChar w:fldCharType="begin"/>
        </w:r>
        <w:r>
          <w:instrText xml:space="preserve"> PAGEREF _Toc30823 \h </w:instrText>
        </w:r>
        <w:r>
          <w:fldChar w:fldCharType="separate"/>
        </w:r>
        <w:r>
          <w:t>38</w:t>
        </w:r>
        <w:r>
          <w:fldChar w:fldCharType="end"/>
        </w:r>
      </w:hyperlink>
    </w:p>
    <w:p>
      <w:pPr>
        <w:pStyle w:val="TOC2"/>
        <w:tabs>
          <w:tab w:val="right" w:leader="dot" w:pos="8306"/>
        </w:tabs>
      </w:pPr>
      <w:hyperlink w:anchor="_Toc9292" w:history="1">
        <w:r>
          <w:rPr>
            <w:rFonts w:ascii="仿宋" w:eastAsia="仿宋" w:hAnsi="仿宋" w:cs="仿宋" w:hint="eastAsia"/>
            <w:lang w:eastAsia="zh-CN"/>
          </w:rPr>
          <w:t>(一)、技术方案选用方向</w:t>
        </w:r>
        <w:r>
          <w:tab/>
        </w:r>
        <w:r>
          <w:fldChar w:fldCharType="begin"/>
        </w:r>
        <w:r>
          <w:instrText xml:space="preserve"> PAGEREF _Toc9292 \h </w:instrText>
        </w:r>
        <w:r>
          <w:fldChar w:fldCharType="separate"/>
        </w:r>
        <w:r>
          <w:t>38</w:t>
        </w:r>
        <w:r>
          <w:fldChar w:fldCharType="end"/>
        </w:r>
      </w:hyperlink>
    </w:p>
    <w:p>
      <w:pPr>
        <w:pStyle w:val="TOC2"/>
        <w:tabs>
          <w:tab w:val="right" w:leader="dot" w:pos="8306"/>
        </w:tabs>
      </w:pPr>
      <w:hyperlink w:anchor="_Toc15734" w:history="1">
        <w:r>
          <w:rPr>
            <w:rFonts w:ascii="仿宋" w:eastAsia="仿宋" w:hAnsi="仿宋" w:cs="仿宋" w:hint="eastAsia"/>
            <w:lang w:eastAsia="zh-CN"/>
          </w:rPr>
          <w:t>(二)、工艺技术方案选用原则</w:t>
        </w:r>
        <w:r>
          <w:tab/>
        </w:r>
        <w:r>
          <w:fldChar w:fldCharType="begin"/>
        </w:r>
        <w:r>
          <w:instrText xml:space="preserve"> PAGEREF _Toc15734 \h </w:instrText>
        </w:r>
        <w:r>
          <w:fldChar w:fldCharType="separate"/>
        </w:r>
        <w:r>
          <w:t>40</w:t>
        </w:r>
        <w:r>
          <w:fldChar w:fldCharType="end"/>
        </w:r>
      </w:hyperlink>
    </w:p>
    <w:p>
      <w:pPr>
        <w:pStyle w:val="TOC2"/>
        <w:tabs>
          <w:tab w:val="right" w:leader="dot" w:pos="8306"/>
        </w:tabs>
      </w:pPr>
      <w:hyperlink w:anchor="_Toc30296" w:history="1">
        <w:r>
          <w:rPr>
            <w:rFonts w:ascii="仿宋" w:eastAsia="仿宋" w:hAnsi="仿宋" w:cs="仿宋" w:hint="eastAsia"/>
            <w:lang w:eastAsia="zh-CN"/>
          </w:rPr>
          <w:t>(三)、工艺技术方案要求</w:t>
        </w:r>
        <w:r>
          <w:tab/>
        </w:r>
        <w:r>
          <w:fldChar w:fldCharType="begin"/>
        </w:r>
        <w:r>
          <w:instrText xml:space="preserve"> PAGEREF _Toc30296 \h </w:instrText>
        </w:r>
        <w:r>
          <w:fldChar w:fldCharType="separate"/>
        </w:r>
        <w:r>
          <w:t>42</w:t>
        </w:r>
        <w:r>
          <w:fldChar w:fldCharType="end"/>
        </w:r>
      </w:hyperlink>
    </w:p>
    <w:p>
      <w:pPr>
        <w:pStyle w:val="TOC1"/>
        <w:tabs>
          <w:tab w:val="right" w:leader="dot" w:pos="8306"/>
        </w:tabs>
      </w:pPr>
      <w:hyperlink w:anchor="_Toc28092" w:history="1">
        <w:r>
          <w:rPr>
            <w:rFonts w:ascii="仿宋" w:eastAsia="仿宋" w:hAnsi="仿宋" w:cs="仿宋" w:hint="eastAsia"/>
            <w:lang w:eastAsia="zh-CN"/>
          </w:rPr>
          <w:t>十三、营销与推广策略</w:t>
        </w:r>
        <w:r>
          <w:tab/>
        </w:r>
        <w:r>
          <w:fldChar w:fldCharType="begin"/>
        </w:r>
        <w:r>
          <w:instrText xml:space="preserve"> PAGEREF _Toc28092 \h </w:instrText>
        </w:r>
        <w:r>
          <w:fldChar w:fldCharType="separate"/>
        </w:r>
        <w:r>
          <w:t>44</w:t>
        </w:r>
        <w:r>
          <w:fldChar w:fldCharType="end"/>
        </w:r>
      </w:hyperlink>
    </w:p>
    <w:p>
      <w:pPr>
        <w:pStyle w:val="TOC2"/>
        <w:tabs>
          <w:tab w:val="right" w:leader="dot" w:pos="8306"/>
        </w:tabs>
      </w:pPr>
      <w:hyperlink w:anchor="_Toc21474" w:history="1">
        <w:r>
          <w:rPr>
            <w:rFonts w:ascii="仿宋" w:eastAsia="仿宋" w:hAnsi="仿宋" w:cs="仿宋" w:hint="eastAsia"/>
            <w:lang w:eastAsia="zh-CN"/>
          </w:rPr>
          <w:t>(一)、产品/服务定位与特点</w:t>
        </w:r>
        <w:r>
          <w:tab/>
        </w:r>
        <w:r>
          <w:fldChar w:fldCharType="begin"/>
        </w:r>
        <w:r>
          <w:instrText xml:space="preserve"> PAGEREF _Toc21474 \h </w:instrText>
        </w:r>
        <w:r>
          <w:fldChar w:fldCharType="separate"/>
        </w:r>
        <w:r>
          <w:t>44</w:t>
        </w:r>
        <w:r>
          <w:fldChar w:fldCharType="end"/>
        </w:r>
      </w:hyperlink>
    </w:p>
    <w:p>
      <w:pPr>
        <w:pStyle w:val="TOC2"/>
        <w:tabs>
          <w:tab w:val="right" w:leader="dot" w:pos="8306"/>
        </w:tabs>
      </w:pPr>
      <w:hyperlink w:anchor="_Toc25898" w:history="1">
        <w:r>
          <w:rPr>
            <w:rFonts w:ascii="仿宋" w:eastAsia="仿宋" w:hAnsi="仿宋" w:cs="仿宋" w:hint="eastAsia"/>
            <w:lang w:eastAsia="zh-CN"/>
          </w:rPr>
          <w:t>(二)、市场定位与竞争分析</w:t>
        </w:r>
        <w:r>
          <w:tab/>
        </w:r>
        <w:r>
          <w:fldChar w:fldCharType="begin"/>
        </w:r>
        <w:r>
          <w:instrText xml:space="preserve"> PAGEREF _Toc25898 \h </w:instrText>
        </w:r>
        <w:r>
          <w:fldChar w:fldCharType="separate"/>
        </w:r>
        <w:r>
          <w:t>45</w:t>
        </w:r>
        <w:r>
          <w:fldChar w:fldCharType="end"/>
        </w:r>
      </w:hyperlink>
    </w:p>
    <w:p>
      <w:pPr>
        <w:pStyle w:val="TOC2"/>
        <w:tabs>
          <w:tab w:val="right" w:leader="dot" w:pos="8306"/>
        </w:tabs>
      </w:pPr>
      <w:hyperlink w:anchor="_Toc11289" w:history="1">
        <w:r>
          <w:rPr>
            <w:rFonts w:ascii="仿宋" w:eastAsia="仿宋" w:hAnsi="仿宋" w:cs="仿宋" w:hint="eastAsia"/>
            <w:lang w:eastAsia="zh-CN"/>
          </w:rPr>
          <w:t>(三)、营销渠道与策略</w:t>
        </w:r>
        <w:r>
          <w:tab/>
        </w:r>
        <w:r>
          <w:fldChar w:fldCharType="begin"/>
        </w:r>
        <w:r>
          <w:instrText xml:space="preserve"> PAGEREF _Toc11289 \h </w:instrText>
        </w:r>
        <w:r>
          <w:fldChar w:fldCharType="separate"/>
        </w:r>
        <w:r>
          <w:t>46</w:t>
        </w:r>
        <w:r>
          <w:fldChar w:fldCharType="end"/>
        </w:r>
      </w:hyperlink>
    </w:p>
    <w:p>
      <w:pPr>
        <w:pStyle w:val="TOC2"/>
        <w:tabs>
          <w:tab w:val="right" w:leader="dot" w:pos="8306"/>
        </w:tabs>
      </w:pPr>
      <w:hyperlink w:anchor="_Toc21802" w:history="1">
        <w:r>
          <w:rPr>
            <w:rFonts w:ascii="仿宋" w:eastAsia="仿宋" w:hAnsi="仿宋" w:cs="仿宋" w:hint="eastAsia"/>
            <w:lang w:eastAsia="zh-CN"/>
          </w:rPr>
          <w:t>(四)、推广与宣传活动</w:t>
        </w:r>
        <w:r>
          <w:tab/>
        </w:r>
        <w:r>
          <w:fldChar w:fldCharType="begin"/>
        </w:r>
        <w:r>
          <w:instrText xml:space="preserve"> PAGEREF _Toc21802 \h </w:instrText>
        </w:r>
        <w:r>
          <w:fldChar w:fldCharType="separate"/>
        </w:r>
        <w:r>
          <w:t>48</w:t>
        </w:r>
        <w:r>
          <w:fldChar w:fldCharType="end"/>
        </w:r>
      </w:hyperlink>
    </w:p>
    <w:p>
      <w:pPr>
        <w:pStyle w:val="TOC1"/>
        <w:tabs>
          <w:tab w:val="right" w:leader="dot" w:pos="8306"/>
        </w:tabs>
      </w:pPr>
      <w:hyperlink w:anchor="_Toc21964" w:history="1">
        <w:r>
          <w:rPr>
            <w:rFonts w:ascii="仿宋" w:eastAsia="仿宋" w:hAnsi="仿宋" w:cs="仿宋" w:hint="eastAsia"/>
            <w:lang w:eastAsia="zh-CN"/>
          </w:rPr>
          <w:t>十四、利益相关者分析与沟通计划</w:t>
        </w:r>
        <w:r>
          <w:tab/>
        </w:r>
        <w:r>
          <w:fldChar w:fldCharType="begin"/>
        </w:r>
        <w:r>
          <w:instrText xml:space="preserve"> PAGEREF _Toc21964 \h </w:instrText>
        </w:r>
        <w:r>
          <w:fldChar w:fldCharType="separate"/>
        </w:r>
        <w:r>
          <w:t>53</w:t>
        </w:r>
        <w:r>
          <w:fldChar w:fldCharType="end"/>
        </w:r>
      </w:hyperlink>
    </w:p>
    <w:p>
      <w:pPr>
        <w:pStyle w:val="TOC2"/>
        <w:tabs>
          <w:tab w:val="right" w:leader="dot" w:pos="8306"/>
        </w:tabs>
      </w:pPr>
      <w:hyperlink w:anchor="_Toc16409" w:history="1">
        <w:r>
          <w:rPr>
            <w:rFonts w:ascii="仿宋" w:eastAsia="仿宋" w:hAnsi="仿宋" w:cs="仿宋" w:hint="eastAsia"/>
            <w:lang w:eastAsia="zh-CN"/>
          </w:rPr>
          <w:t>(一)、利益相关者分析</w:t>
        </w:r>
        <w:r>
          <w:tab/>
        </w:r>
        <w:r>
          <w:fldChar w:fldCharType="begin"/>
        </w:r>
        <w:r>
          <w:instrText xml:space="preserve"> PAGEREF _Toc16409 \h </w:instrText>
        </w:r>
        <w:r>
          <w:fldChar w:fldCharType="separate"/>
        </w:r>
        <w:r>
          <w:t>53</w:t>
        </w:r>
        <w:r>
          <w:fldChar w:fldCharType="end"/>
        </w:r>
      </w:hyperlink>
    </w:p>
    <w:p>
      <w:pPr>
        <w:pStyle w:val="TOC2"/>
        <w:tabs>
          <w:tab w:val="right" w:leader="dot" w:pos="8306"/>
        </w:tabs>
      </w:pPr>
      <w:hyperlink w:anchor="_Toc23943" w:history="1">
        <w:r>
          <w:rPr>
            <w:rFonts w:ascii="仿宋" w:eastAsia="仿宋" w:hAnsi="仿宋" w:cs="仿宋" w:hint="eastAsia"/>
            <w:lang w:eastAsia="zh-CN"/>
          </w:rPr>
          <w:t>(二)、沟通计划</w:t>
        </w:r>
        <w:r>
          <w:tab/>
        </w:r>
        <w:r>
          <w:fldChar w:fldCharType="begin"/>
        </w:r>
        <w:r>
          <w:instrText xml:space="preserve"> PAGEREF _Toc23943 \h </w:instrText>
        </w:r>
        <w:r>
          <w:fldChar w:fldCharType="separate"/>
        </w:r>
        <w:r>
          <w:t>54</w:t>
        </w:r>
        <w:r>
          <w:fldChar w:fldCharType="end"/>
        </w:r>
      </w:hyperlink>
    </w:p>
    <w:p>
      <w:pPr>
        <w:pStyle w:val="TOC1"/>
        <w:tabs>
          <w:tab w:val="right" w:leader="dot" w:pos="8306"/>
        </w:tabs>
      </w:pPr>
      <w:hyperlink w:anchor="_Toc19820" w:history="1">
        <w:r>
          <w:rPr>
            <w:rFonts w:ascii="仿宋" w:eastAsia="仿宋" w:hAnsi="仿宋" w:cs="仿宋" w:hint="eastAsia"/>
            <w:lang w:eastAsia="zh-CN"/>
          </w:rPr>
          <w:t>十五、质量管理体系</w:t>
        </w:r>
        <w:r>
          <w:tab/>
        </w:r>
        <w:r>
          <w:fldChar w:fldCharType="begin"/>
        </w:r>
        <w:r>
          <w:instrText xml:space="preserve"> PAGEREF _Toc19820 \h </w:instrText>
        </w:r>
        <w:r>
          <w:fldChar w:fldCharType="separate"/>
        </w:r>
        <w:r>
          <w:t>55</w:t>
        </w:r>
        <w:r>
          <w:fldChar w:fldCharType="end"/>
        </w:r>
      </w:hyperlink>
    </w:p>
    <w:p>
      <w:pPr>
        <w:pStyle w:val="TOC2"/>
        <w:tabs>
          <w:tab w:val="right" w:leader="dot" w:pos="8306"/>
        </w:tabs>
      </w:pPr>
      <w:hyperlink w:anchor="_Toc19871" w:history="1">
        <w:r>
          <w:rPr>
            <w:rFonts w:ascii="仿宋" w:eastAsia="仿宋" w:hAnsi="仿宋" w:cs="仿宋" w:hint="eastAsia"/>
            <w:lang w:eastAsia="zh-CN"/>
          </w:rPr>
          <w:t>(一)、质量目标与方针</w:t>
        </w:r>
        <w:r>
          <w:tab/>
        </w:r>
        <w:r>
          <w:fldChar w:fldCharType="begin"/>
        </w:r>
        <w:r>
          <w:instrText xml:space="preserve"> PAGEREF _Toc19871 \h </w:instrText>
        </w:r>
        <w:r>
          <w:fldChar w:fldCharType="separate"/>
        </w:r>
        <w:r>
          <w:t>55</w:t>
        </w:r>
        <w:r>
          <w:fldChar w:fldCharType="end"/>
        </w:r>
      </w:hyperlink>
    </w:p>
    <w:p>
      <w:pPr>
        <w:pStyle w:val="TOC2"/>
        <w:tabs>
          <w:tab w:val="right" w:leader="dot" w:pos="8306"/>
        </w:tabs>
      </w:pPr>
      <w:hyperlink w:anchor="_Toc9231" w:history="1">
        <w:r>
          <w:rPr>
            <w:rFonts w:ascii="仿宋" w:eastAsia="仿宋" w:hAnsi="仿宋" w:cs="仿宋" w:hint="eastAsia"/>
            <w:lang w:eastAsia="zh-CN"/>
          </w:rPr>
          <w:t>(二)、质量管理责任</w:t>
        </w:r>
        <w:r>
          <w:tab/>
        </w:r>
        <w:r>
          <w:fldChar w:fldCharType="begin"/>
        </w:r>
        <w:r>
          <w:instrText xml:space="preserve"> PAGEREF _Toc9231 \h </w:instrText>
        </w:r>
        <w:r>
          <w:fldChar w:fldCharType="separate"/>
        </w:r>
        <w:r>
          <w:t>56</w:t>
        </w:r>
        <w:r>
          <w:fldChar w:fldCharType="end"/>
        </w:r>
      </w:hyperlink>
    </w:p>
    <w:p>
      <w:pPr>
        <w:pStyle w:val="TOC2"/>
        <w:tabs>
          <w:tab w:val="right" w:leader="dot" w:pos="8306"/>
        </w:tabs>
      </w:pPr>
      <w:hyperlink w:anchor="_Toc1937" w:history="1">
        <w:r>
          <w:rPr>
            <w:rFonts w:ascii="仿宋" w:eastAsia="仿宋" w:hAnsi="仿宋" w:cs="仿宋" w:hint="eastAsia"/>
            <w:lang w:eastAsia="zh-CN"/>
          </w:rPr>
          <w:t>(三)、质量管理体系文件</w:t>
        </w:r>
        <w:r>
          <w:tab/>
        </w:r>
        <w:r>
          <w:fldChar w:fldCharType="begin"/>
        </w:r>
        <w:r>
          <w:instrText xml:space="preserve"> PAGEREF _Toc1937 \h </w:instrText>
        </w:r>
        <w:r>
          <w:fldChar w:fldCharType="separate"/>
        </w:r>
        <w:r>
          <w:t>57</w:t>
        </w:r>
        <w:r>
          <w:fldChar w:fldCharType="end"/>
        </w:r>
      </w:hyperlink>
    </w:p>
    <w:p>
      <w:pPr>
        <w:pStyle w:val="TOC2"/>
        <w:tabs>
          <w:tab w:val="right" w:leader="dot" w:pos="8306"/>
        </w:tabs>
      </w:pPr>
      <w:hyperlink w:anchor="_Toc9417" w:history="1">
        <w:r>
          <w:rPr>
            <w:rFonts w:ascii="仿宋" w:eastAsia="仿宋" w:hAnsi="仿宋" w:cs="仿宋" w:hint="eastAsia"/>
            <w:lang w:eastAsia="zh-CN"/>
          </w:rPr>
          <w:t>(四)、质量培训与教育</w:t>
        </w:r>
        <w:r>
          <w:tab/>
        </w:r>
        <w:r>
          <w:fldChar w:fldCharType="begin"/>
        </w:r>
        <w:r>
          <w:instrText xml:space="preserve"> PAGEREF _Toc9417 \h </w:instrText>
        </w:r>
        <w:r>
          <w:fldChar w:fldCharType="separate"/>
        </w:r>
        <w:r>
          <w:t>60</w:t>
        </w:r>
        <w:r>
          <w:fldChar w:fldCharType="end"/>
        </w:r>
      </w:hyperlink>
    </w:p>
    <w:p>
      <w:pPr>
        <w:pStyle w:val="TOC2"/>
        <w:tabs>
          <w:tab w:val="right" w:leader="dot" w:pos="8306"/>
        </w:tabs>
      </w:pPr>
      <w:hyperlink w:anchor="_Toc16731" w:history="1">
        <w:r>
          <w:rPr>
            <w:rFonts w:ascii="仿宋" w:eastAsia="仿宋" w:hAnsi="仿宋" w:cs="仿宋" w:hint="eastAsia"/>
            <w:lang w:eastAsia="zh-CN"/>
          </w:rPr>
          <w:t>(五)、质量审核与评价</w:t>
        </w:r>
        <w:r>
          <w:tab/>
        </w:r>
        <w:r>
          <w:fldChar w:fldCharType="begin"/>
        </w:r>
        <w:r>
          <w:instrText xml:space="preserve"> PAGEREF _Toc16731 \h </w:instrText>
        </w:r>
        <w:r>
          <w:fldChar w:fldCharType="separate"/>
        </w:r>
        <w:r>
          <w:t>61</w:t>
        </w:r>
        <w:r>
          <w:fldChar w:fldCharType="end"/>
        </w:r>
      </w:hyperlink>
    </w:p>
    <w:p>
      <w:pPr>
        <w:pStyle w:val="TOC2"/>
        <w:tabs>
          <w:tab w:val="right" w:leader="dot" w:pos="8306"/>
        </w:tabs>
      </w:pPr>
      <w:hyperlink w:anchor="_Toc27811" w:history="1">
        <w:r>
          <w:rPr>
            <w:rFonts w:ascii="仿宋" w:eastAsia="仿宋" w:hAnsi="仿宋" w:cs="仿宋" w:hint="eastAsia"/>
            <w:lang w:eastAsia="zh-CN"/>
          </w:rPr>
          <w:t>(六)、不符合与纠正措施</w:t>
        </w:r>
        <w:r>
          <w:tab/>
        </w:r>
        <w:r>
          <w:fldChar w:fldCharType="begin"/>
        </w:r>
        <w:r>
          <w:instrText xml:space="preserve"> PAGEREF _Toc27811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654"/>
      <w:r>
        <w:rPr>
          <w:rFonts w:ascii="仿宋" w:eastAsia="仿宋" w:hAnsi="仿宋" w:cs="仿宋" w:hint="eastAsia"/>
          <w:sz w:val="28"/>
          <w:lang w:eastAsia="zh-CN"/>
        </w:rPr>
        <w:t>一、泥煤项目绩效评估</w:t>
      </w:r>
      <w:bookmarkEnd w:id="2"/>
    </w:p>
    <w:p>
      <w:pPr>
        <w:pStyle w:val="Heading2"/>
        <w:rPr>
          <w:rFonts w:ascii="仿宋" w:eastAsia="仿宋" w:hAnsi="仿宋" w:cs="仿宋" w:hint="eastAsia"/>
          <w:lang w:eastAsia="zh-CN"/>
        </w:rPr>
      </w:pPr>
      <w:bookmarkStart w:id="3" w:name="_Toc522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在泥煤项目中，我们设计了一套全面的绩效评估指标，以确保泥煤项目的可控和成功交付。这些指标跨足泥煤项目目标、成本、进度和质量等多个维度，为我们提供了全面洞察泥煤项目的健康状况。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目标达成率是我们关注的首要指标。我们设定了明确的目标，并通过定期监测和评估，迅速发现并应对潜在的目标偏差。这为泥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成本绩效是另一个核心关注点。通过实际成本与预算成本的对比分析，我们深入了解成本差异的原因，及时调整资源分配，保持泥煤项目在经济效益方面的合理水平。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进度作为关键的绩效指标之一，得到了精心的关注。我们制定了详细的泥煤项目进度计划，并设立了进度符合度指标，确保实际进度与计划进度保持一致。这使我们能够快速发现和解决潜在的进度问题，保持泥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泥煤项目绩效的不可或缺的一环。我们引入了一系列的质量标准和客户满意度指标，以确保泥煤项目交付的成果在质量上达到或超越预期水平。通过持续监测这些指标，我们努力提升泥煤项目整体质量水平，为泥煤项目的成功交付提供有力保障。通过这些科学且全面的绩效评估，我们能够更好地引导泥煤项目的持续改进，确保泥煤项目目标的顺利达成。</w:t>
      </w:r>
    </w:p>
    <w:p>
      <w:pPr>
        <w:pStyle w:val="Heading2"/>
        <w:ind w:firstLine="560" w:firstLineChars="200"/>
        <w:rPr>
          <w:rFonts w:ascii="仿宋" w:eastAsia="仿宋" w:hAnsi="仿宋" w:cs="仿宋" w:hint="eastAsia"/>
          <w:sz w:val="28"/>
          <w:lang w:eastAsia="zh-CN"/>
        </w:rPr>
      </w:pPr>
      <w:bookmarkStart w:id="4" w:name="_Toc446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绩效评估是泥煤项目中的关键环节，为确保泥煤项目达到预期目标，我们采用了多层次、多维度的绩效评估方法。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泥煤项目的战略目标对齐，确保每个决策和行动都与泥煤项目整体目标保持一致。团队会定期召开战略对齐会议，审视当前工作与泥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泥煤项目进度、质量、成本和风险等方面。这些指标通过数据收集和分析，为泥煤项目管理团队提供了客观的评估依据。例如，我们通过泥煤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绩效评估不仅仅停留在泥煤项目内部，还考虑了泥煤项目对外部环境的影响。我们定期进行干系人满意度调查，以了解各利益相关方对泥煤项目的期望和满意度，并及时做出调整。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这种多层次、多角度的绩效评估方法，使得我们能够全面了解泥煤项目的运行状态，及时做出调整，确保泥煤项目在不断变化的环境中保持稳健前行。</w:t>
      </w:r>
    </w:p>
    <w:p>
      <w:pPr>
        <w:pStyle w:val="Heading2"/>
        <w:ind w:firstLine="560" w:firstLineChars="200"/>
        <w:rPr>
          <w:rFonts w:ascii="仿宋" w:eastAsia="仿宋" w:hAnsi="仿宋" w:cs="仿宋" w:hint="eastAsia"/>
          <w:sz w:val="28"/>
          <w:lang w:eastAsia="zh-CN"/>
        </w:rPr>
      </w:pPr>
      <w:bookmarkStart w:id="5" w:name="_Toc3124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为了确保泥煤项目的有效管理和不断优化，我们采用了精心设计的绩效评估周期。这个周期旨在实现灵活、实时和全面的评估，以适应泥煤项目执行中的各种挑战。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泥煤项目的不同需求，分为短期、中期和长期。短期评估关注每个迭代或工作周期，以及时发现和解决当前任务中的问题。中期评估涵盖几个迭代，深入了解整体泥煤项目的趋势和性能。长期评估则着眼于整个泥煤项目阶段，确保泥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泥煤项目管理工具和协作平台，团队成员能够随时更新和分享泥煤项目数据。这种实时性的反馈机制使我们能够及时察觉潜在问题，快速调整，保持泥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泥煤项目的决策制定密不可分。每个周期的泥煤项目回顾会议成为集体总结经验、识别问题深层次原因并找到创新解决方案的平台。这种定期的反思与调整机制使泥煤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088"/>
      <w:r>
        <w:rPr>
          <w:rFonts w:ascii="仿宋" w:eastAsia="仿宋" w:hAnsi="仿宋" w:cs="仿宋" w:hint="eastAsia"/>
          <w:sz w:val="28"/>
          <w:lang w:eastAsia="zh-CN"/>
        </w:rPr>
        <w:t>二、泥煤项目危机管理</w:t>
      </w:r>
      <w:bookmarkEnd w:id="6"/>
    </w:p>
    <w:p>
      <w:pPr>
        <w:pStyle w:val="Heading2"/>
        <w:rPr>
          <w:rFonts w:ascii="仿宋" w:eastAsia="仿宋" w:hAnsi="仿宋" w:cs="仿宋" w:hint="eastAsia"/>
          <w:lang w:eastAsia="zh-CN"/>
        </w:rPr>
      </w:pPr>
      <w:bookmarkStart w:id="7" w:name="_Toc2492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泥煤项目危机管理中，危机预警与识别是确保泥煤项目稳健运行的核心步骤。通过建立全面的监测机制，泥煤项目团队旨在及时发现和理解潜在的风险和危机因素，以便采取及时的预防和应对措施，确保泥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首先，通过深入的风险评估，泥煤项目团队全面分析了整个泥煤项目和各个阶段可能存在的威胁。这包括准确评估每个潜在风险的发生概率和可能影响的程度，为后续危机预警提供了有力支持。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泥煤项目团队着重于明确定义泥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泥煤项目进展的持续监控，团队能够及时发现潜在问题并作出迅速反应。泥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在这一阶段，团队的专业素养和反应速度将发挥至关重要的作用，以确保潜在危机能够在初期得到有效的处理，最大程度地减轻负面影响。通过危机预警与识别，泥煤项目得以更有序、可控地推进。</w:t>
      </w:r>
    </w:p>
    <w:p>
      <w:pPr>
        <w:pStyle w:val="Heading2"/>
        <w:ind w:firstLine="560" w:firstLineChars="200"/>
        <w:rPr>
          <w:rFonts w:ascii="仿宋" w:eastAsia="仿宋" w:hAnsi="仿宋" w:cs="仿宋" w:hint="eastAsia"/>
          <w:sz w:val="28"/>
          <w:lang w:eastAsia="zh-CN"/>
        </w:rPr>
      </w:pPr>
      <w:bookmarkStart w:id="8" w:name="_Toc2812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在危机发生时，泥煤项目团队立即行动，成立了应急小组。该小组的任务是迅速制定并实施紧急应对措施，以最小化潜在损失。以下是采取的主要措施：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暂停泥煤项目进度：为遏制危机蔓延，泥煤项目暂时停止进行，以便全面评估当前状况。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资源重新分配：重新评估泥煤项目资源的分配，确保最大限度地减小损失。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实时沟通：与关键利益相关者建立实时沟通机制，向他们传递泥煤项目危机的实际状况，保障泥煤项目核心利益。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在紧急应对的同时，泥煤项目团队强调了团队协作和有效沟通的重要性。以下是团队协作的关键举措：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信息共享机制：建立了信息共享平台，确保团队成员能够及时获取泥煤项目危机的实时信息。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领导者沟通：泥煤项目领导者通过定期会议和即时沟通工具，指导团队应对危机，保持团队稳定运行。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随着危机得到初步控制，泥煤项目团队转向制定恢复计划，以确保泥煤项目能够从中迅速恢复。主要恢复计划包括：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修复受损的进度计划：重新评估泥煤项目进度，制定修复计划，确保泥煤项目尽快回归正常进程。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重新调整资源分配：优化资源分配，确保泥煤项目在有限资源下高效运转。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风险管理机制加强：对泥煤项目风险进行全面评估，制定更强化的风险管理策略，以预防未来可能的危机。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253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291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泥煤项目的主要产品是XXXX，预计年产值为XXX万元。这一产品在市场中占据着重要的地位，其广泛的应用范围使得该泥煤项目的市场前景非常广阔。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泥煤项目的xxx产品作为重要的原材料之一，将在多个领域发挥关键作用。其在建筑、交通、能源等方面的广泛应用将为整个产业链提供强大的支持，形成产业协同效应。泥煤项目的年产值XXX万XXX万XXX万万元不仅反映了其在市场上的巨大潜力，更预示着它对国民经济的积极贡献。这种关联度高、涉及面广的产业关系，使得该泥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659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泥煤项目总征地面积为XXXX平方米，相当于约XX.XX亩，其中净用地面积为XXXX平方米，红线范围内相当于约XX.XX亩。这一用地规模充分考虑了泥煤项目的建设需求，保障了泥煤项目在合适的空间内得以充分发展。泥煤项目规划的总建筑面积为XXXX平方米，其中主体工程建设占XXXX平方米，计容建筑面积达XXXX平方米。预计建筑工程的投资将达到XXXX万元，为泥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计划购置的设备共计XXXX台（套），设备购置费用为XXXX万元。这一设备购置计划充分考虑到泥煤项目的生产需求和技术要求，确保了泥煤项目在生产运营中具备先进的技术装备和高效的生产能力。设备的合理配置将为泥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计划总投资为XXXX万元，预计年实现营业收入为XXXX万元。这一产能规模的设定旨在确保泥煤项目能够在投资与回报之间取得平衡，实现长期可持续的发展。泥煤项目的总投资充分考虑到各个方面的需求，包括用地建设、设备购置等多个环节，以确保泥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7474"/>
      <w:r>
        <w:rPr>
          <w:rFonts w:ascii="仿宋" w:eastAsia="仿宋" w:hAnsi="仿宋" w:cs="仿宋" w:hint="eastAsia"/>
          <w:sz w:val="28"/>
          <w:lang w:eastAsia="zh-CN"/>
        </w:rPr>
        <w:t>四、泥煤项目土建工程</w:t>
      </w:r>
      <w:bookmarkEnd w:id="12"/>
    </w:p>
    <w:p>
      <w:pPr>
        <w:pStyle w:val="Heading2"/>
        <w:rPr>
          <w:rFonts w:ascii="仿宋" w:eastAsia="仿宋" w:hAnsi="仿宋" w:cs="仿宋" w:hint="eastAsia"/>
          <w:lang w:eastAsia="zh-CN"/>
        </w:rPr>
      </w:pPr>
      <w:bookmarkStart w:id="13" w:name="_Toc2247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在泥煤项目的建筑工程设计中，我们将秉承一系列重要的设计原则，以确保泥煤项目建筑在功能、美观、可持续性等方面达到最佳效果。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首要原则是确保建筑的功能性得到最大化的发挥。我们将充分理解泥煤项目的实际需求，合理布局各个功能区域，保证建筑在满足业务需求的同时，提供高效的工作环境。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在建筑设计中，我们将综合考虑建设和运营成本。通过精细的经济效益分析，确保设计方案在高效利用资源的同时，对泥煤项目的长期盈利能力有积极的贡献。</w:t>
      </w:r>
    </w:p>
    <w:p>
      <w:pPr>
        <w:pStyle w:val="Heading2"/>
        <w:ind w:firstLine="560" w:firstLineChars="200"/>
        <w:rPr>
          <w:rFonts w:ascii="仿宋" w:eastAsia="仿宋" w:hAnsi="仿宋" w:cs="仿宋" w:hint="eastAsia"/>
          <w:sz w:val="28"/>
          <w:lang w:eastAsia="zh-CN"/>
        </w:rPr>
      </w:pPr>
      <w:bookmarkStart w:id="14" w:name="_Toc169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泥煤项目的土建工程设计中，我们将精准设定设计年限，结合泥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泥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57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泥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泥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泥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143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本期工程泥煤项目预计总建筑面积XXX平方米，其中：计容建筑面积XXX平方米，计划建筑工程投资XX万元，占泥煤项目总投资的XX%。</w:t>
      </w:r>
    </w:p>
    <w:p>
      <w:pPr>
        <w:pStyle w:val="Heading1"/>
        <w:ind w:firstLine="560" w:firstLineChars="200"/>
        <w:rPr>
          <w:rFonts w:ascii="仿宋" w:eastAsia="仿宋" w:hAnsi="仿宋" w:cs="仿宋" w:hint="eastAsia"/>
          <w:sz w:val="28"/>
          <w:lang w:eastAsia="zh-CN"/>
        </w:rPr>
      </w:pPr>
      <w:bookmarkStart w:id="17" w:name="_Toc10869"/>
      <w:r>
        <w:rPr>
          <w:rFonts w:ascii="仿宋" w:eastAsia="仿宋" w:hAnsi="仿宋" w:cs="仿宋" w:hint="eastAsia"/>
          <w:sz w:val="28"/>
          <w:lang w:eastAsia="zh-CN"/>
        </w:rPr>
        <w:t>五、泥煤项目可持续发展</w:t>
      </w:r>
      <w:bookmarkEnd w:id="17"/>
    </w:p>
    <w:p>
      <w:pPr>
        <w:pStyle w:val="Heading2"/>
        <w:rPr>
          <w:rFonts w:ascii="仿宋" w:eastAsia="仿宋" w:hAnsi="仿宋" w:cs="仿宋" w:hint="eastAsia"/>
          <w:lang w:eastAsia="zh-CN"/>
        </w:rPr>
      </w:pPr>
      <w:bookmarkStart w:id="18" w:name="_Toc15293"/>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泥煤项目中，泥煤项目团队着眼于未来，明确了可持续发展的战略方向。制定的具体可持续发展目标包括降低资源使用、采用环保技术、最大化社会效益等。这一步骤不仅有助于泥煤项目在环保和社会责任方面达到最高标准，也为未来提供了明确的指引，确保泥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可持续实践的融入泥煤项目管理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泥煤项目管理周期。从泥煤项目规划开始，泥煤项目团队就考虑了环境和社会的因素。在执行阶段，泥煤项目团队积极推动绿色技术的应用，优化资源利用。此外，关注员工的社会责任，通过培训和沟通活动提高员工对可持续发展的认知，使他们能够在日常工作中践行可持续实践。这些举措不仅为泥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2173"/>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扎根于泥煤项目的可持续发展理念，我们深信环保与社会责任是泥煤项目成功的关键支柱。在泥煤项目的每一步，我们都致力于通过创新和实践，履行对环境和社会的坚定责任。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团队通过引入先进的环保技术、建立高效的废物处理系统以及推动能源节约措施，积极履行环保责任。定期的环保监测和评估确保泥煤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不仅致力于自身可持续发展，还注重对社会的回馈。通过支持社区泥煤项目、参与慈善事业、提供培训机会等方式，泥煤项目积极履行社会责任。与当地社区建立积极互动，关注员工的工作与生活平衡，以及员工的身心健康，是泥煤项目在社会责任层面的关键举措。这样的实践不仅增强了泥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9684"/>
      <w:r>
        <w:rPr>
          <w:rFonts w:ascii="仿宋" w:eastAsia="仿宋" w:hAnsi="仿宋" w:cs="仿宋" w:hint="eastAsia"/>
          <w:sz w:val="28"/>
          <w:lang w:eastAsia="zh-CN"/>
        </w:rPr>
        <w:t>六、泥煤项目建设背景及必要性分析</w:t>
      </w:r>
      <w:bookmarkEnd w:id="20"/>
    </w:p>
    <w:p>
      <w:pPr>
        <w:pStyle w:val="Heading2"/>
        <w:rPr>
          <w:rFonts w:ascii="仿宋" w:eastAsia="仿宋" w:hAnsi="仿宋" w:cs="仿宋" w:hint="eastAsia"/>
          <w:lang w:eastAsia="zh-CN"/>
        </w:rPr>
      </w:pPr>
      <w:bookmarkStart w:id="21" w:name="_Toc17549"/>
      <w:r>
        <w:rPr>
          <w:rFonts w:ascii="仿宋" w:eastAsia="仿宋" w:hAnsi="仿宋" w:cs="仿宋" w:hint="eastAsia"/>
          <w:lang w:eastAsia="zh-CN"/>
        </w:rPr>
        <w:t>(一)、泥煤项目背景分析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泥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我们的背景分析将深入挖掘当前行业的发展趋势，通过对竞争态势的全面审视，找到泥煤项目在这个潮流中的定位。同时，我们将关注行业内涌现的新兴机遇，以便泥煤项目更好地融入行业发展的潮流中。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泥煤项目提供了强大的发展动力。我们将聚焦于行业内最新的技术发展趋势，包括但不限于人工智能、大数据分析、物联网等领域。通过深度的技术研究，我们将确保泥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泥煤项目发展的源泉。我们将投入更多的精力对市场需求进行深入剖析，超越表面的需求，深入挖掘潜在的市场痛点和机遇。通过对市场需求的细致了解，泥煤项目将更有针对性地设计解决方案，满足市场的多样化需求，从而更好地促进泥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泥煤项目战略至关重要。我们将对竞争态势进行更为深入的分析，包括但不限于市场份额、产品特点、客户满意度等多个维度。通过深度的竞争分析，泥煤项目将能够更准确地把握市场脉搏，制定具有竞争力的泥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泥煤项目的发展具有直接的影响。我们将进行更为全面的法规和政策分析，了解行业发展中的潜在法律风险和合规挑战。通过充分了解和遵守相关法规，泥煤项目将确保在法律框架内合法合规运营，为泥煤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https://d.book118.com/567011046064006035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A5222B"/>
    <w:rsid w:val="67A522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011046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2024-01-28T21:16:00Z</dcterms:created>
  <dcterms:modified xsi:type="dcterms:W3CDTF">2024-01-28T21:17:04Z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B276D806BE9B41989525CD697212F491_11</vt:lpwstr>
  </property>
  <property fmtid="{D5CDD505-2E9C-101B-9397-08002B2CF9AE}" pid="3" name="KSOProductBuildVer">
    <vt:lpwstr>2052-12.1.0.16250</vt:lpwstr>
  </property>
</Properties>
</file>