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轿跑车项目计划设计方案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8" w:history="1">
        <w:r>
          <w:rPr>
            <w:rFonts w:ascii="仿宋" w:eastAsia="仿宋" w:hAnsi="仿宋" w:cs="仿宋" w:hint="eastAsia"/>
            <w:lang w:eastAsia="zh-CN"/>
          </w:rPr>
          <w:t>序言</w:t>
        </w:r>
        <w:r>
          <w:tab/>
        </w:r>
        <w:r>
          <w:fldChar w:fldCharType="begin"/>
        </w:r>
        <w:r>
          <w:instrText xml:space="preserve"> PAGEREF _Toc5718 \h </w:instrText>
        </w:r>
        <w:r>
          <w:fldChar w:fldCharType="separate"/>
        </w:r>
        <w:r>
          <w:t>3</w:t>
        </w:r>
        <w:r>
          <w:fldChar w:fldCharType="end"/>
        </w:r>
      </w:hyperlink>
    </w:p>
    <w:p>
      <w:pPr>
        <w:pStyle w:val="TOC1"/>
        <w:tabs>
          <w:tab w:val="right" w:leader="dot" w:pos="8306"/>
        </w:tabs>
      </w:pPr>
      <w:hyperlink w:anchor="_Toc29892" w:history="1">
        <w:r>
          <w:rPr>
            <w:rFonts w:ascii="仿宋" w:eastAsia="仿宋" w:hAnsi="仿宋" w:cs="仿宋" w:hint="eastAsia"/>
            <w:lang w:eastAsia="zh-CN"/>
          </w:rPr>
          <w:t>一、轿跑车项目建设背景及必要性分析</w:t>
        </w:r>
        <w:r>
          <w:tab/>
        </w:r>
        <w:r>
          <w:fldChar w:fldCharType="begin"/>
        </w:r>
        <w:r>
          <w:instrText xml:space="preserve"> PAGEREF _Toc29892 \h </w:instrText>
        </w:r>
        <w:r>
          <w:fldChar w:fldCharType="separate"/>
        </w:r>
        <w:r>
          <w:t>3</w:t>
        </w:r>
        <w:r>
          <w:fldChar w:fldCharType="end"/>
        </w:r>
      </w:hyperlink>
    </w:p>
    <w:p>
      <w:pPr>
        <w:pStyle w:val="TOC2"/>
        <w:tabs>
          <w:tab w:val="right" w:leader="dot" w:pos="8306"/>
        </w:tabs>
      </w:pPr>
      <w:hyperlink w:anchor="_Toc13883" w:history="1">
        <w:r>
          <w:rPr>
            <w:rFonts w:ascii="仿宋" w:eastAsia="仿宋" w:hAnsi="仿宋" w:cs="仿宋" w:hint="eastAsia"/>
            <w:lang w:eastAsia="zh-CN"/>
          </w:rPr>
          <w:t>(一)、轿跑车项目背景分析</w:t>
        </w:r>
        <w:r>
          <w:tab/>
        </w:r>
        <w:r>
          <w:fldChar w:fldCharType="begin"/>
        </w:r>
        <w:r>
          <w:instrText xml:space="preserve"> PAGEREF _Toc13883 \h </w:instrText>
        </w:r>
        <w:r>
          <w:fldChar w:fldCharType="separate"/>
        </w:r>
        <w:r>
          <w:t>3</w:t>
        </w:r>
        <w:r>
          <w:fldChar w:fldCharType="end"/>
        </w:r>
      </w:hyperlink>
    </w:p>
    <w:p>
      <w:pPr>
        <w:pStyle w:val="TOC2"/>
        <w:tabs>
          <w:tab w:val="right" w:leader="dot" w:pos="8306"/>
        </w:tabs>
      </w:pPr>
      <w:hyperlink w:anchor="_Toc4738" w:history="1">
        <w:r>
          <w:rPr>
            <w:rFonts w:ascii="仿宋" w:eastAsia="仿宋" w:hAnsi="仿宋" w:cs="仿宋" w:hint="eastAsia"/>
            <w:lang w:eastAsia="zh-CN"/>
          </w:rPr>
          <w:t>(二)、轿跑车项目建设必要性分析</w:t>
        </w:r>
        <w:r>
          <w:tab/>
        </w:r>
        <w:r>
          <w:fldChar w:fldCharType="begin"/>
        </w:r>
        <w:r>
          <w:instrText xml:space="preserve"> PAGEREF _Toc4738 \h </w:instrText>
        </w:r>
        <w:r>
          <w:fldChar w:fldCharType="separate"/>
        </w:r>
        <w:r>
          <w:t>5</w:t>
        </w:r>
        <w:r>
          <w:fldChar w:fldCharType="end"/>
        </w:r>
      </w:hyperlink>
    </w:p>
    <w:p>
      <w:pPr>
        <w:pStyle w:val="TOC1"/>
        <w:tabs>
          <w:tab w:val="right" w:leader="dot" w:pos="8306"/>
        </w:tabs>
      </w:pPr>
      <w:hyperlink w:anchor="_Toc14038" w:history="1">
        <w:r>
          <w:rPr>
            <w:rFonts w:ascii="仿宋" w:eastAsia="仿宋" w:hAnsi="仿宋" w:cs="仿宋" w:hint="eastAsia"/>
            <w:lang w:eastAsia="zh-CN"/>
          </w:rPr>
          <w:t>二、工艺说明</w:t>
        </w:r>
        <w:r>
          <w:tab/>
        </w:r>
        <w:r>
          <w:fldChar w:fldCharType="begin"/>
        </w:r>
        <w:r>
          <w:instrText xml:space="preserve"> PAGEREF _Toc14038 \h </w:instrText>
        </w:r>
        <w:r>
          <w:fldChar w:fldCharType="separate"/>
        </w:r>
        <w:r>
          <w:t>6</w:t>
        </w:r>
        <w:r>
          <w:fldChar w:fldCharType="end"/>
        </w:r>
      </w:hyperlink>
    </w:p>
    <w:p>
      <w:pPr>
        <w:pStyle w:val="TOC2"/>
        <w:tabs>
          <w:tab w:val="right" w:leader="dot" w:pos="8306"/>
        </w:tabs>
      </w:pPr>
      <w:hyperlink w:anchor="_Toc3281" w:history="1">
        <w:r>
          <w:rPr>
            <w:rFonts w:ascii="仿宋" w:eastAsia="仿宋" w:hAnsi="仿宋" w:cs="仿宋" w:hint="eastAsia"/>
            <w:lang w:eastAsia="zh-CN"/>
          </w:rPr>
          <w:t>(一)、技术管理特点</w:t>
        </w:r>
        <w:r>
          <w:tab/>
        </w:r>
        <w:r>
          <w:fldChar w:fldCharType="begin"/>
        </w:r>
        <w:r>
          <w:instrText xml:space="preserve"> PAGEREF _Toc3281 \h </w:instrText>
        </w:r>
        <w:r>
          <w:fldChar w:fldCharType="separate"/>
        </w:r>
        <w:r>
          <w:t>6</w:t>
        </w:r>
        <w:r>
          <w:fldChar w:fldCharType="end"/>
        </w:r>
      </w:hyperlink>
    </w:p>
    <w:p>
      <w:pPr>
        <w:pStyle w:val="TOC2"/>
        <w:tabs>
          <w:tab w:val="right" w:leader="dot" w:pos="8306"/>
        </w:tabs>
      </w:pPr>
      <w:hyperlink w:anchor="_Toc14000" w:history="1">
        <w:r>
          <w:rPr>
            <w:rFonts w:ascii="仿宋" w:eastAsia="仿宋" w:hAnsi="仿宋" w:cs="仿宋" w:hint="eastAsia"/>
            <w:lang w:eastAsia="zh-CN"/>
          </w:rPr>
          <w:t>(二)、轿跑车项目工艺技术设计方案</w:t>
        </w:r>
        <w:r>
          <w:tab/>
        </w:r>
        <w:r>
          <w:fldChar w:fldCharType="begin"/>
        </w:r>
        <w:r>
          <w:instrText xml:space="preserve"> PAGEREF _Toc14000 \h </w:instrText>
        </w:r>
        <w:r>
          <w:fldChar w:fldCharType="separate"/>
        </w:r>
        <w:r>
          <w:t>7</w:t>
        </w:r>
        <w:r>
          <w:fldChar w:fldCharType="end"/>
        </w:r>
      </w:hyperlink>
    </w:p>
    <w:p>
      <w:pPr>
        <w:pStyle w:val="TOC2"/>
        <w:tabs>
          <w:tab w:val="right" w:leader="dot" w:pos="8306"/>
        </w:tabs>
      </w:pPr>
      <w:hyperlink w:anchor="_Toc6035" w:history="1">
        <w:r>
          <w:rPr>
            <w:rFonts w:ascii="仿宋" w:eastAsia="仿宋" w:hAnsi="仿宋" w:cs="仿宋" w:hint="eastAsia"/>
            <w:lang w:eastAsia="zh-CN"/>
          </w:rPr>
          <w:t>(三)、设备选型方案</w:t>
        </w:r>
        <w:r>
          <w:tab/>
        </w:r>
        <w:r>
          <w:fldChar w:fldCharType="begin"/>
        </w:r>
        <w:r>
          <w:instrText xml:space="preserve"> PAGEREF _Toc6035 \h </w:instrText>
        </w:r>
        <w:r>
          <w:fldChar w:fldCharType="separate"/>
        </w:r>
        <w:r>
          <w:t>8</w:t>
        </w:r>
        <w:r>
          <w:fldChar w:fldCharType="end"/>
        </w:r>
      </w:hyperlink>
    </w:p>
    <w:p>
      <w:pPr>
        <w:pStyle w:val="TOC1"/>
        <w:tabs>
          <w:tab w:val="right" w:leader="dot" w:pos="8306"/>
        </w:tabs>
      </w:pPr>
      <w:hyperlink w:anchor="_Toc29591" w:history="1">
        <w:r>
          <w:rPr>
            <w:rFonts w:ascii="仿宋" w:eastAsia="仿宋" w:hAnsi="仿宋" w:cs="仿宋" w:hint="eastAsia"/>
            <w:lang w:eastAsia="zh-CN"/>
          </w:rPr>
          <w:t>三、轿跑车项目危机管理</w:t>
        </w:r>
        <w:r>
          <w:tab/>
        </w:r>
        <w:r>
          <w:fldChar w:fldCharType="begin"/>
        </w:r>
        <w:r>
          <w:instrText xml:space="preserve"> PAGEREF _Toc29591 \h </w:instrText>
        </w:r>
        <w:r>
          <w:fldChar w:fldCharType="separate"/>
        </w:r>
        <w:r>
          <w:t>10</w:t>
        </w:r>
        <w:r>
          <w:fldChar w:fldCharType="end"/>
        </w:r>
      </w:hyperlink>
    </w:p>
    <w:p>
      <w:pPr>
        <w:pStyle w:val="TOC2"/>
        <w:tabs>
          <w:tab w:val="right" w:leader="dot" w:pos="8306"/>
        </w:tabs>
      </w:pPr>
      <w:hyperlink w:anchor="_Toc21746" w:history="1">
        <w:r>
          <w:rPr>
            <w:rFonts w:ascii="仿宋" w:eastAsia="仿宋" w:hAnsi="仿宋" w:cs="仿宋" w:hint="eastAsia"/>
            <w:lang w:eastAsia="zh-CN"/>
          </w:rPr>
          <w:t>(一)、危机预警与识别</w:t>
        </w:r>
        <w:r>
          <w:tab/>
        </w:r>
        <w:r>
          <w:fldChar w:fldCharType="begin"/>
        </w:r>
        <w:r>
          <w:instrText xml:space="preserve"> PAGEREF _Toc21746 \h </w:instrText>
        </w:r>
        <w:r>
          <w:fldChar w:fldCharType="separate"/>
        </w:r>
        <w:r>
          <w:t>10</w:t>
        </w:r>
        <w:r>
          <w:fldChar w:fldCharType="end"/>
        </w:r>
      </w:hyperlink>
    </w:p>
    <w:p>
      <w:pPr>
        <w:pStyle w:val="TOC2"/>
        <w:tabs>
          <w:tab w:val="right" w:leader="dot" w:pos="8306"/>
        </w:tabs>
      </w:pPr>
      <w:hyperlink w:anchor="_Toc15451" w:history="1">
        <w:r>
          <w:rPr>
            <w:rFonts w:ascii="仿宋" w:eastAsia="仿宋" w:hAnsi="仿宋" w:cs="仿宋" w:hint="eastAsia"/>
            <w:lang w:eastAsia="zh-CN"/>
          </w:rPr>
          <w:t>(二)、危机应对与恢复</w:t>
        </w:r>
        <w:r>
          <w:tab/>
        </w:r>
        <w:r>
          <w:fldChar w:fldCharType="begin"/>
        </w:r>
        <w:r>
          <w:instrText xml:space="preserve"> PAGEREF _Toc15451 \h </w:instrText>
        </w:r>
        <w:r>
          <w:fldChar w:fldCharType="separate"/>
        </w:r>
        <w:r>
          <w:t>11</w:t>
        </w:r>
        <w:r>
          <w:fldChar w:fldCharType="end"/>
        </w:r>
      </w:hyperlink>
    </w:p>
    <w:p>
      <w:pPr>
        <w:pStyle w:val="TOC1"/>
        <w:tabs>
          <w:tab w:val="right" w:leader="dot" w:pos="8306"/>
        </w:tabs>
      </w:pPr>
      <w:hyperlink w:anchor="_Toc24737" w:history="1">
        <w:r>
          <w:rPr>
            <w:rFonts w:ascii="仿宋" w:eastAsia="仿宋" w:hAnsi="仿宋" w:cs="仿宋" w:hint="eastAsia"/>
            <w:lang w:eastAsia="zh-CN"/>
          </w:rPr>
          <w:t>四、轿跑车项目可持续发展</w:t>
        </w:r>
        <w:r>
          <w:tab/>
        </w:r>
        <w:r>
          <w:fldChar w:fldCharType="begin"/>
        </w:r>
        <w:r>
          <w:instrText xml:space="preserve"> PAGEREF _Toc24737 \h </w:instrText>
        </w:r>
        <w:r>
          <w:fldChar w:fldCharType="separate"/>
        </w:r>
        <w:r>
          <w:t>12</w:t>
        </w:r>
        <w:r>
          <w:fldChar w:fldCharType="end"/>
        </w:r>
      </w:hyperlink>
    </w:p>
    <w:p>
      <w:pPr>
        <w:pStyle w:val="TOC2"/>
        <w:tabs>
          <w:tab w:val="right" w:leader="dot" w:pos="8306"/>
        </w:tabs>
      </w:pPr>
      <w:hyperlink w:anchor="_Toc11644" w:history="1">
        <w:r>
          <w:rPr>
            <w:rFonts w:ascii="仿宋" w:eastAsia="仿宋" w:hAnsi="仿宋" w:cs="仿宋" w:hint="eastAsia"/>
            <w:lang w:eastAsia="zh-CN"/>
          </w:rPr>
          <w:t>(一)、可持续战略与实践</w:t>
        </w:r>
        <w:r>
          <w:tab/>
        </w:r>
        <w:r>
          <w:fldChar w:fldCharType="begin"/>
        </w:r>
        <w:r>
          <w:instrText xml:space="preserve"> PAGEREF _Toc11644 \h </w:instrText>
        </w:r>
        <w:r>
          <w:fldChar w:fldCharType="separate"/>
        </w:r>
        <w:r>
          <w:t>12</w:t>
        </w:r>
        <w:r>
          <w:fldChar w:fldCharType="end"/>
        </w:r>
      </w:hyperlink>
    </w:p>
    <w:p>
      <w:pPr>
        <w:pStyle w:val="TOC2"/>
        <w:tabs>
          <w:tab w:val="right" w:leader="dot" w:pos="8306"/>
        </w:tabs>
      </w:pPr>
      <w:hyperlink w:anchor="_Toc32337" w:history="1">
        <w:r>
          <w:rPr>
            <w:rFonts w:ascii="仿宋" w:eastAsia="仿宋" w:hAnsi="仿宋" w:cs="仿宋" w:hint="eastAsia"/>
            <w:lang w:eastAsia="zh-CN"/>
          </w:rPr>
          <w:t>(二)、环保与社会责任</w:t>
        </w:r>
        <w:r>
          <w:tab/>
        </w:r>
        <w:r>
          <w:fldChar w:fldCharType="begin"/>
        </w:r>
        <w:r>
          <w:instrText xml:space="preserve"> PAGEREF _Toc32337 \h </w:instrText>
        </w:r>
        <w:r>
          <w:fldChar w:fldCharType="separate"/>
        </w:r>
        <w:r>
          <w:t>13</w:t>
        </w:r>
        <w:r>
          <w:fldChar w:fldCharType="end"/>
        </w:r>
      </w:hyperlink>
    </w:p>
    <w:p>
      <w:pPr>
        <w:pStyle w:val="TOC1"/>
        <w:tabs>
          <w:tab w:val="right" w:leader="dot" w:pos="8306"/>
        </w:tabs>
      </w:pPr>
      <w:hyperlink w:anchor="_Toc30805" w:history="1">
        <w:r>
          <w:rPr>
            <w:rFonts w:ascii="仿宋" w:eastAsia="仿宋" w:hAnsi="仿宋" w:cs="仿宋" w:hint="eastAsia"/>
            <w:lang w:eastAsia="zh-CN"/>
          </w:rPr>
          <w:t>五、轿跑车项目绩效评估</w:t>
        </w:r>
        <w:r>
          <w:tab/>
        </w:r>
        <w:r>
          <w:fldChar w:fldCharType="begin"/>
        </w:r>
        <w:r>
          <w:instrText xml:space="preserve"> PAGEREF _Toc30805 \h </w:instrText>
        </w:r>
        <w:r>
          <w:fldChar w:fldCharType="separate"/>
        </w:r>
        <w:r>
          <w:t>14</w:t>
        </w:r>
        <w:r>
          <w:fldChar w:fldCharType="end"/>
        </w:r>
      </w:hyperlink>
    </w:p>
    <w:p>
      <w:pPr>
        <w:pStyle w:val="TOC2"/>
        <w:tabs>
          <w:tab w:val="right" w:leader="dot" w:pos="8306"/>
        </w:tabs>
      </w:pPr>
      <w:hyperlink w:anchor="_Toc19637" w:history="1">
        <w:r>
          <w:rPr>
            <w:rFonts w:ascii="仿宋" w:eastAsia="仿宋" w:hAnsi="仿宋" w:cs="仿宋" w:hint="eastAsia"/>
            <w:lang w:eastAsia="zh-CN"/>
          </w:rPr>
          <w:t>(一)、绩效评估指标</w:t>
        </w:r>
        <w:r>
          <w:tab/>
        </w:r>
        <w:r>
          <w:fldChar w:fldCharType="begin"/>
        </w:r>
        <w:r>
          <w:instrText xml:space="preserve"> PAGEREF _Toc19637 \h </w:instrText>
        </w:r>
        <w:r>
          <w:fldChar w:fldCharType="separate"/>
        </w:r>
        <w:r>
          <w:t>14</w:t>
        </w:r>
        <w:r>
          <w:fldChar w:fldCharType="end"/>
        </w:r>
      </w:hyperlink>
    </w:p>
    <w:p>
      <w:pPr>
        <w:pStyle w:val="TOC2"/>
        <w:tabs>
          <w:tab w:val="right" w:leader="dot" w:pos="8306"/>
        </w:tabs>
      </w:pPr>
      <w:hyperlink w:anchor="_Toc12417" w:history="1">
        <w:r>
          <w:rPr>
            <w:rFonts w:ascii="仿宋" w:eastAsia="仿宋" w:hAnsi="仿宋" w:cs="仿宋" w:hint="eastAsia"/>
            <w:lang w:eastAsia="zh-CN"/>
          </w:rPr>
          <w:t>(二)、绩效评估方法</w:t>
        </w:r>
        <w:r>
          <w:tab/>
        </w:r>
        <w:r>
          <w:fldChar w:fldCharType="begin"/>
        </w:r>
        <w:r>
          <w:instrText xml:space="preserve"> PAGEREF _Toc12417 \h </w:instrText>
        </w:r>
        <w:r>
          <w:fldChar w:fldCharType="separate"/>
        </w:r>
        <w:r>
          <w:t>15</w:t>
        </w:r>
        <w:r>
          <w:fldChar w:fldCharType="end"/>
        </w:r>
      </w:hyperlink>
    </w:p>
    <w:p>
      <w:pPr>
        <w:pStyle w:val="TOC2"/>
        <w:tabs>
          <w:tab w:val="right" w:leader="dot" w:pos="8306"/>
        </w:tabs>
      </w:pPr>
      <w:hyperlink w:anchor="_Toc10699" w:history="1">
        <w:r>
          <w:rPr>
            <w:rFonts w:ascii="仿宋" w:eastAsia="仿宋" w:hAnsi="仿宋" w:cs="仿宋" w:hint="eastAsia"/>
            <w:lang w:eastAsia="zh-CN"/>
          </w:rPr>
          <w:t>(三)、绩效评估周期</w:t>
        </w:r>
        <w:r>
          <w:tab/>
        </w:r>
        <w:r>
          <w:fldChar w:fldCharType="begin"/>
        </w:r>
        <w:r>
          <w:instrText xml:space="preserve"> PAGEREF _Toc10699 \h </w:instrText>
        </w:r>
        <w:r>
          <w:fldChar w:fldCharType="separate"/>
        </w:r>
        <w:r>
          <w:t>16</w:t>
        </w:r>
        <w:r>
          <w:fldChar w:fldCharType="end"/>
        </w:r>
      </w:hyperlink>
    </w:p>
    <w:p>
      <w:pPr>
        <w:pStyle w:val="TOC1"/>
        <w:tabs>
          <w:tab w:val="right" w:leader="dot" w:pos="8306"/>
        </w:tabs>
      </w:pPr>
      <w:hyperlink w:anchor="_Toc14736" w:history="1">
        <w:r>
          <w:rPr>
            <w:rFonts w:ascii="仿宋" w:eastAsia="仿宋" w:hAnsi="仿宋" w:cs="仿宋" w:hint="eastAsia"/>
            <w:lang w:eastAsia="zh-CN"/>
          </w:rPr>
          <w:t>六、市场分析、调研</w:t>
        </w:r>
        <w:r>
          <w:tab/>
        </w:r>
        <w:r>
          <w:fldChar w:fldCharType="begin"/>
        </w:r>
        <w:r>
          <w:instrText xml:space="preserve"> PAGEREF _Toc14736 \h </w:instrText>
        </w:r>
        <w:r>
          <w:fldChar w:fldCharType="separate"/>
        </w:r>
        <w:r>
          <w:t>17</w:t>
        </w:r>
        <w:r>
          <w:fldChar w:fldCharType="end"/>
        </w:r>
      </w:hyperlink>
    </w:p>
    <w:p>
      <w:pPr>
        <w:pStyle w:val="TOC2"/>
        <w:tabs>
          <w:tab w:val="right" w:leader="dot" w:pos="8306"/>
        </w:tabs>
      </w:pPr>
      <w:hyperlink w:anchor="_Toc6724" w:history="1">
        <w:r>
          <w:rPr>
            <w:rFonts w:ascii="仿宋" w:eastAsia="仿宋" w:hAnsi="仿宋" w:cs="仿宋" w:hint="eastAsia"/>
            <w:lang w:eastAsia="zh-CN"/>
          </w:rPr>
          <w:t>(一)、轿跑车行业分析</w:t>
        </w:r>
        <w:r>
          <w:tab/>
        </w:r>
        <w:r>
          <w:fldChar w:fldCharType="begin"/>
        </w:r>
        <w:r>
          <w:instrText xml:space="preserve"> PAGEREF _Toc6724 \h </w:instrText>
        </w:r>
        <w:r>
          <w:fldChar w:fldCharType="separate"/>
        </w:r>
        <w:r>
          <w:t>17</w:t>
        </w:r>
        <w:r>
          <w:fldChar w:fldCharType="end"/>
        </w:r>
      </w:hyperlink>
    </w:p>
    <w:p>
      <w:pPr>
        <w:pStyle w:val="TOC2"/>
        <w:tabs>
          <w:tab w:val="right" w:leader="dot" w:pos="8306"/>
        </w:tabs>
      </w:pPr>
      <w:hyperlink w:anchor="_Toc32587" w:history="1">
        <w:r>
          <w:rPr>
            <w:rFonts w:ascii="仿宋" w:eastAsia="仿宋" w:hAnsi="仿宋" w:cs="仿宋" w:hint="eastAsia"/>
            <w:lang w:eastAsia="zh-CN"/>
          </w:rPr>
          <w:t>(二)、轿跑车市场分析预测</w:t>
        </w:r>
        <w:r>
          <w:tab/>
        </w:r>
        <w:r>
          <w:fldChar w:fldCharType="begin"/>
        </w:r>
        <w:r>
          <w:instrText xml:space="preserve"> PAGEREF _Toc32587 \h </w:instrText>
        </w:r>
        <w:r>
          <w:fldChar w:fldCharType="separate"/>
        </w:r>
        <w:r>
          <w:t>17</w:t>
        </w:r>
        <w:r>
          <w:fldChar w:fldCharType="end"/>
        </w:r>
      </w:hyperlink>
    </w:p>
    <w:p>
      <w:pPr>
        <w:pStyle w:val="TOC1"/>
        <w:tabs>
          <w:tab w:val="right" w:leader="dot" w:pos="8306"/>
        </w:tabs>
      </w:pPr>
      <w:hyperlink w:anchor="_Toc21819" w:history="1">
        <w:r>
          <w:rPr>
            <w:rFonts w:ascii="仿宋" w:eastAsia="仿宋" w:hAnsi="仿宋" w:cs="仿宋" w:hint="eastAsia"/>
            <w:lang w:eastAsia="zh-CN"/>
          </w:rPr>
          <w:t>七、轿跑车项目经营效益</w:t>
        </w:r>
        <w:r>
          <w:tab/>
        </w:r>
        <w:r>
          <w:fldChar w:fldCharType="begin"/>
        </w:r>
        <w:r>
          <w:instrText xml:space="preserve"> PAGEREF _Toc21819 \h </w:instrText>
        </w:r>
        <w:r>
          <w:fldChar w:fldCharType="separate"/>
        </w:r>
        <w:r>
          <w:t>18</w:t>
        </w:r>
        <w:r>
          <w:fldChar w:fldCharType="end"/>
        </w:r>
      </w:hyperlink>
    </w:p>
    <w:p>
      <w:pPr>
        <w:pStyle w:val="TOC2"/>
        <w:tabs>
          <w:tab w:val="right" w:leader="dot" w:pos="8306"/>
        </w:tabs>
      </w:pPr>
      <w:hyperlink w:anchor="_Toc13582" w:history="1">
        <w:r>
          <w:rPr>
            <w:rFonts w:ascii="仿宋" w:eastAsia="仿宋" w:hAnsi="仿宋" w:cs="仿宋" w:hint="eastAsia"/>
            <w:lang w:eastAsia="zh-CN"/>
          </w:rPr>
          <w:t>(一)、经济评价财务测算</w:t>
        </w:r>
        <w:r>
          <w:tab/>
        </w:r>
        <w:r>
          <w:fldChar w:fldCharType="begin"/>
        </w:r>
        <w:r>
          <w:instrText xml:space="preserve"> PAGEREF _Toc13582 \h </w:instrText>
        </w:r>
        <w:r>
          <w:fldChar w:fldCharType="separate"/>
        </w:r>
        <w:r>
          <w:t>18</w:t>
        </w:r>
        <w:r>
          <w:fldChar w:fldCharType="end"/>
        </w:r>
      </w:hyperlink>
    </w:p>
    <w:p>
      <w:pPr>
        <w:pStyle w:val="TOC2"/>
        <w:tabs>
          <w:tab w:val="right" w:leader="dot" w:pos="8306"/>
        </w:tabs>
      </w:pPr>
      <w:hyperlink w:anchor="_Toc24223" w:history="1">
        <w:r>
          <w:rPr>
            <w:rFonts w:ascii="仿宋" w:eastAsia="仿宋" w:hAnsi="仿宋" w:cs="仿宋" w:hint="eastAsia"/>
            <w:lang w:eastAsia="zh-CN"/>
          </w:rPr>
          <w:t>(二)、轿跑车项目盈利能力分析</w:t>
        </w:r>
        <w:r>
          <w:tab/>
        </w:r>
        <w:r>
          <w:fldChar w:fldCharType="begin"/>
        </w:r>
        <w:r>
          <w:instrText xml:space="preserve"> PAGEREF _Toc24223 \h </w:instrText>
        </w:r>
        <w:r>
          <w:fldChar w:fldCharType="separate"/>
        </w:r>
        <w:r>
          <w:t>20</w:t>
        </w:r>
        <w:r>
          <w:fldChar w:fldCharType="end"/>
        </w:r>
      </w:hyperlink>
    </w:p>
    <w:p>
      <w:pPr>
        <w:pStyle w:val="TOC1"/>
        <w:tabs>
          <w:tab w:val="right" w:leader="dot" w:pos="8306"/>
        </w:tabs>
      </w:pPr>
      <w:hyperlink w:anchor="_Toc32004" w:history="1">
        <w:r>
          <w:rPr>
            <w:rFonts w:ascii="仿宋" w:eastAsia="仿宋" w:hAnsi="仿宋" w:cs="仿宋" w:hint="eastAsia"/>
            <w:lang w:eastAsia="zh-CN"/>
          </w:rPr>
          <w:t>八、轿跑车项目创新与研发</w:t>
        </w:r>
        <w:r>
          <w:tab/>
        </w:r>
        <w:r>
          <w:fldChar w:fldCharType="begin"/>
        </w:r>
        <w:r>
          <w:instrText xml:space="preserve"> PAGEREF _Toc32004 \h </w:instrText>
        </w:r>
        <w:r>
          <w:fldChar w:fldCharType="separate"/>
        </w:r>
        <w:r>
          <w:t>20</w:t>
        </w:r>
        <w:r>
          <w:fldChar w:fldCharType="end"/>
        </w:r>
      </w:hyperlink>
    </w:p>
    <w:p>
      <w:pPr>
        <w:pStyle w:val="TOC2"/>
        <w:tabs>
          <w:tab w:val="right" w:leader="dot" w:pos="8306"/>
        </w:tabs>
      </w:pPr>
      <w:hyperlink w:anchor="_Toc11772" w:history="1">
        <w:r>
          <w:rPr>
            <w:rFonts w:ascii="仿宋" w:eastAsia="仿宋" w:hAnsi="仿宋" w:cs="仿宋" w:hint="eastAsia"/>
            <w:lang w:eastAsia="zh-CN"/>
          </w:rPr>
          <w:t>(一)、创新策略与方向</w:t>
        </w:r>
        <w:r>
          <w:tab/>
        </w:r>
        <w:r>
          <w:fldChar w:fldCharType="begin"/>
        </w:r>
        <w:r>
          <w:instrText xml:space="preserve"> PAGEREF _Toc11772 \h </w:instrText>
        </w:r>
        <w:r>
          <w:fldChar w:fldCharType="separate"/>
        </w:r>
        <w:r>
          <w:t>20</w:t>
        </w:r>
        <w:r>
          <w:fldChar w:fldCharType="end"/>
        </w:r>
      </w:hyperlink>
    </w:p>
    <w:p>
      <w:pPr>
        <w:pStyle w:val="TOC2"/>
        <w:tabs>
          <w:tab w:val="right" w:leader="dot" w:pos="8306"/>
        </w:tabs>
      </w:pPr>
      <w:hyperlink w:anchor="_Toc7760" w:history="1">
        <w:r>
          <w:rPr>
            <w:rFonts w:ascii="仿宋" w:eastAsia="仿宋" w:hAnsi="仿宋" w:cs="仿宋" w:hint="eastAsia"/>
            <w:lang w:eastAsia="zh-CN"/>
          </w:rPr>
          <w:t>(二)、研发规划与投入</w:t>
        </w:r>
        <w:r>
          <w:tab/>
        </w:r>
        <w:r>
          <w:fldChar w:fldCharType="begin"/>
        </w:r>
        <w:r>
          <w:instrText xml:space="preserve"> PAGEREF _Toc7760 \h </w:instrText>
        </w:r>
        <w:r>
          <w:fldChar w:fldCharType="separate"/>
        </w:r>
        <w:r>
          <w:t>22</w:t>
        </w:r>
        <w:r>
          <w:fldChar w:fldCharType="end"/>
        </w:r>
      </w:hyperlink>
    </w:p>
    <w:p>
      <w:pPr>
        <w:pStyle w:val="TOC1"/>
        <w:tabs>
          <w:tab w:val="right" w:leader="dot" w:pos="8306"/>
        </w:tabs>
      </w:pPr>
      <w:hyperlink w:anchor="_Toc3211" w:history="1">
        <w:r>
          <w:rPr>
            <w:rFonts w:ascii="仿宋" w:eastAsia="仿宋" w:hAnsi="仿宋" w:cs="仿宋" w:hint="eastAsia"/>
            <w:lang w:eastAsia="zh-CN"/>
          </w:rPr>
          <w:t>九、生产安全保护</w:t>
        </w:r>
        <w:r>
          <w:tab/>
        </w:r>
        <w:r>
          <w:fldChar w:fldCharType="begin"/>
        </w:r>
        <w:r>
          <w:instrText xml:space="preserve"> PAGEREF _Toc3211 \h </w:instrText>
        </w:r>
        <w:r>
          <w:fldChar w:fldCharType="separate"/>
        </w:r>
        <w:r>
          <w:t>23</w:t>
        </w:r>
        <w:r>
          <w:fldChar w:fldCharType="end"/>
        </w:r>
      </w:hyperlink>
    </w:p>
    <w:p>
      <w:pPr>
        <w:pStyle w:val="TOC2"/>
        <w:tabs>
          <w:tab w:val="right" w:leader="dot" w:pos="8306"/>
        </w:tabs>
      </w:pPr>
      <w:hyperlink w:anchor="_Toc26981" w:history="1">
        <w:r>
          <w:rPr>
            <w:rFonts w:ascii="仿宋" w:eastAsia="仿宋" w:hAnsi="仿宋" w:cs="仿宋" w:hint="eastAsia"/>
            <w:lang w:eastAsia="zh-CN"/>
          </w:rPr>
          <w:t>(一)、消防安全</w:t>
        </w:r>
        <w:r>
          <w:tab/>
        </w:r>
        <w:r>
          <w:fldChar w:fldCharType="begin"/>
        </w:r>
        <w:r>
          <w:instrText xml:space="preserve"> PAGEREF _Toc26981 \h </w:instrText>
        </w:r>
        <w:r>
          <w:fldChar w:fldCharType="separate"/>
        </w:r>
        <w:r>
          <w:t>23</w:t>
        </w:r>
        <w:r>
          <w:fldChar w:fldCharType="end"/>
        </w:r>
      </w:hyperlink>
    </w:p>
    <w:p>
      <w:pPr>
        <w:pStyle w:val="TOC2"/>
        <w:tabs>
          <w:tab w:val="right" w:leader="dot" w:pos="8306"/>
        </w:tabs>
      </w:pPr>
      <w:hyperlink w:anchor="_Toc27817" w:history="1">
        <w:r>
          <w:rPr>
            <w:rFonts w:ascii="仿宋" w:eastAsia="仿宋" w:hAnsi="仿宋" w:cs="仿宋" w:hint="eastAsia"/>
            <w:lang w:eastAsia="zh-CN"/>
          </w:rPr>
          <w:t>(二)、防火防爆总图布置措施</w:t>
        </w:r>
        <w:r>
          <w:tab/>
        </w:r>
        <w:r>
          <w:fldChar w:fldCharType="begin"/>
        </w:r>
        <w:r>
          <w:instrText xml:space="preserve"> PAGEREF _Toc27817 \h </w:instrText>
        </w:r>
        <w:r>
          <w:fldChar w:fldCharType="separate"/>
        </w:r>
        <w:r>
          <w:t>25</w:t>
        </w:r>
        <w:r>
          <w:fldChar w:fldCharType="end"/>
        </w:r>
      </w:hyperlink>
    </w:p>
    <w:p>
      <w:pPr>
        <w:pStyle w:val="TOC2"/>
        <w:tabs>
          <w:tab w:val="right" w:leader="dot" w:pos="8306"/>
        </w:tabs>
      </w:pPr>
      <w:hyperlink w:anchor="_Toc9234" w:history="1">
        <w:r>
          <w:rPr>
            <w:rFonts w:ascii="仿宋" w:eastAsia="仿宋" w:hAnsi="仿宋" w:cs="仿宋" w:hint="eastAsia"/>
            <w:lang w:eastAsia="zh-CN"/>
          </w:rPr>
          <w:t>(三)、自然灾害防范措施</w:t>
        </w:r>
        <w:r>
          <w:tab/>
        </w:r>
        <w:r>
          <w:fldChar w:fldCharType="begin"/>
        </w:r>
        <w:r>
          <w:instrText xml:space="preserve"> PAGEREF _Toc9234 \h </w:instrText>
        </w:r>
        <w:r>
          <w:fldChar w:fldCharType="separate"/>
        </w:r>
        <w:r>
          <w:t>26</w:t>
        </w:r>
        <w:r>
          <w:fldChar w:fldCharType="end"/>
        </w:r>
      </w:hyperlink>
    </w:p>
    <w:p>
      <w:pPr>
        <w:pStyle w:val="TOC2"/>
        <w:tabs>
          <w:tab w:val="right" w:leader="dot" w:pos="8306"/>
        </w:tabs>
      </w:pPr>
      <w:hyperlink w:anchor="_Toc20011" w:history="1">
        <w:r>
          <w:rPr>
            <w:rFonts w:ascii="仿宋" w:eastAsia="仿宋" w:hAnsi="仿宋" w:cs="仿宋" w:hint="eastAsia"/>
            <w:lang w:eastAsia="zh-CN"/>
          </w:rPr>
          <w:t>(四)、安全色及安全标志使用要求</w:t>
        </w:r>
        <w:r>
          <w:tab/>
        </w:r>
        <w:r>
          <w:fldChar w:fldCharType="begin"/>
        </w:r>
        <w:r>
          <w:instrText xml:space="preserve"> PAGEREF _Toc20011 \h </w:instrText>
        </w:r>
        <w:r>
          <w:fldChar w:fldCharType="separate"/>
        </w:r>
        <w:r>
          <w:t>27</w:t>
        </w:r>
        <w:r>
          <w:fldChar w:fldCharType="end"/>
        </w:r>
      </w:hyperlink>
    </w:p>
    <w:p>
      <w:pPr>
        <w:pStyle w:val="TOC2"/>
        <w:tabs>
          <w:tab w:val="right" w:leader="dot" w:pos="8306"/>
        </w:tabs>
      </w:pPr>
      <w:hyperlink w:anchor="_Toc25364" w:history="1">
        <w:r>
          <w:rPr>
            <w:rFonts w:ascii="仿宋" w:eastAsia="仿宋" w:hAnsi="仿宋" w:cs="仿宋" w:hint="eastAsia"/>
            <w:lang w:eastAsia="zh-CN"/>
          </w:rPr>
          <w:t>(五)、防尘防毒措施</w:t>
        </w:r>
        <w:r>
          <w:tab/>
        </w:r>
        <w:r>
          <w:fldChar w:fldCharType="begin"/>
        </w:r>
        <w:r>
          <w:instrText xml:space="preserve"> PAGEREF _Toc25364 \h </w:instrText>
        </w:r>
        <w:r>
          <w:fldChar w:fldCharType="separate"/>
        </w:r>
        <w:r>
          <w:t>27</w:t>
        </w:r>
        <w:r>
          <w:fldChar w:fldCharType="end"/>
        </w:r>
      </w:hyperlink>
    </w:p>
    <w:p>
      <w:pPr>
        <w:pStyle w:val="TOC2"/>
        <w:tabs>
          <w:tab w:val="right" w:leader="dot" w:pos="8306"/>
        </w:tabs>
      </w:pPr>
      <w:hyperlink w:anchor="_Toc7719" w:history="1">
        <w:r>
          <w:rPr>
            <w:rFonts w:ascii="仿宋" w:eastAsia="仿宋" w:hAnsi="仿宋" w:cs="仿宋" w:hint="eastAsia"/>
            <w:lang w:eastAsia="zh-CN"/>
          </w:rPr>
          <w:t>(六)、防静电、触电防护及防雷措施</w:t>
        </w:r>
        <w:r>
          <w:tab/>
        </w:r>
        <w:r>
          <w:fldChar w:fldCharType="begin"/>
        </w:r>
        <w:r>
          <w:instrText xml:space="preserve"> PAGEREF _Toc7719 \h </w:instrText>
        </w:r>
        <w:r>
          <w:fldChar w:fldCharType="separate"/>
        </w:r>
        <w:r>
          <w:t>28</w:t>
        </w:r>
        <w:r>
          <w:fldChar w:fldCharType="end"/>
        </w:r>
      </w:hyperlink>
    </w:p>
    <w:p>
      <w:pPr>
        <w:pStyle w:val="TOC2"/>
        <w:tabs>
          <w:tab w:val="right" w:leader="dot" w:pos="8306"/>
        </w:tabs>
      </w:pPr>
      <w:hyperlink w:anchor="_Toc9525" w:history="1">
        <w:r>
          <w:rPr>
            <w:rFonts w:ascii="仿宋" w:eastAsia="仿宋" w:hAnsi="仿宋" w:cs="仿宋" w:hint="eastAsia"/>
            <w:lang w:eastAsia="zh-CN"/>
          </w:rPr>
          <w:t>(七)、机械设备安全保障措施</w:t>
        </w:r>
        <w:r>
          <w:tab/>
        </w:r>
        <w:r>
          <w:fldChar w:fldCharType="begin"/>
        </w:r>
        <w:r>
          <w:instrText xml:space="preserve"> PAGEREF _Toc9525 \h </w:instrText>
        </w:r>
        <w:r>
          <w:fldChar w:fldCharType="separate"/>
        </w:r>
        <w:r>
          <w:t>30</w:t>
        </w:r>
        <w:r>
          <w:fldChar w:fldCharType="end"/>
        </w:r>
      </w:hyperlink>
    </w:p>
    <w:p>
      <w:pPr>
        <w:pStyle w:val="TOC1"/>
        <w:tabs>
          <w:tab w:val="right" w:leader="dot" w:pos="8306"/>
        </w:tabs>
      </w:pPr>
      <w:hyperlink w:anchor="_Toc13863" w:history="1">
        <w:r>
          <w:rPr>
            <w:rFonts w:ascii="仿宋" w:eastAsia="仿宋" w:hAnsi="仿宋" w:cs="仿宋" w:hint="eastAsia"/>
            <w:lang w:eastAsia="zh-CN"/>
          </w:rPr>
          <w:t>十、轿跑车项目风险管理</w:t>
        </w:r>
        <w:r>
          <w:tab/>
        </w:r>
        <w:r>
          <w:fldChar w:fldCharType="begin"/>
        </w:r>
        <w:r>
          <w:instrText xml:space="preserve"> PAGEREF _Toc13863 \h </w:instrText>
        </w:r>
        <w:r>
          <w:fldChar w:fldCharType="separate"/>
        </w:r>
        <w:r>
          <w:t>31</w:t>
        </w:r>
        <w:r>
          <w:fldChar w:fldCharType="end"/>
        </w:r>
      </w:hyperlink>
    </w:p>
    <w:p>
      <w:pPr>
        <w:pStyle w:val="TOC2"/>
        <w:tabs>
          <w:tab w:val="right" w:leader="dot" w:pos="8306"/>
        </w:tabs>
      </w:pPr>
      <w:hyperlink w:anchor="_Toc25649" w:history="1">
        <w:r>
          <w:rPr>
            <w:rFonts w:ascii="仿宋" w:eastAsia="仿宋" w:hAnsi="仿宋" w:cs="仿宋" w:hint="eastAsia"/>
            <w:lang w:eastAsia="zh-CN"/>
          </w:rPr>
          <w:t>(一)、风险识别与评估</w:t>
        </w:r>
        <w:r>
          <w:tab/>
        </w:r>
        <w:r>
          <w:fldChar w:fldCharType="begin"/>
        </w:r>
        <w:r>
          <w:instrText xml:space="preserve"> PAGEREF _Toc25649 \h </w:instrText>
        </w:r>
        <w:r>
          <w:fldChar w:fldCharType="separate"/>
        </w:r>
        <w:r>
          <w:t>31</w:t>
        </w:r>
        <w:r>
          <w:fldChar w:fldCharType="end"/>
        </w:r>
      </w:hyperlink>
    </w:p>
    <w:p>
      <w:pPr>
        <w:pStyle w:val="TOC2"/>
        <w:tabs>
          <w:tab w:val="right" w:leader="dot" w:pos="8306"/>
        </w:tabs>
      </w:pPr>
      <w:hyperlink w:anchor="_Toc32230" w:history="1">
        <w:r>
          <w:rPr>
            <w:rFonts w:ascii="仿宋" w:eastAsia="仿宋" w:hAnsi="仿宋" w:cs="仿宋" w:hint="eastAsia"/>
            <w:lang w:eastAsia="zh-CN"/>
          </w:rPr>
          <w:t>(二)、风险应对策略</w:t>
        </w:r>
        <w:r>
          <w:tab/>
        </w:r>
        <w:r>
          <w:fldChar w:fldCharType="begin"/>
        </w:r>
        <w:r>
          <w:instrText xml:space="preserve"> PAGEREF _Toc32230 \h </w:instrText>
        </w:r>
        <w:r>
          <w:fldChar w:fldCharType="separate"/>
        </w:r>
        <w:r>
          <w:t>32</w:t>
        </w:r>
        <w:r>
          <w:fldChar w:fldCharType="end"/>
        </w:r>
      </w:hyperlink>
    </w:p>
    <w:p>
      <w:pPr>
        <w:pStyle w:val="TOC2"/>
        <w:tabs>
          <w:tab w:val="right" w:leader="dot" w:pos="8306"/>
        </w:tabs>
      </w:pPr>
      <w:hyperlink w:anchor="_Toc12797" w:history="1">
        <w:r>
          <w:rPr>
            <w:rFonts w:ascii="仿宋" w:eastAsia="仿宋" w:hAnsi="仿宋" w:cs="仿宋" w:hint="eastAsia"/>
            <w:lang w:eastAsia="zh-CN"/>
          </w:rPr>
          <w:t>(三)、风险监控与控制</w:t>
        </w:r>
        <w:r>
          <w:tab/>
        </w:r>
        <w:r>
          <w:fldChar w:fldCharType="begin"/>
        </w:r>
        <w:r>
          <w:instrText xml:space="preserve"> PAGEREF _Toc12797 \h </w:instrText>
        </w:r>
        <w:r>
          <w:fldChar w:fldCharType="separate"/>
        </w:r>
        <w:r>
          <w:t>34</w:t>
        </w:r>
        <w:r>
          <w:fldChar w:fldCharType="end"/>
        </w:r>
      </w:hyperlink>
    </w:p>
    <w:p>
      <w:pPr>
        <w:pStyle w:val="TOC1"/>
        <w:tabs>
          <w:tab w:val="right" w:leader="dot" w:pos="8306"/>
        </w:tabs>
      </w:pPr>
      <w:hyperlink w:anchor="_Toc3079" w:history="1">
        <w:r>
          <w:rPr>
            <w:rFonts w:ascii="仿宋" w:eastAsia="仿宋" w:hAnsi="仿宋" w:cs="仿宋" w:hint="eastAsia"/>
            <w:lang w:eastAsia="zh-CN"/>
          </w:rPr>
          <w:t>十一、轿跑车项目环境影响分析</w:t>
        </w:r>
        <w:r>
          <w:tab/>
        </w:r>
        <w:r>
          <w:fldChar w:fldCharType="begin"/>
        </w:r>
        <w:r>
          <w:instrText xml:space="preserve"> PAGEREF _Toc3079 \h </w:instrText>
        </w:r>
        <w:r>
          <w:fldChar w:fldCharType="separate"/>
        </w:r>
        <w:r>
          <w:t>35</w:t>
        </w:r>
        <w:r>
          <w:fldChar w:fldCharType="end"/>
        </w:r>
      </w:hyperlink>
    </w:p>
    <w:p>
      <w:pPr>
        <w:pStyle w:val="TOC2"/>
        <w:tabs>
          <w:tab w:val="right" w:leader="dot" w:pos="8306"/>
        </w:tabs>
      </w:pPr>
      <w:hyperlink w:anchor="_Toc27947" w:history="1">
        <w:r>
          <w:rPr>
            <w:rFonts w:ascii="仿宋" w:eastAsia="仿宋" w:hAnsi="仿宋" w:cs="仿宋" w:hint="eastAsia"/>
            <w:lang w:eastAsia="zh-CN"/>
          </w:rPr>
          <w:t>(一)、建设区域环境质量现状</w:t>
        </w:r>
        <w:r>
          <w:tab/>
        </w:r>
        <w:r>
          <w:fldChar w:fldCharType="begin"/>
        </w:r>
        <w:r>
          <w:instrText xml:space="preserve"> PAGEREF _Toc27947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3" w:history="1">
        <w:r>
          <w:rPr>
            <w:rFonts w:ascii="仿宋" w:eastAsia="仿宋" w:hAnsi="仿宋" w:cs="仿宋" w:hint="eastAsia"/>
            <w:lang w:eastAsia="zh-CN"/>
          </w:rPr>
          <w:t>(二)、建设期环境保护</w:t>
        </w:r>
        <w:r>
          <w:tab/>
        </w:r>
        <w:r>
          <w:fldChar w:fldCharType="begin"/>
        </w:r>
        <w:r>
          <w:instrText xml:space="preserve"> PAGEREF _Toc17763 \h </w:instrText>
        </w:r>
        <w:r>
          <w:fldChar w:fldCharType="separate"/>
        </w:r>
        <w:r>
          <w:t>36</w:t>
        </w:r>
        <w:r>
          <w:fldChar w:fldCharType="end"/>
        </w:r>
      </w:hyperlink>
    </w:p>
    <w:p>
      <w:pPr>
        <w:pStyle w:val="TOC2"/>
        <w:tabs>
          <w:tab w:val="right" w:leader="dot" w:pos="8306"/>
        </w:tabs>
      </w:pPr>
      <w:hyperlink w:anchor="_Toc14304" w:history="1">
        <w:r>
          <w:rPr>
            <w:rFonts w:ascii="仿宋" w:eastAsia="仿宋" w:hAnsi="仿宋" w:cs="仿宋" w:hint="eastAsia"/>
            <w:lang w:eastAsia="zh-CN"/>
          </w:rPr>
          <w:t>(三)、运营期环境保护</w:t>
        </w:r>
        <w:r>
          <w:tab/>
        </w:r>
        <w:r>
          <w:fldChar w:fldCharType="begin"/>
        </w:r>
        <w:r>
          <w:instrText xml:space="preserve"> PAGEREF _Toc14304 \h </w:instrText>
        </w:r>
        <w:r>
          <w:fldChar w:fldCharType="separate"/>
        </w:r>
        <w:r>
          <w:t>38</w:t>
        </w:r>
        <w:r>
          <w:fldChar w:fldCharType="end"/>
        </w:r>
      </w:hyperlink>
    </w:p>
    <w:p>
      <w:pPr>
        <w:pStyle w:val="TOC2"/>
        <w:tabs>
          <w:tab w:val="right" w:leader="dot" w:pos="8306"/>
        </w:tabs>
      </w:pPr>
      <w:hyperlink w:anchor="_Toc20953" w:history="1">
        <w:r>
          <w:rPr>
            <w:rFonts w:ascii="仿宋" w:eastAsia="仿宋" w:hAnsi="仿宋" w:cs="仿宋" w:hint="eastAsia"/>
            <w:lang w:eastAsia="zh-CN"/>
          </w:rPr>
          <w:t>(四)、轿跑车项目建设对区域经济的影响</w:t>
        </w:r>
        <w:r>
          <w:tab/>
        </w:r>
        <w:r>
          <w:fldChar w:fldCharType="begin"/>
        </w:r>
        <w:r>
          <w:instrText xml:space="preserve"> PAGEREF _Toc20953 \h </w:instrText>
        </w:r>
        <w:r>
          <w:fldChar w:fldCharType="separate"/>
        </w:r>
        <w:r>
          <w:t>39</w:t>
        </w:r>
        <w:r>
          <w:fldChar w:fldCharType="end"/>
        </w:r>
      </w:hyperlink>
    </w:p>
    <w:p>
      <w:pPr>
        <w:pStyle w:val="TOC2"/>
        <w:tabs>
          <w:tab w:val="right" w:leader="dot" w:pos="8306"/>
        </w:tabs>
      </w:pPr>
      <w:hyperlink w:anchor="_Toc5362" w:history="1">
        <w:r>
          <w:rPr>
            <w:rFonts w:ascii="仿宋" w:eastAsia="仿宋" w:hAnsi="仿宋" w:cs="仿宋" w:hint="eastAsia"/>
            <w:lang w:eastAsia="zh-CN"/>
          </w:rPr>
          <w:t>(五)、废弃物处理</w:t>
        </w:r>
        <w:r>
          <w:tab/>
        </w:r>
        <w:r>
          <w:fldChar w:fldCharType="begin"/>
        </w:r>
        <w:r>
          <w:instrText xml:space="preserve"> PAGEREF _Toc5362 \h </w:instrText>
        </w:r>
        <w:r>
          <w:fldChar w:fldCharType="separate"/>
        </w:r>
        <w:r>
          <w:t>41</w:t>
        </w:r>
        <w:r>
          <w:fldChar w:fldCharType="end"/>
        </w:r>
      </w:hyperlink>
    </w:p>
    <w:p>
      <w:pPr>
        <w:pStyle w:val="TOC2"/>
        <w:tabs>
          <w:tab w:val="right" w:leader="dot" w:pos="8306"/>
        </w:tabs>
      </w:pPr>
      <w:hyperlink w:anchor="_Toc9038" w:history="1">
        <w:r>
          <w:rPr>
            <w:rFonts w:ascii="仿宋" w:eastAsia="仿宋" w:hAnsi="仿宋" w:cs="仿宋" w:hint="eastAsia"/>
            <w:lang w:eastAsia="zh-CN"/>
          </w:rPr>
          <w:t>(六)、特殊环境影响分析</w:t>
        </w:r>
        <w:r>
          <w:tab/>
        </w:r>
        <w:r>
          <w:fldChar w:fldCharType="begin"/>
        </w:r>
        <w:r>
          <w:instrText xml:space="preserve"> PAGEREF _Toc9038 \h </w:instrText>
        </w:r>
        <w:r>
          <w:fldChar w:fldCharType="separate"/>
        </w:r>
        <w:r>
          <w:t>42</w:t>
        </w:r>
        <w:r>
          <w:fldChar w:fldCharType="end"/>
        </w:r>
      </w:hyperlink>
    </w:p>
    <w:p>
      <w:pPr>
        <w:pStyle w:val="TOC2"/>
        <w:tabs>
          <w:tab w:val="right" w:leader="dot" w:pos="8306"/>
        </w:tabs>
      </w:pPr>
      <w:hyperlink w:anchor="_Toc4403" w:history="1">
        <w:r>
          <w:rPr>
            <w:rFonts w:ascii="仿宋" w:eastAsia="仿宋" w:hAnsi="仿宋" w:cs="仿宋" w:hint="eastAsia"/>
            <w:lang w:eastAsia="zh-CN"/>
          </w:rPr>
          <w:t>(七)、清洁生产</w:t>
        </w:r>
        <w:r>
          <w:tab/>
        </w:r>
        <w:r>
          <w:fldChar w:fldCharType="begin"/>
        </w:r>
        <w:r>
          <w:instrText xml:space="preserve"> PAGEREF _Toc4403 \h </w:instrText>
        </w:r>
        <w:r>
          <w:fldChar w:fldCharType="separate"/>
        </w:r>
        <w:r>
          <w:t>43</w:t>
        </w:r>
        <w:r>
          <w:fldChar w:fldCharType="end"/>
        </w:r>
      </w:hyperlink>
    </w:p>
    <w:p>
      <w:pPr>
        <w:pStyle w:val="TOC2"/>
        <w:tabs>
          <w:tab w:val="right" w:leader="dot" w:pos="8306"/>
        </w:tabs>
      </w:pPr>
      <w:hyperlink w:anchor="_Toc23750" w:history="1">
        <w:r>
          <w:rPr>
            <w:rFonts w:ascii="仿宋" w:eastAsia="仿宋" w:hAnsi="仿宋" w:cs="仿宋" w:hint="eastAsia"/>
            <w:lang w:eastAsia="zh-CN"/>
          </w:rPr>
          <w:t>(八)、环境保护综合评价</w:t>
        </w:r>
        <w:r>
          <w:tab/>
        </w:r>
        <w:r>
          <w:fldChar w:fldCharType="begin"/>
        </w:r>
        <w:r>
          <w:instrText xml:space="preserve"> PAGEREF _Toc23750 \h </w:instrText>
        </w:r>
        <w:r>
          <w:fldChar w:fldCharType="separate"/>
        </w:r>
        <w:r>
          <w:t>44</w:t>
        </w:r>
        <w:r>
          <w:fldChar w:fldCharType="end"/>
        </w:r>
      </w:hyperlink>
    </w:p>
    <w:p>
      <w:pPr>
        <w:pStyle w:val="TOC1"/>
        <w:tabs>
          <w:tab w:val="right" w:leader="dot" w:pos="8306"/>
        </w:tabs>
      </w:pPr>
      <w:hyperlink w:anchor="_Toc22970" w:history="1">
        <w:r>
          <w:rPr>
            <w:rFonts w:ascii="仿宋" w:eastAsia="仿宋" w:hAnsi="仿宋" w:cs="仿宋" w:hint="eastAsia"/>
            <w:lang w:eastAsia="zh-CN"/>
          </w:rPr>
          <w:t>十二、轿跑车项目计划安排</w:t>
        </w:r>
        <w:r>
          <w:tab/>
        </w:r>
        <w:r>
          <w:fldChar w:fldCharType="begin"/>
        </w:r>
        <w:r>
          <w:instrText xml:space="preserve"> PAGEREF _Toc22970 \h </w:instrText>
        </w:r>
        <w:r>
          <w:fldChar w:fldCharType="separate"/>
        </w:r>
        <w:r>
          <w:t>46</w:t>
        </w:r>
        <w:r>
          <w:fldChar w:fldCharType="end"/>
        </w:r>
      </w:hyperlink>
    </w:p>
    <w:p>
      <w:pPr>
        <w:pStyle w:val="TOC2"/>
        <w:tabs>
          <w:tab w:val="right" w:leader="dot" w:pos="8306"/>
        </w:tabs>
      </w:pPr>
      <w:hyperlink w:anchor="_Toc9607" w:history="1">
        <w:r>
          <w:rPr>
            <w:rFonts w:ascii="仿宋" w:eastAsia="仿宋" w:hAnsi="仿宋" w:cs="仿宋" w:hint="eastAsia"/>
            <w:lang w:eastAsia="zh-CN"/>
          </w:rPr>
          <w:t>(一)、建设周期</w:t>
        </w:r>
        <w:r>
          <w:tab/>
        </w:r>
        <w:r>
          <w:fldChar w:fldCharType="begin"/>
        </w:r>
        <w:r>
          <w:instrText xml:space="preserve"> PAGEREF _Toc9607 \h </w:instrText>
        </w:r>
        <w:r>
          <w:fldChar w:fldCharType="separate"/>
        </w:r>
        <w:r>
          <w:t>46</w:t>
        </w:r>
        <w:r>
          <w:fldChar w:fldCharType="end"/>
        </w:r>
      </w:hyperlink>
    </w:p>
    <w:p>
      <w:pPr>
        <w:pStyle w:val="TOC2"/>
        <w:tabs>
          <w:tab w:val="right" w:leader="dot" w:pos="8306"/>
        </w:tabs>
      </w:pPr>
      <w:hyperlink w:anchor="_Toc5394" w:history="1">
        <w:r>
          <w:rPr>
            <w:rFonts w:ascii="仿宋" w:eastAsia="仿宋" w:hAnsi="仿宋" w:cs="仿宋" w:hint="eastAsia"/>
            <w:lang w:eastAsia="zh-CN"/>
          </w:rPr>
          <w:t>(二)、建设进度</w:t>
        </w:r>
        <w:r>
          <w:tab/>
        </w:r>
        <w:r>
          <w:fldChar w:fldCharType="begin"/>
        </w:r>
        <w:r>
          <w:instrText xml:space="preserve"> PAGEREF _Toc5394 \h </w:instrText>
        </w:r>
        <w:r>
          <w:fldChar w:fldCharType="separate"/>
        </w:r>
        <w:r>
          <w:t>46</w:t>
        </w:r>
        <w:r>
          <w:fldChar w:fldCharType="end"/>
        </w:r>
      </w:hyperlink>
    </w:p>
    <w:p>
      <w:pPr>
        <w:pStyle w:val="TOC2"/>
        <w:tabs>
          <w:tab w:val="right" w:leader="dot" w:pos="8306"/>
        </w:tabs>
      </w:pPr>
      <w:hyperlink w:anchor="_Toc15564" w:history="1">
        <w:r>
          <w:rPr>
            <w:rFonts w:ascii="仿宋" w:eastAsia="仿宋" w:hAnsi="仿宋" w:cs="仿宋" w:hint="eastAsia"/>
            <w:lang w:eastAsia="zh-CN"/>
          </w:rPr>
          <w:t>(三)、进度安排注意事项</w:t>
        </w:r>
        <w:r>
          <w:tab/>
        </w:r>
        <w:r>
          <w:fldChar w:fldCharType="begin"/>
        </w:r>
        <w:r>
          <w:instrText xml:space="preserve"> PAGEREF _Toc15564 \h </w:instrText>
        </w:r>
        <w:r>
          <w:fldChar w:fldCharType="separate"/>
        </w:r>
        <w:r>
          <w:t>47</w:t>
        </w:r>
        <w:r>
          <w:fldChar w:fldCharType="end"/>
        </w:r>
      </w:hyperlink>
    </w:p>
    <w:p>
      <w:pPr>
        <w:pStyle w:val="TOC2"/>
        <w:tabs>
          <w:tab w:val="right" w:leader="dot" w:pos="8306"/>
        </w:tabs>
      </w:pPr>
      <w:hyperlink w:anchor="_Toc21761" w:history="1">
        <w:r>
          <w:rPr>
            <w:rFonts w:ascii="仿宋" w:eastAsia="仿宋" w:hAnsi="仿宋" w:cs="仿宋" w:hint="eastAsia"/>
            <w:lang w:eastAsia="zh-CN"/>
          </w:rPr>
          <w:t>(四)、人力资源配置</w:t>
        </w:r>
        <w:r>
          <w:tab/>
        </w:r>
        <w:r>
          <w:fldChar w:fldCharType="begin"/>
        </w:r>
        <w:r>
          <w:instrText xml:space="preserve"> PAGEREF _Toc21761 \h </w:instrText>
        </w:r>
        <w:r>
          <w:fldChar w:fldCharType="separate"/>
        </w:r>
        <w:r>
          <w:t>49</w:t>
        </w:r>
        <w:r>
          <w:fldChar w:fldCharType="end"/>
        </w:r>
      </w:hyperlink>
    </w:p>
    <w:p>
      <w:pPr>
        <w:pStyle w:val="TOC1"/>
        <w:tabs>
          <w:tab w:val="right" w:leader="dot" w:pos="8306"/>
        </w:tabs>
      </w:pPr>
      <w:hyperlink w:anchor="_Toc18154" w:history="1">
        <w:r>
          <w:rPr>
            <w:rFonts w:ascii="仿宋" w:eastAsia="仿宋" w:hAnsi="仿宋" w:cs="仿宋" w:hint="eastAsia"/>
            <w:lang w:eastAsia="zh-CN"/>
          </w:rPr>
          <w:t>十三、风险识别与分类</w:t>
        </w:r>
        <w:r>
          <w:tab/>
        </w:r>
        <w:r>
          <w:fldChar w:fldCharType="begin"/>
        </w:r>
        <w:r>
          <w:instrText xml:space="preserve"> PAGEREF _Toc18154 \h </w:instrText>
        </w:r>
        <w:r>
          <w:fldChar w:fldCharType="separate"/>
        </w:r>
        <w:r>
          <w:t>50</w:t>
        </w:r>
        <w:r>
          <w:fldChar w:fldCharType="end"/>
        </w:r>
      </w:hyperlink>
    </w:p>
    <w:p>
      <w:pPr>
        <w:pStyle w:val="TOC2"/>
        <w:tabs>
          <w:tab w:val="right" w:leader="dot" w:pos="8306"/>
        </w:tabs>
      </w:pPr>
      <w:hyperlink w:anchor="_Toc18308" w:history="1">
        <w:r>
          <w:rPr>
            <w:rFonts w:ascii="仿宋" w:eastAsia="仿宋" w:hAnsi="仿宋" w:cs="仿宋" w:hint="eastAsia"/>
            <w:lang w:eastAsia="zh-CN"/>
          </w:rPr>
          <w:t>(一)、风险识别</w:t>
        </w:r>
        <w:r>
          <w:tab/>
        </w:r>
        <w:r>
          <w:fldChar w:fldCharType="begin"/>
        </w:r>
        <w:r>
          <w:instrText xml:space="preserve"> PAGEREF _Toc18308 \h </w:instrText>
        </w:r>
        <w:r>
          <w:fldChar w:fldCharType="separate"/>
        </w:r>
        <w:r>
          <w:t>50</w:t>
        </w:r>
        <w:r>
          <w:fldChar w:fldCharType="end"/>
        </w:r>
      </w:hyperlink>
    </w:p>
    <w:p>
      <w:pPr>
        <w:pStyle w:val="TOC2"/>
        <w:tabs>
          <w:tab w:val="right" w:leader="dot" w:pos="8306"/>
        </w:tabs>
      </w:pPr>
      <w:hyperlink w:anchor="_Toc28900" w:history="1">
        <w:r>
          <w:rPr>
            <w:rFonts w:ascii="仿宋" w:eastAsia="仿宋" w:hAnsi="仿宋" w:cs="仿宋" w:hint="eastAsia"/>
            <w:lang w:eastAsia="zh-CN"/>
          </w:rPr>
          <w:t>(二)、风险分类</w:t>
        </w:r>
        <w:r>
          <w:tab/>
        </w:r>
        <w:r>
          <w:fldChar w:fldCharType="begin"/>
        </w:r>
        <w:r>
          <w:instrText xml:space="preserve"> PAGEREF _Toc28900 \h </w:instrText>
        </w:r>
        <w:r>
          <w:fldChar w:fldCharType="separate"/>
        </w:r>
        <w:r>
          <w:t>51</w:t>
        </w:r>
        <w:r>
          <w:fldChar w:fldCharType="end"/>
        </w:r>
      </w:hyperlink>
    </w:p>
    <w:p>
      <w:pPr>
        <w:pStyle w:val="TOC1"/>
        <w:tabs>
          <w:tab w:val="right" w:leader="dot" w:pos="8306"/>
        </w:tabs>
      </w:pPr>
      <w:hyperlink w:anchor="_Toc10410" w:history="1">
        <w:r>
          <w:rPr>
            <w:rFonts w:ascii="仿宋" w:eastAsia="仿宋" w:hAnsi="仿宋" w:cs="仿宋" w:hint="eastAsia"/>
            <w:lang w:eastAsia="zh-CN"/>
          </w:rPr>
          <w:t>十四、轿跑车项目工程方案分析</w:t>
        </w:r>
        <w:r>
          <w:tab/>
        </w:r>
        <w:r>
          <w:fldChar w:fldCharType="begin"/>
        </w:r>
        <w:r>
          <w:instrText xml:space="preserve"> PAGEREF _Toc10410 \h </w:instrText>
        </w:r>
        <w:r>
          <w:fldChar w:fldCharType="separate"/>
        </w:r>
        <w:r>
          <w:t>53</w:t>
        </w:r>
        <w:r>
          <w:fldChar w:fldCharType="end"/>
        </w:r>
      </w:hyperlink>
    </w:p>
    <w:p>
      <w:pPr>
        <w:pStyle w:val="TOC2"/>
        <w:tabs>
          <w:tab w:val="right" w:leader="dot" w:pos="8306"/>
        </w:tabs>
      </w:pPr>
      <w:hyperlink w:anchor="_Toc1372" w:history="1">
        <w:r>
          <w:rPr>
            <w:rFonts w:ascii="仿宋" w:eastAsia="仿宋" w:hAnsi="仿宋" w:cs="仿宋" w:hint="eastAsia"/>
            <w:lang w:eastAsia="zh-CN"/>
          </w:rPr>
          <w:t>(一)、建筑工程设计原则</w:t>
        </w:r>
        <w:r>
          <w:tab/>
        </w:r>
        <w:r>
          <w:fldChar w:fldCharType="begin"/>
        </w:r>
        <w:r>
          <w:instrText xml:space="preserve"> PAGEREF _Toc1372 \h </w:instrText>
        </w:r>
        <w:r>
          <w:fldChar w:fldCharType="separate"/>
        </w:r>
        <w:r>
          <w:t>53</w:t>
        </w:r>
        <w:r>
          <w:fldChar w:fldCharType="end"/>
        </w:r>
      </w:hyperlink>
    </w:p>
    <w:p>
      <w:pPr>
        <w:pStyle w:val="TOC2"/>
        <w:tabs>
          <w:tab w:val="right" w:leader="dot" w:pos="8306"/>
        </w:tabs>
      </w:pPr>
      <w:hyperlink w:anchor="_Toc17451" w:history="1">
        <w:r>
          <w:rPr>
            <w:rFonts w:ascii="仿宋" w:eastAsia="仿宋" w:hAnsi="仿宋" w:cs="仿宋" w:hint="eastAsia"/>
            <w:lang w:eastAsia="zh-CN"/>
          </w:rPr>
          <w:t>(二)、土建工程建设指标</w:t>
        </w:r>
        <w:r>
          <w:tab/>
        </w:r>
        <w:r>
          <w:fldChar w:fldCharType="begin"/>
        </w:r>
        <w:r>
          <w:instrText xml:space="preserve"> PAGEREF _Toc17451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92"/>
      <w:r>
        <w:rPr>
          <w:rFonts w:ascii="仿宋" w:eastAsia="仿宋" w:hAnsi="仿宋" w:cs="仿宋" w:hint="eastAsia"/>
          <w:sz w:val="28"/>
          <w:lang w:eastAsia="zh-CN"/>
        </w:rPr>
        <w:t>一、轿跑车项目建设背景及必要性分析</w:t>
      </w:r>
      <w:bookmarkEnd w:id="2"/>
    </w:p>
    <w:p>
      <w:pPr>
        <w:pStyle w:val="Heading2"/>
        <w:rPr>
          <w:rFonts w:ascii="仿宋" w:eastAsia="仿宋" w:hAnsi="仿宋" w:cs="仿宋" w:hint="eastAsia"/>
          <w:lang w:eastAsia="zh-CN"/>
        </w:rPr>
      </w:pPr>
      <w:bookmarkStart w:id="3" w:name="_Toc13883"/>
      <w:r>
        <w:rPr>
          <w:rFonts w:ascii="仿宋" w:eastAsia="仿宋" w:hAnsi="仿宋" w:cs="仿宋" w:hint="eastAsia"/>
          <w:lang w:eastAsia="zh-CN"/>
        </w:rPr>
        <w:t>(一)、轿跑车项目背景分析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轿跑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我们的背景分析将深入挖掘当前行业的发展趋势，通过对竞争态势的全面审视，找到轿跑车项目在这个潮流中的定位。同时，我们将关注行业内涌现的新兴机遇，以便轿跑车项目更好地融入行业发展的潮流中。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轿跑车项目提供了强大的发展动力。我们将聚焦于行业内最新的技术发展趋势，包括但不限于人工智能、大数据分析、物联网等领域。通过深度的技术研究，我们将确保轿跑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轿跑车项目发展的源泉。我们将投入更多的精力对市场需求进行深入剖析，超越表面的需求，深入挖掘潜在的市场痛点和机遇。通过对市场需求的细致了解，轿跑车项目将更有针对性地设计解决方案，满足市场的多样化需求，从而更好地促进轿跑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轿跑车项目战略至关重要。我们将对竞争态势进行更为深入的分析，包括但不限于市场份额、产品特点、客户满意度等多个维度。通过深度的竞争分析，轿跑车项目将能够更准确地把握市场脉搏，制定具有竞争力的轿跑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轿跑车项目的发展具有直接的影响。我们将进行更为全面的法规和政策分析，了解行业发展中的潜在法律风险和合规挑战。通过充分了解和遵守相关法规，轿跑车项目将确保在法律框架内合法合规运营，为轿跑车项目的稳健发展提供有力支持。</w:t>
      </w:r>
    </w:p>
    <w:p>
      <w:pPr>
        <w:pStyle w:val="Heading2"/>
        <w:ind w:firstLine="560" w:firstLineChars="200"/>
        <w:rPr>
          <w:rFonts w:ascii="仿宋" w:eastAsia="仿宋" w:hAnsi="仿宋" w:cs="仿宋" w:hint="eastAsia"/>
          <w:sz w:val="28"/>
          <w:lang w:eastAsia="zh-CN"/>
        </w:rPr>
      </w:pPr>
      <w:bookmarkStart w:id="4" w:name="_Toc4738"/>
      <w:r>
        <w:rPr>
          <w:rFonts w:ascii="仿宋" w:eastAsia="仿宋" w:hAnsi="仿宋" w:cs="仿宋" w:hint="eastAsia"/>
          <w:sz w:val="28"/>
          <w:lang w:eastAsia="zh-CN"/>
        </w:rPr>
        <w:t>(二)、轿跑车项目建设必要性分析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建设的迫切性源于对行业发展趋势的深刻洞察。我们正处于一个行业变革的时代，科技创新、数字化转型成为企业发展的关键动力。轿跑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建设不仅仅是为了跟上潮流，更是为了通过技术创新推动企业的持续发展。通过引入先进的技术和解决方案，轿跑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轿跑车项目的建设成为必然选择，通过提高产品质量、拓展服务领域，从而在竞争中获得更多的机会。轿跑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轿跑车项目建设的必要性体现在对客户需求更精准的满足。通过轿跑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建设的背后是对企业持续创新的追求。只有通过不断创新，企业才能在竞争中立于不败之地。轿跑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0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技术管理特点体现在其创新导向。通过引入最先进的技术趋势和解决方案，轿跑车项目致力于提升科技含量、提高质量和效率水平。这意味着我们将采用最新的工具和方法，确保轿跑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轿跑车项目技术管理的显著特征。通过整合不同领域的技术资源，我们实现了跨学科的协同工作。这有助于优化技术架构，提高整体效能。此外，整合性策略还促进了不同技术团队之间的紧密沟通和高效合作，确保轿跑车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轿跑车项目所采用的技术。通过不断优化技术方案，轿跑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轿跑车项目团队将在轿跑车项目初期识别可能的技术风险，并采取相应的预防和应对措施。通过建立健全的风险评估机制，轿跑车项目能够在实施过程中及时发现并解决潜在的技术问题，保障轿跑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通过这些独特的技术管理特点，我们确信在轿跑车项目中，技术将成为轿跑车项目成功的有力支持。这一深度剖析揭示了技术管理在轿跑车项目实施中的关键作用，为轿跑车项目的技术基础奠定了坚实的基础。</w:t>
      </w:r>
    </w:p>
    <w:p>
      <w:pPr>
        <w:pStyle w:val="Heading2"/>
        <w:ind w:firstLine="560" w:firstLineChars="200"/>
        <w:rPr>
          <w:rFonts w:ascii="仿宋" w:eastAsia="仿宋" w:hAnsi="仿宋" w:cs="仿宋" w:hint="eastAsia"/>
          <w:sz w:val="28"/>
          <w:lang w:eastAsia="zh-CN"/>
        </w:rPr>
      </w:pPr>
      <w:bookmarkStart w:id="7" w:name="_Toc14000"/>
      <w:r>
        <w:rPr>
          <w:rFonts w:ascii="仿宋" w:eastAsia="仿宋" w:hAnsi="仿宋" w:cs="仿宋" w:hint="eastAsia"/>
          <w:sz w:val="28"/>
          <w:lang w:eastAsia="zh-CN"/>
        </w:rPr>
        <w:t>(二)、轿跑车项目工艺技术设计方案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轿跑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轿跑车项目将严格按照相关行业规范要求进行组织。通过有效控制产品质量，轿跑车项目将致力于为顾客提供优质的轿跑车项目产品和良好的服务。这体现了轿跑车项目对于生产活动合规性和质量标准的高度重视，为轿跑车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轿跑车项目注重生态效益和清洁生产原则。轿跑车项目建设将紧密结合地方特色经济发展，与社会经济发展规划和区域环境保护规划方案相协调一致。通过与当地区域自然生态系统的结合，轿跑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轿跑车项目产品具有多样化的客户需求和个性化的特点。因此，轿跑车项目产品规格品种多样，且单批生产数量较小。为满足这一特点，轿跑车项目承办单位将建设先进的柔性制造生产线。通过广泛应用柔性制造技术，轿跑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轿跑车项目采用的技术具有较高的技术含量和自动化水平，处于国内先进水平。这一技术选用不仅体现了对生产效率、质量和环境友好性的高标准要求，同时为轿跑车项目的可持续发展奠定了坚实的基础。</w:t>
      </w:r>
    </w:p>
    <w:p>
      <w:pPr>
        <w:pStyle w:val="Heading2"/>
        <w:ind w:firstLine="560" w:firstLineChars="200"/>
        <w:rPr>
          <w:rFonts w:ascii="仿宋" w:eastAsia="仿宋" w:hAnsi="仿宋" w:cs="仿宋" w:hint="eastAsia"/>
          <w:sz w:val="28"/>
          <w:lang w:eastAsia="zh-CN"/>
        </w:rPr>
      </w:pPr>
      <w:bookmarkStart w:id="8" w:name="_Toc60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为确保轿跑车项目的高效生产和技术实施，我们制定了一套精心设计的设备选型方案，以满足轿跑车项目生产、质量和环保的要求。该方案的主要特点如下：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轿跑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针对轿跑车项目产品的多样性和小批量生产的特点，我们将建设柔性制造生产线。通过在设备选型中考虑柔性制造技术，可以灵活应对不同产品规格和生产需求，实现生产线的高度灵活性和适应性。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591"/>
      <w:r>
        <w:rPr>
          <w:rFonts w:ascii="仿宋" w:eastAsia="仿宋" w:hAnsi="仿宋" w:cs="仿宋" w:hint="eastAsia"/>
          <w:sz w:val="28"/>
          <w:lang w:eastAsia="zh-CN"/>
        </w:rPr>
        <w:t>三、轿跑车项目危机管理</w:t>
      </w:r>
      <w:bookmarkEnd w:id="9"/>
    </w:p>
    <w:p>
      <w:pPr>
        <w:pStyle w:val="Heading2"/>
        <w:rPr>
          <w:rFonts w:ascii="仿宋" w:eastAsia="仿宋" w:hAnsi="仿宋" w:cs="仿宋" w:hint="eastAsia"/>
          <w:lang w:eastAsia="zh-CN"/>
        </w:rPr>
      </w:pPr>
      <w:bookmarkStart w:id="10" w:name="_Toc2174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危机管理中，危机预警与识别是确保轿跑车项目稳健运行的核心步骤。通过建立全面的监测机制，轿跑车项目团队旨在及时发现和理解潜在的风险和危机因素，以便采取及时的预防和应对措施，确保轿跑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首先，通过深入的风险评估，轿跑车项目团队全面分析了整个轿跑车项目和各个阶段可能存在的威胁。这包括准确评估每个潜在风险的发生概率和可能影响的程度，为后续危机预警提供了有力支持。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轿跑车项目团队着重于明确定义轿跑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轿跑车项目进展的持续监控，团队能够及时发现潜在问题并作出迅速反应。轿跑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在这一阶段，团队的专业素养和反应速度将发挥至关重要的作用，以确保潜在危机能够在初期得到有效的处理，最大程度地减轻负面影响。通过危机预警与识别，轿跑车项目得以更有序、可控地推进。</w:t>
      </w:r>
    </w:p>
    <w:p>
      <w:pPr>
        <w:pStyle w:val="Heading2"/>
        <w:ind w:firstLine="560" w:firstLineChars="200"/>
        <w:rPr>
          <w:rFonts w:ascii="仿宋" w:eastAsia="仿宋" w:hAnsi="仿宋" w:cs="仿宋" w:hint="eastAsia"/>
          <w:sz w:val="28"/>
          <w:lang w:eastAsia="zh-CN"/>
        </w:rPr>
      </w:pPr>
      <w:bookmarkStart w:id="11" w:name="_Toc1545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在危机发生时，轿跑车项目团队立即行动，成立了应急小组。该小组的任务是迅速制定并实施紧急应对措施，以最小化潜在损失。以下是采取的主要措施：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暂停轿跑车项目进度：为遏制危机蔓延，轿跑车项目暂时停止进行，以便全面评估当前状况。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资源重新分配：重新评估轿跑车项目资源的分配，确保最大限度地减小损失。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实时沟通：与关键利益相关者建立实时沟通机制，向他们传递轿跑车项目危机的实际状况，保障轿跑车项目核心利益。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在紧急应对的同时，轿跑车项目团队强调了团队协作和有效沟通的重要性。以下是团队协作的关键举措：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信息共享机制：建立了信息共享平台，确保团队成员能够及时获取轿跑车项目危机的实时信息。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领导者沟通：轿跑车项目领导者通过定期会议和即时沟通工具，指导团队应对危机，保持团队稳定运行。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随着危机得到初步控制，轿跑车项目团队转向制定恢复计划，以确保轿跑车项目能够从中迅速恢复。主要恢复计划包括：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修复受损的进度计划：重新评估轿跑车项目进度，制定修复计划，确保轿跑车项目尽快回归正常进程。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重新调整资源分配：优化资源分配，确保轿跑车项目在有限资源下高效运转。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风险管理机制加强：对轿跑车项目风险进行全面评估，制定更强化的风险管理策略，以预防未来可能的危机。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737"/>
      <w:r>
        <w:rPr>
          <w:rFonts w:ascii="仿宋" w:eastAsia="仿宋" w:hAnsi="仿宋" w:cs="仿宋" w:hint="eastAsia"/>
          <w:sz w:val="28"/>
          <w:lang w:eastAsia="zh-CN"/>
        </w:rPr>
        <w:t>四、轿跑车项目可持续发展</w:t>
      </w:r>
      <w:bookmarkEnd w:id="12"/>
    </w:p>
    <w:p>
      <w:pPr>
        <w:pStyle w:val="Heading2"/>
        <w:rPr>
          <w:rFonts w:ascii="仿宋" w:eastAsia="仿宋" w:hAnsi="仿宋" w:cs="仿宋" w:hint="eastAsia"/>
          <w:lang w:eastAsia="zh-CN"/>
        </w:rPr>
      </w:pPr>
      <w:bookmarkStart w:id="13" w:name="_Toc1164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中，轿跑车项目团队着眼于未来，明确了可持续发展的战略方向。制定的具体可持续发展目标包括降低资源使用、采用环保技术、最大化社会效益等。这一步骤不仅有助于轿跑车项目在环保和社会责任方面达到最高标准，也为未来提供了明确的指引，确保轿跑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可持续实践的融入轿跑车项目管理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轿跑车项目管理周期。从轿跑车项目规划开始，轿跑车项目团队就考虑了环境和社会的因素。在执行阶段，轿跑车项目团队积极推动绿色技术的应用，优化资源利用。此外，关注员工的社会责任，通过培训和沟通活动提高员工对可持续发展的认知，使他们能够在日常工作中践行可持续实践。这些举措不仅为轿跑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33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扎根于轿跑车项目的可持续发展理念，我们深信环保与社会责任是轿跑车项目成功的关键支柱。在轿跑车项目的每一步，我们都致力于通过创新和实践，履行对环境和社会的坚定责任。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团队通过引入先进的环保技术、建立高效的废物处理系统以及推动能源节约措施，积极履行环保责任。定期的环保监测和评估确保轿跑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不仅致力于自身可持续发展，还注重对社会的回馈。通过支持社区轿跑车项目、参与慈善事业、提供培训机会等方式，轿跑车项目积极履行社会责任。与当地社区建立积极互动，关注员工的工作与生活平衡，以及员工的身心健康，是轿跑车项目在社会责任层面的关键举措。这样的实践不仅增强了轿跑车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30805"/>
      <w:r>
        <w:rPr>
          <w:rFonts w:ascii="仿宋" w:eastAsia="仿宋" w:hAnsi="仿宋" w:cs="仿宋" w:hint="eastAsia"/>
          <w:sz w:val="28"/>
          <w:lang w:eastAsia="zh-CN"/>
        </w:rPr>
        <w:t>五、轿跑车项目绩效评估</w:t>
      </w:r>
      <w:bookmarkEnd w:id="15"/>
    </w:p>
    <w:p>
      <w:pPr>
        <w:pStyle w:val="Heading2"/>
        <w:rPr>
          <w:rFonts w:ascii="仿宋" w:eastAsia="仿宋" w:hAnsi="仿宋" w:cs="仿宋" w:hint="eastAsia"/>
          <w:lang w:eastAsia="zh-CN"/>
        </w:rPr>
      </w:pPr>
      <w:bookmarkStart w:id="16" w:name="_Toc1963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在轿跑车项目中，我们设计了一套全面的绩效评估指标，以确保轿跑车项目的可控和成功交付。这些指标跨足轿跑车项目目标、成本、进度和质量等多个维度，为我们提供了全面洞察轿跑车项目的健康状况。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目标达成率是我们关注的首要指标。我们设定了明确的目标，并通过定期监测和评估，迅速发现并应对潜在的目标偏差。这为轿跑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成本绩效是另一个核心关注点。通过实际成本与预算成本的对比分析，我们深入了解成本差异的原因，及时调整资源分配，保持轿跑车项目在经济效益方面的合理水平。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进度作为关键的绩效指标之一，得到了精心的关注。我们制定了详细的轿跑车项目进度计划，并设立了进度符合度指标，确保实际进度与计划进度保持一致。这使我们能够快速发现和解决潜在的进度问题，保持轿跑车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轿跑车项目绩效的不可或缺的一环。我们引入了一系列的质量标准和客户满意度指标，以确保轿跑车项目交付的成果在质量上达到或超越预期水平。通过持续监测这些指标，我们努力提升轿跑车项目整体质量水平，为轿跑车项目的成功交付提供有力保障。通过这些科学且全面的绩效评估，我们能够更好地引导轿跑车项目的持续改进，确保轿跑车项目目标的顺利达成。</w:t>
      </w:r>
    </w:p>
    <w:p>
      <w:pPr>
        <w:pStyle w:val="Heading2"/>
        <w:ind w:firstLine="560" w:firstLineChars="200"/>
        <w:rPr>
          <w:rFonts w:ascii="仿宋" w:eastAsia="仿宋" w:hAnsi="仿宋" w:cs="仿宋" w:hint="eastAsia"/>
          <w:sz w:val="28"/>
          <w:lang w:eastAsia="zh-CN"/>
        </w:rPr>
      </w:pPr>
      <w:bookmarkStart w:id="17" w:name="_Toc1241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绩效评估是轿跑车项目中的关键环节，为确保轿跑车项目达到预期目标，我们采用了多层次、多维度的绩效评估方法。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轿跑车项目的战略目标对齐，确保每个决策和行动都与轿跑车项目整体目标保持一致。团队会定期召开战略对齐会议，审视当前工作与轿跑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轿跑车项目进度、质量、成本和风险等方面。这些指标通过数据收集和分析，为轿跑车项目管理团队提供了客观的评估依据。例如，我们通过轿跑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绩效评估不仅仅停留在轿跑车项目内部，还考虑了轿跑车项目对外部环境的影响。我们定期进行干系人满意度调查，以了解各利益相关方对轿跑车项目的期望和满意度，并及时做出调整。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这种多层次、多角度的绩效评估方法，使得我们能够全面了解轿跑车项目的运行状态，及时做出调整，确保轿跑车项目在不断变化的环境中保持稳健前行。</w:t>
      </w:r>
    </w:p>
    <w:p>
      <w:pPr>
        <w:pStyle w:val="Heading2"/>
        <w:ind w:firstLine="560" w:firstLineChars="200"/>
        <w:rPr>
          <w:rFonts w:ascii="仿宋" w:eastAsia="仿宋" w:hAnsi="仿宋" w:cs="仿宋" w:hint="eastAsia"/>
          <w:sz w:val="28"/>
          <w:lang w:eastAsia="zh-CN"/>
        </w:rPr>
      </w:pPr>
      <w:bookmarkStart w:id="18" w:name="_Toc1069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为了确保轿跑车项目的有效管理和不断优化，我们采用了精心设计的绩效评估周期。这个周期旨在实现灵活、实时和全面的评估，以适应轿跑车项目执行中的各种挑战。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轿跑车项目的不同需求，分为短期、中期和长期。短期评估关注每个迭代或工作周期，以及时发现和解决当前任务中的问题。中期评估涵盖几个迭代，深入了解整体轿跑车项目的趋势和性能。长期评估则着眼于整个轿跑车项目阶段，确保轿跑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轿跑车项目管理工具和协作平台，团队成员能够随时更新和分享轿跑车项目数据。这种实时性的反馈机制使我们能够及时察觉潜在问题，快速调整，保持轿跑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https://d.book118.com/567011061064006035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D3B3B"/>
    <w:rsid w:val="5C3D3B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1106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2024-01-28T04:10:00Z</dcterms:created>
  <dcterms:modified xsi:type="dcterms:W3CDTF">2024-01-28T04:10:39Z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F5854AA4E9E54E5DA788D4B377BF7EC9_11</vt:lpwstr>
  </property>
  <property fmtid="{D5CDD505-2E9C-101B-9397-08002B2CF9AE}" pid="3" name="KSOProductBuildVer">
    <vt:lpwstr>2052-12.1.0.16120</vt:lpwstr>
  </property>
</Properties>
</file>