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asciiTheme="minorEastAsia" w:eastAsiaTheme="minorEastAsia" w:hAnsiTheme="minorEastAsia" w:cstheme="minorEastAsia" w:hint="eastAsia"/>
          <w:b/>
          <w:bCs/>
          <w:sz w:val="32"/>
          <w:szCs w:val="32"/>
          <w:u w:val="none"/>
        </w:rPr>
      </w:pPr>
      <w:bookmarkStart w:id="0" w:name="_GoBack"/>
      <w:bookmarkEnd w:id="0"/>
      <w:r>
        <w:rPr>
          <w:rFonts w:asciiTheme="minorEastAsia" w:eastAsiaTheme="minorEastAsia" w:hAnsiTheme="minorEastAsia" w:cstheme="minorEastAsia" w:hint="eastAsia"/>
          <w:b/>
          <w:bCs/>
          <w:sz w:val="32"/>
          <w:szCs w:val="32"/>
          <w:u w:val="none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12166600</wp:posOffset>
            </wp:positionH>
            <wp:positionV relativeFrom="topMargin">
              <wp:posOffset>10845800</wp:posOffset>
            </wp:positionV>
            <wp:extent cx="419100" cy="304800"/>
            <wp:effectExtent l="0" t="0" r="0" b="0"/>
            <wp:wrapNone/>
            <wp:docPr id="100032" name="图片 1000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2" name="图片 10003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Theme="minorEastAsia" w:eastAsiaTheme="minorEastAsia" w:hAnsiTheme="minorEastAsia" w:cstheme="minorEastAsia" w:hint="eastAsia"/>
          <w:b/>
          <w:bCs/>
          <w:sz w:val="32"/>
          <w:szCs w:val="32"/>
          <w:u w:val="none"/>
        </w:rPr>
        <w:t>专题15</w:t>
      </w:r>
      <w:r>
        <w:rPr>
          <w:rFonts w:asciiTheme="minorEastAsia" w:eastAsiaTheme="minorEastAsia" w:hAnsiTheme="minorEastAsia" w:cstheme="minorEastAsia" w:hint="eastAsia"/>
          <w:b/>
          <w:bCs/>
          <w:sz w:val="32"/>
          <w:szCs w:val="32"/>
          <w:u w:val="none"/>
          <w:lang w:val="en-US" w:eastAsia="zh-CN"/>
        </w:rPr>
        <w:t xml:space="preserve">   </w:t>
      </w:r>
      <w:r>
        <w:rPr>
          <w:rFonts w:asciiTheme="minorEastAsia" w:eastAsiaTheme="minorEastAsia" w:hAnsiTheme="minorEastAsia" w:cstheme="minorEastAsia" w:hint="eastAsia"/>
          <w:b/>
          <w:bCs/>
          <w:sz w:val="32"/>
          <w:szCs w:val="32"/>
          <w:u w:val="none"/>
        </w:rPr>
        <w:t>牛顿第一定律　牛顿第二定律</w:t>
      </w:r>
    </w:p>
    <w:p>
      <w:pPr>
        <w:pStyle w:val="PlainText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auto"/>
        <w:rPr>
          <w:rFonts w:asciiTheme="minorEastAsia" w:eastAsiaTheme="minorEastAsia" w:hAnsiTheme="minorEastAsia" w:cstheme="minorEastAsia" w:hint="eastAsia"/>
          <w:sz w:val="21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firstLine="420" w:firstLineChars="200"/>
        <w:rPr>
          <w:rFonts w:hint="eastAsia"/>
          <w:b/>
          <w:bCs/>
        </w:rPr>
      </w:pPr>
      <w:r>
        <w:rPr>
          <w:rFonts w:asciiTheme="minorEastAsia" w:hAnsiTheme="minorEastAsia" w:cstheme="minorEastAsia" w:hint="eastAsia"/>
          <w:b/>
          <w:bCs/>
          <w:color w:val="auto"/>
          <w:sz w:val="21"/>
          <w:szCs w:val="21"/>
          <w:u w:val="none"/>
          <w:lang w:val="en-US" w:eastAsia="zh-CN"/>
        </w:rPr>
        <w:t>1</w:t>
      </w:r>
      <w:r>
        <w:rPr>
          <w:rFonts w:asciiTheme="minorEastAsia" w:eastAsiaTheme="minorEastAsia" w:hAnsiTheme="minorEastAsia" w:cstheme="minorEastAsia" w:hint="eastAsia"/>
          <w:b/>
          <w:bCs/>
          <w:color w:val="auto"/>
          <w:sz w:val="21"/>
          <w:szCs w:val="21"/>
          <w:u w:val="none"/>
        </w:rPr>
        <w:t>.</w:t>
      </w:r>
      <w:r>
        <w:rPr>
          <w:rFonts w:asciiTheme="minorEastAsia" w:eastAsiaTheme="minorEastAsia" w:hAnsiTheme="minorEastAsia" w:cstheme="minorEastAsia" w:hint="eastAsia"/>
          <w:b/>
          <w:bCs/>
          <w:color w:val="auto"/>
          <w:sz w:val="21"/>
          <w:szCs w:val="21"/>
          <w:u w:val="none"/>
        </w:rPr>
        <w:tab/>
      </w:r>
      <w:r>
        <w:rPr>
          <w:rFonts w:asciiTheme="minorEastAsia" w:eastAsiaTheme="minorEastAsia" w:hAnsiTheme="minorEastAsia" w:cstheme="minorEastAsia" w:hint="eastAsia"/>
          <w:b/>
          <w:bCs/>
          <w:color w:val="auto"/>
          <w:sz w:val="21"/>
          <w:szCs w:val="21"/>
          <w:u w:val="none"/>
        </w:rPr>
        <w:t>牛顿第一定律和牛顿第二定律是相互独立的</w:t>
      </w:r>
      <w:r>
        <w:rPr>
          <w:rFonts w:asciiTheme="minorEastAsia" w:hAnsiTheme="minorEastAsia" w:cstheme="minorEastAsia" w:hint="eastAsia"/>
          <w:b/>
          <w:bCs/>
          <w:color w:val="auto"/>
          <w:sz w:val="21"/>
          <w:szCs w:val="21"/>
          <w:u w:val="none"/>
          <w:lang w:eastAsia="zh-CN"/>
        </w:rPr>
        <w:t>，</w:t>
      </w:r>
      <w:r>
        <w:rPr>
          <w:rFonts w:ascii="Times New Roman" w:eastAsia="楷体_GB2312" w:hAnsi="Times New Roman" w:cs="Times New Roman"/>
          <w:b/>
          <w:bCs/>
        </w:rPr>
        <w:t>牛顿第一定律并不是牛顿第二定律在加速度等于零时的特例。</w:t>
      </w:r>
      <w:r>
        <w:rPr>
          <w:rFonts w:hint="eastAsia"/>
          <w:b/>
          <w:bCs/>
        </w:rPr>
        <w:t>牛顿第一定律揭示</w:t>
      </w:r>
      <w:r>
        <w:rPr>
          <w:rFonts w:hint="eastAsia"/>
          <w:b/>
          <w:bCs/>
          <w:lang w:eastAsia="zh-CN"/>
        </w:rPr>
        <w:t>了</w:t>
      </w:r>
      <w:r>
        <w:rPr>
          <w:rFonts w:hint="eastAsia"/>
          <w:b/>
          <w:bCs/>
        </w:rPr>
        <w:t>运动和力的关系</w:t>
      </w:r>
      <w:r>
        <w:rPr>
          <w:rFonts w:hint="eastAsia"/>
          <w:b/>
          <w:bCs/>
          <w:lang w:eastAsia="zh-CN"/>
        </w:rPr>
        <w:t>，</w:t>
      </w:r>
      <w:r>
        <w:rPr>
          <w:rFonts w:hint="eastAsia"/>
          <w:b/>
          <w:bCs/>
        </w:rPr>
        <w:t>牛顿第二定律来回答力是如何改变物体的运动状态。</w: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auto"/>
        <w:rPr>
          <w:rFonts w:asciiTheme="minorEastAsia" w:eastAsiaTheme="minorEastAsia" w:hAnsiTheme="minorEastAsia" w:cstheme="minorEastAsia" w:hint="eastAsia"/>
          <w:b/>
          <w:bCs/>
          <w:color w:val="auto"/>
          <w:sz w:val="21"/>
          <w:u w:val="none"/>
        </w:rPr>
      </w:pPr>
      <w:r>
        <w:rPr>
          <w:rFonts w:asciiTheme="minorEastAsia" w:hAnsiTheme="minorEastAsia" w:cstheme="minorEastAsia" w:hint="eastAsia"/>
          <w:b/>
          <w:bCs/>
          <w:color w:val="auto"/>
          <w:sz w:val="21"/>
          <w:szCs w:val="21"/>
          <w:u w:val="none"/>
          <w:lang w:val="en-US" w:eastAsia="zh-CN"/>
        </w:rPr>
        <w:t>2</w:t>
      </w:r>
      <w:r>
        <w:rPr>
          <w:rFonts w:asciiTheme="minorEastAsia" w:eastAsiaTheme="minorEastAsia" w:hAnsiTheme="minorEastAsia" w:cstheme="minorEastAsia" w:hint="eastAsia"/>
          <w:b/>
          <w:bCs/>
          <w:color w:val="auto"/>
          <w:sz w:val="21"/>
          <w:szCs w:val="21"/>
          <w:u w:val="none"/>
        </w:rPr>
        <w:t>.</w:t>
      </w:r>
      <w:r>
        <w:rPr>
          <w:rFonts w:asciiTheme="minorEastAsia" w:hAnsiTheme="minorEastAsia" w:cstheme="minorEastAsia" w:hint="eastAsia"/>
          <w:b/>
          <w:bCs/>
          <w:color w:val="auto"/>
          <w:sz w:val="21"/>
          <w:szCs w:val="21"/>
          <w:u w:val="none"/>
          <w:lang w:val="en-US" w:eastAsia="zh-CN"/>
        </w:rPr>
        <w:t xml:space="preserve">  </w:t>
      </w:r>
      <w:r>
        <w:rPr>
          <w:rFonts w:asciiTheme="minorEastAsia" w:eastAsiaTheme="minorEastAsia" w:hAnsiTheme="minorEastAsia" w:cstheme="minorEastAsia" w:hint="eastAsia"/>
          <w:b/>
          <w:bCs/>
          <w:color w:val="auto"/>
          <w:sz w:val="21"/>
          <w:szCs w:val="21"/>
          <w:u w:val="none"/>
        </w:rPr>
        <w:t>牛顿第一定律是经过科学抽象、归纳推理总结出来的，而牛顿第二定律是一条实验定律。</w: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rPr>
          <w:rFonts w:asciiTheme="minorEastAsia" w:eastAsiaTheme="minorEastAsia" w:hAnsiTheme="minorEastAsia" w:cstheme="minorEastAsia" w:hint="eastAsia"/>
          <w:b w:val="0"/>
          <w:bCs/>
          <w:color w:val="0000FF"/>
          <w:kern w:val="2"/>
          <w:sz w:val="28"/>
          <w:szCs w:val="28"/>
          <w:u w:val="none"/>
          <w:lang w:val="en-US" w:eastAsia="zh-CN" w:bidi="ar-SA"/>
        </w:rPr>
      </w:pP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rPr>
          <w:rFonts w:asciiTheme="minorEastAsia" w:eastAsiaTheme="minorEastAsia" w:hAnsiTheme="minorEastAsia" w:cstheme="minorEastAsia" w:hint="eastAsia"/>
          <w:color w:val="auto"/>
          <w:sz w:val="22"/>
          <w:szCs w:val="22"/>
          <w:u w:val="none"/>
        </w:rPr>
      </w:pPr>
      <w:r>
        <w:rPr>
          <w:rFonts w:asciiTheme="minorEastAsia" w:eastAsiaTheme="minorEastAsia" w:hAnsiTheme="minorEastAsia" w:cstheme="minorEastAsia" w:hint="eastAsia"/>
          <w:b w:val="0"/>
          <w:bCs/>
          <w:color w:val="0000FF"/>
          <w:kern w:val="2"/>
          <w:sz w:val="28"/>
          <w:szCs w:val="28"/>
          <w:u w:val="none"/>
          <w:lang w:val="en-US" w:eastAsia="zh-CN" w:bidi="ar-SA"/>
        </w:rPr>
        <w:t>考点一  牛顿第一定律</w: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rPr>
          <w:rFonts w:asciiTheme="minorEastAsia" w:eastAsiaTheme="minorEastAsia" w:hAnsiTheme="minorEastAsia" w:cstheme="minorEastAsia" w:hint="eastAsia"/>
          <w:color w:val="auto"/>
          <w:spacing w:val="-6"/>
          <w:sz w:val="21"/>
          <w:u w:val="none"/>
        </w:rPr>
      </w:pPr>
      <w:r>
        <w:rPr>
          <w:rFonts w:asciiTheme="minorEastAsia" w:eastAsiaTheme="minorEastAsia" w:hAnsiTheme="minorEastAsia" w:cstheme="minorEastAsia" w:hint="eastAsia"/>
          <w:color w:val="auto"/>
          <w:sz w:val="21"/>
          <w:szCs w:val="21"/>
          <w:u w:val="none"/>
        </w:rPr>
        <w:t>1.</w:t>
      </w:r>
      <w:r>
        <w:rPr>
          <w:rFonts w:asciiTheme="minorEastAsia" w:eastAsiaTheme="minorEastAsia" w:hAnsiTheme="minorEastAsia" w:cstheme="minorEastAsia" w:hint="eastAsia"/>
          <w:color w:val="auto"/>
          <w:sz w:val="21"/>
          <w:szCs w:val="21"/>
          <w:u w:val="none"/>
        </w:rPr>
        <w:tab/>
      </w:r>
      <w:r>
        <w:rPr>
          <w:rFonts w:asciiTheme="minorEastAsia" w:eastAsiaTheme="minorEastAsia" w:hAnsiTheme="minorEastAsia" w:cstheme="minorEastAsia" w:hint="eastAsia"/>
          <w:color w:val="auto"/>
          <w:sz w:val="21"/>
          <w:szCs w:val="21"/>
          <w:u w:val="none"/>
        </w:rPr>
        <w:t>牛顿第一定律内容</w:t>
      </w:r>
      <w:r>
        <w:rPr>
          <w:rFonts w:asciiTheme="minorEastAsia" w:eastAsiaTheme="minorEastAsia" w:hAnsiTheme="minorEastAsia" w:cstheme="minorEastAsia" w:hint="eastAsia"/>
          <w:color w:val="auto"/>
          <w:sz w:val="21"/>
          <w:szCs w:val="21"/>
          <w:u w:val="none"/>
          <w:lang w:eastAsia="zh-CN"/>
        </w:rPr>
        <w:t>：</w:t>
      </w:r>
      <w:r>
        <w:rPr>
          <w:rFonts w:asciiTheme="minorEastAsia" w:eastAsiaTheme="minorEastAsia" w:hAnsiTheme="minorEastAsia" w:cstheme="minorEastAsia" w:hint="eastAsia"/>
          <w:color w:val="auto"/>
          <w:spacing w:val="-6"/>
          <w:sz w:val="21"/>
          <w:szCs w:val="21"/>
          <w:u w:val="none"/>
        </w:rPr>
        <w:t>一切物体总保持匀速直线运动状态或静止状态，除非作用在它上面的力迫使它改变这种状态。</w: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auto"/>
        <w:rPr>
          <w:rFonts w:asciiTheme="minorEastAsia" w:eastAsiaTheme="minorEastAsia" w:hAnsiTheme="minorEastAsia" w:cstheme="minorEastAsia" w:hint="eastAsia"/>
          <w:color w:val="auto"/>
          <w:sz w:val="21"/>
          <w:u w:val="none"/>
        </w:rPr>
      </w:pPr>
      <w:r>
        <w:rPr>
          <w:rFonts w:asciiTheme="minorEastAsia" w:eastAsiaTheme="minorEastAsia" w:hAnsiTheme="minorEastAsia" w:cstheme="minorEastAsia" w:hint="eastAsia"/>
          <w:color w:val="auto"/>
          <w:sz w:val="21"/>
          <w:szCs w:val="21"/>
          <w:u w:val="none"/>
        </w:rPr>
        <w:t xml:space="preserve">2. </w:t>
      </w:r>
      <w:r>
        <w:rPr>
          <w:rFonts w:asciiTheme="minorEastAsia" w:eastAsiaTheme="minorEastAsia" w:hAnsiTheme="minorEastAsia" w:cstheme="minorEastAsia" w:hint="eastAsia"/>
          <w:color w:val="auto"/>
          <w:sz w:val="21"/>
          <w:szCs w:val="21"/>
          <w:u w:val="none"/>
        </w:rPr>
        <w:tab/>
      </w:r>
      <w:r>
        <w:rPr>
          <w:rFonts w:asciiTheme="minorEastAsia" w:eastAsiaTheme="minorEastAsia" w:hAnsiTheme="minorEastAsia" w:cstheme="minorEastAsia" w:hint="eastAsia"/>
          <w:color w:val="auto"/>
          <w:sz w:val="21"/>
          <w:szCs w:val="21"/>
          <w:u w:val="none"/>
        </w:rPr>
        <w:t>牛顿第一定律描述的是物体不受外力的状态，而物体不受外力的情形是不存在的。在实际情况中，如果物体所受的合外力等于零，与物体不受外力的表现是相同的。</w: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rPr>
          <w:rFonts w:asciiTheme="minorEastAsia" w:eastAsiaTheme="minorEastAsia" w:hAnsiTheme="minorEastAsia" w:cstheme="minorEastAsia" w:hint="eastAsia"/>
          <w:color w:val="auto"/>
          <w:sz w:val="21"/>
          <w:u w:val="none"/>
        </w:rPr>
      </w:pPr>
      <w:r>
        <w:rPr>
          <w:rFonts w:asciiTheme="minorEastAsia" w:eastAsiaTheme="minorEastAsia" w:hAnsiTheme="minorEastAsia" w:cstheme="minorEastAsia" w:hint="eastAsia"/>
          <w:color w:val="auto"/>
          <w:sz w:val="21"/>
          <w:szCs w:val="21"/>
          <w:u w:val="none"/>
        </w:rPr>
        <w:t xml:space="preserve">3. </w:t>
      </w:r>
      <w:r>
        <w:rPr>
          <w:rFonts w:asciiTheme="minorEastAsia" w:eastAsiaTheme="minorEastAsia" w:hAnsiTheme="minorEastAsia" w:cstheme="minorEastAsia" w:hint="eastAsia"/>
          <w:color w:val="auto"/>
          <w:sz w:val="21"/>
          <w:szCs w:val="21"/>
          <w:u w:val="none"/>
        </w:rPr>
        <w:tab/>
      </w:r>
      <w:r>
        <w:rPr>
          <w:rFonts w:asciiTheme="minorEastAsia" w:eastAsiaTheme="minorEastAsia" w:hAnsiTheme="minorEastAsia" w:cstheme="minorEastAsia" w:hint="eastAsia"/>
          <w:color w:val="auto"/>
          <w:sz w:val="21"/>
          <w:szCs w:val="21"/>
          <w:u w:val="none"/>
        </w:rPr>
        <w:t>(1)</w:t>
      </w:r>
      <w:r>
        <w:rPr>
          <w:rFonts w:asciiTheme="minorEastAsia" w:eastAsiaTheme="minorEastAsia" w:hAnsiTheme="minorEastAsia" w:cstheme="minorEastAsia" w:hint="eastAsia"/>
          <w:color w:val="auto"/>
          <w:sz w:val="21"/>
          <w:szCs w:val="21"/>
          <w:u w:val="none"/>
          <w:lang w:val="en-US" w:eastAsia="zh-CN"/>
        </w:rPr>
        <w:tab/>
      </w:r>
      <w:r>
        <w:rPr>
          <w:rFonts w:asciiTheme="minorEastAsia" w:eastAsiaTheme="minorEastAsia" w:hAnsiTheme="minorEastAsia" w:cstheme="minorEastAsia" w:hint="eastAsia"/>
          <w:color w:val="auto"/>
          <w:spacing w:val="-6"/>
          <w:sz w:val="21"/>
          <w:szCs w:val="21"/>
          <w:u w:val="none"/>
        </w:rPr>
        <w:t>力不是维持物体运动的原因，而是</w:t>
      </w:r>
      <w:r>
        <w:rPr>
          <w:rFonts w:asciiTheme="minorEastAsia" w:eastAsiaTheme="minorEastAsia" w:hAnsiTheme="minorEastAsia" w:cstheme="minorEastAsia" w:hint="eastAsia"/>
          <w:color w:val="00B050"/>
          <w:spacing w:val="-6"/>
          <w:sz w:val="21"/>
          <w:szCs w:val="21"/>
          <w:u w:val="none"/>
        </w:rPr>
        <w:t>改变物体运动状态的原因</w:t>
      </w:r>
      <w:r>
        <w:rPr>
          <w:rFonts w:asciiTheme="minorEastAsia" w:eastAsiaTheme="minorEastAsia" w:hAnsiTheme="minorEastAsia" w:cstheme="minorEastAsia" w:hint="eastAsia"/>
          <w:color w:val="auto"/>
          <w:spacing w:val="-6"/>
          <w:sz w:val="21"/>
          <w:szCs w:val="21"/>
          <w:u w:val="none"/>
        </w:rPr>
        <w:t>，即力是</w:t>
      </w:r>
      <w:r>
        <w:rPr>
          <w:rFonts w:asciiTheme="minorEastAsia" w:eastAsiaTheme="minorEastAsia" w:hAnsiTheme="minorEastAsia" w:cstheme="minorEastAsia" w:hint="eastAsia"/>
          <w:color w:val="00B050"/>
          <w:spacing w:val="-6"/>
          <w:sz w:val="21"/>
          <w:szCs w:val="21"/>
          <w:u w:val="none"/>
        </w:rPr>
        <w:t>产生加速度的原因</w:t>
      </w:r>
      <w:r>
        <w:rPr>
          <w:rFonts w:asciiTheme="minorEastAsia" w:eastAsiaTheme="minorEastAsia" w:hAnsiTheme="minorEastAsia" w:cstheme="minorEastAsia" w:hint="eastAsia"/>
          <w:color w:val="auto"/>
          <w:spacing w:val="-6"/>
          <w:sz w:val="21"/>
          <w:szCs w:val="21"/>
          <w:u w:val="none"/>
        </w:rPr>
        <w:t>。</w: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840" w:firstLineChars="400"/>
        <w:rPr>
          <w:rFonts w:asciiTheme="minorEastAsia" w:eastAsiaTheme="minorEastAsia" w:hAnsiTheme="minorEastAsia" w:cstheme="minorEastAsia" w:hint="eastAsia"/>
          <w:color w:val="auto"/>
          <w:sz w:val="21"/>
          <w:u w:val="none"/>
        </w:rPr>
      </w:pPr>
      <w:r>
        <w:rPr>
          <w:rFonts w:asciiTheme="minorEastAsia" w:eastAsiaTheme="minorEastAsia" w:hAnsiTheme="minorEastAsia" w:cstheme="minorEastAsia" w:hint="eastAsia"/>
          <w:color w:val="auto"/>
          <w:sz w:val="21"/>
          <w:szCs w:val="21"/>
          <w:u w:val="none"/>
        </w:rPr>
        <w:t>(2)</w:t>
      </w:r>
      <w:r>
        <w:rPr>
          <w:rFonts w:asciiTheme="minorEastAsia" w:eastAsiaTheme="minorEastAsia" w:hAnsiTheme="minorEastAsia" w:cstheme="minorEastAsia" w:hint="eastAsia"/>
          <w:color w:val="auto"/>
          <w:sz w:val="21"/>
          <w:szCs w:val="21"/>
          <w:u w:val="none"/>
          <w:lang w:val="en-US" w:eastAsia="zh-CN"/>
        </w:rPr>
        <w:tab/>
      </w:r>
      <w:r>
        <w:rPr>
          <w:rFonts w:asciiTheme="minorEastAsia" w:eastAsiaTheme="minorEastAsia" w:hAnsiTheme="minorEastAsia" w:cstheme="minorEastAsia" w:hint="eastAsia"/>
          <w:color w:val="auto"/>
          <w:sz w:val="21"/>
          <w:szCs w:val="21"/>
          <w:u w:val="none"/>
        </w:rPr>
        <w:t>牛顿第一定律指出了一切物体都有惯性，因此牛顿第一定律又称惯性定律。</w: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auto"/>
        <w:rPr>
          <w:rFonts w:asciiTheme="minorEastAsia" w:eastAsiaTheme="minorEastAsia" w:hAnsiTheme="minorEastAsia" w:cstheme="minorEastAsia" w:hint="default"/>
          <w:color w:val="auto"/>
          <w:sz w:val="21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textAlignment w:val="center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1．下列关于惯性的说法中，正确的是（　　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textAlignment w:val="center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A．做匀速直线运动的物体和静止的物体没有惯性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textAlignment w:val="center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B．只有物体的速度发生改变时，才有具有惯性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textAlignment w:val="center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C．汽车刹车时，乘客的身子会向前倾倒，是因为汽车有惯性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textAlignment w:val="center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D．物体都具有惯性，与物体是否受力无关，与物体速度是否变化也无关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textAlignment w:val="center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  <w:lang w:val="en-US" w:eastAsia="zh-CN"/>
        </w:rPr>
        <w:t>2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．(多选)关于牛顿第一定律的下列说法中正确的是（　　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textAlignment w:val="center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A．牛顿第一定律可用实验来验证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textAlignment w:val="center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B．不受外力作用时，物体运动体运动状态保持不变是由于惯性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textAlignment w:val="center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C．物体受外力作用运动状态发生变化时没有惯性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textAlignment w:val="center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D．由牛顿第一定律可知，力是改变物体运动状态的原因</w: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rPr>
          <w:rFonts w:asciiTheme="minorEastAsia" w:eastAsiaTheme="minorEastAsia" w:hAnsiTheme="minorEastAsia" w:cstheme="minorEastAsia" w:hint="eastAsia"/>
          <w:b w:val="0"/>
          <w:bCs/>
          <w:color w:val="0000FF"/>
          <w:kern w:val="2"/>
          <w:sz w:val="28"/>
          <w:szCs w:val="28"/>
          <w:u w:val="none"/>
          <w:lang w:val="en-US" w:eastAsia="zh-CN" w:bidi="ar-SA"/>
        </w:rPr>
      </w:pPr>
      <w:r>
        <w:rPr>
          <w:rFonts w:asciiTheme="minorEastAsia" w:eastAsiaTheme="minorEastAsia" w:hAnsiTheme="minorEastAsia" w:cstheme="minorEastAsia" w:hint="eastAsia"/>
          <w:b w:val="0"/>
          <w:bCs/>
          <w:color w:val="0000FF"/>
          <w:kern w:val="2"/>
          <w:sz w:val="28"/>
          <w:szCs w:val="28"/>
          <w:u w:val="none"/>
          <w:lang w:val="en-US" w:eastAsia="zh-CN" w:bidi="ar-SA"/>
        </w:rPr>
        <w:t>考点二 牛顿第二定律及其简单应用</w: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rPr>
          <w:rFonts w:asciiTheme="minorEastAsia" w:eastAsiaTheme="minorEastAsia" w:hAnsiTheme="minorEastAsia" w:cstheme="minorEastAsia" w:hint="eastAsia"/>
          <w:color w:val="auto"/>
          <w:sz w:val="21"/>
          <w:u w:val="none"/>
        </w:rPr>
      </w:pPr>
      <w:r>
        <w:rPr>
          <w:rFonts w:asciiTheme="minorEastAsia" w:eastAsiaTheme="minorEastAsia" w:hAnsiTheme="minorEastAsia" w:cstheme="minorEastAsia" w:hint="eastAsia"/>
          <w:color w:val="auto"/>
          <w:sz w:val="21"/>
          <w:szCs w:val="21"/>
          <w:u w:val="none"/>
        </w:rPr>
        <w:t>1.</w:t>
      </w:r>
      <w:r>
        <w:rPr>
          <w:rFonts w:asciiTheme="minorEastAsia" w:eastAsiaTheme="minorEastAsia" w:hAnsiTheme="minorEastAsia" w:cstheme="minorEastAsia" w:hint="eastAsia"/>
          <w:color w:val="auto"/>
          <w:sz w:val="21"/>
          <w:szCs w:val="21"/>
          <w:u w:val="none"/>
        </w:rPr>
        <w:tab/>
      </w:r>
      <w:r>
        <w:rPr>
          <w:rFonts w:asciiTheme="minorEastAsia" w:eastAsiaTheme="minorEastAsia" w:hAnsiTheme="minorEastAsia" w:cstheme="minorEastAsia" w:hint="eastAsia"/>
          <w:color w:val="auto"/>
          <w:sz w:val="21"/>
          <w:szCs w:val="21"/>
          <w:u w:val="none"/>
        </w:rPr>
        <w:t>牛顿第二定律</w:t>
      </w:r>
      <w:r>
        <w:rPr>
          <w:rFonts w:asciiTheme="minorEastAsia" w:eastAsiaTheme="minorEastAsia" w:hAnsiTheme="minorEastAsia" w:cstheme="minorEastAsia" w:hint="eastAsia"/>
          <w:color w:val="auto"/>
          <w:sz w:val="21"/>
          <w:szCs w:val="21"/>
          <w:u w:val="none"/>
          <w:lang w:eastAsia="zh-CN"/>
        </w:rPr>
        <w:t>的</w:t>
      </w:r>
      <w:r>
        <w:rPr>
          <w:rFonts w:asciiTheme="minorEastAsia" w:eastAsiaTheme="minorEastAsia" w:hAnsiTheme="minorEastAsia" w:cstheme="minorEastAsia" w:hint="eastAsia"/>
          <w:color w:val="auto"/>
          <w:sz w:val="21"/>
          <w:szCs w:val="21"/>
          <w:u w:val="none"/>
        </w:rPr>
        <w:t>内容：物体加速度的大小跟作用力成正比，跟物体的质量成反比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，</w:t>
      </w:r>
      <w:r>
        <w:rPr>
          <w:rFonts w:asciiTheme="minorEastAsia" w:eastAsiaTheme="minorEastAsia" w:hAnsiTheme="minorEastAsia" w:cstheme="minorEastAsia" w:hint="eastAsia"/>
          <w:color w:val="auto"/>
          <w:sz w:val="21"/>
          <w:szCs w:val="21"/>
          <w:u w:val="none"/>
        </w:rPr>
        <w:t>加速度的方向与作用力方向相同。</w: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auto"/>
        <w:rPr>
          <w:rFonts w:asciiTheme="minorEastAsia" w:eastAsiaTheme="minorEastAsia" w:hAnsiTheme="minorEastAsia" w:cstheme="minorEastAsia" w:hint="eastAsia"/>
          <w:color w:val="auto"/>
          <w:sz w:val="21"/>
          <w:u w:val="none"/>
        </w:rPr>
      </w:pPr>
      <w:r>
        <w:rPr>
          <w:rFonts w:asciiTheme="minorEastAsia" w:eastAsiaTheme="minorEastAsia" w:hAnsiTheme="minorEastAsia" w:cstheme="minorEastAsia" w:hint="eastAsia"/>
          <w:color w:val="auto"/>
          <w:sz w:val="21"/>
          <w:szCs w:val="21"/>
          <w:u w:val="none"/>
        </w:rPr>
        <w:t>2.</w:t>
      </w:r>
      <w:r>
        <w:rPr>
          <w:rFonts w:asciiTheme="minorEastAsia" w:eastAsiaTheme="minorEastAsia" w:hAnsiTheme="minorEastAsia" w:cstheme="minorEastAsia" w:hint="eastAsia"/>
          <w:color w:val="auto"/>
          <w:sz w:val="21"/>
          <w:szCs w:val="21"/>
          <w:u w:val="none"/>
        </w:rPr>
        <w:tab/>
      </w:r>
      <w:r>
        <w:rPr>
          <w:rFonts w:asciiTheme="minorEastAsia" w:eastAsiaTheme="minorEastAsia" w:hAnsiTheme="minorEastAsia" w:cstheme="minorEastAsia" w:hint="eastAsia"/>
          <w:color w:val="auto"/>
          <w:sz w:val="21"/>
          <w:szCs w:val="21"/>
          <w:u w:val="none"/>
        </w:rPr>
        <w:t>牛顿第二定律</w:t>
      </w:r>
      <w:r>
        <w:rPr>
          <w:rFonts w:asciiTheme="minorEastAsia" w:eastAsiaTheme="minorEastAsia" w:hAnsiTheme="minorEastAsia" w:cstheme="minorEastAsia" w:hint="eastAsia"/>
          <w:color w:val="auto"/>
          <w:sz w:val="21"/>
          <w:szCs w:val="21"/>
          <w:u w:val="none"/>
          <w:lang w:eastAsia="zh-CN"/>
        </w:rPr>
        <w:t>的</w:t>
      </w:r>
      <w:r>
        <w:rPr>
          <w:rFonts w:asciiTheme="minorEastAsia" w:eastAsiaTheme="minorEastAsia" w:hAnsiTheme="minorEastAsia" w:cstheme="minorEastAsia" w:hint="eastAsia"/>
          <w:color w:val="auto"/>
          <w:sz w:val="21"/>
          <w:szCs w:val="21"/>
          <w:u w:val="none"/>
        </w:rPr>
        <w:t>表达式：</w:t>
      </w:r>
      <w:r>
        <w:rPr>
          <w:rFonts w:asciiTheme="minorEastAsia" w:eastAsiaTheme="minorEastAsia" w:hAnsiTheme="minorEastAsia" w:cstheme="minorEastAsia" w:hint="eastAsia"/>
          <w:i/>
          <w:color w:val="auto"/>
          <w:sz w:val="21"/>
          <w:szCs w:val="21"/>
          <w:u w:val="none"/>
        </w:rPr>
        <w:t>F</w:t>
      </w:r>
      <w:r>
        <w:rPr>
          <w:rFonts w:asciiTheme="minorEastAsia" w:eastAsiaTheme="minorEastAsia" w:hAnsiTheme="minorEastAsia" w:cstheme="minorEastAsia" w:hint="eastAsia"/>
          <w:color w:val="auto"/>
          <w:sz w:val="21"/>
          <w:szCs w:val="21"/>
          <w:u w:val="none"/>
        </w:rPr>
        <w:t>＝</w:t>
      </w:r>
      <w:r>
        <w:rPr>
          <w:rFonts w:asciiTheme="minorEastAsia" w:eastAsiaTheme="minorEastAsia" w:hAnsiTheme="minorEastAsia" w:cstheme="minorEastAsia" w:hint="eastAsia"/>
          <w:i/>
          <w:color w:val="auto"/>
          <w:sz w:val="21"/>
          <w:szCs w:val="21"/>
          <w:u w:val="none"/>
        </w:rPr>
        <w:t>ma</w:t>
      </w:r>
      <w:r>
        <w:rPr>
          <w:rFonts w:asciiTheme="minorEastAsia" w:eastAsiaTheme="minorEastAsia" w:hAnsiTheme="minorEastAsia" w:cstheme="minorEastAsia" w:hint="eastAsia"/>
          <w:color w:val="auto"/>
          <w:sz w:val="21"/>
          <w:szCs w:val="21"/>
          <w:u w:val="none"/>
        </w:rPr>
        <w:t>。</w:t>
      </w:r>
    </w:p>
    <w:p>
      <w:pPr>
        <w:pStyle w:val="PlainText"/>
        <w:keepNext w:val="0"/>
        <w:keepLines w:val="0"/>
        <w:pageBreakBefore w:val="0"/>
        <w:widowControl w:val="0"/>
        <w:tabs>
          <w:tab w:val="left" w:pos="3402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rPr>
          <w:rFonts w:asciiTheme="minorEastAsia" w:eastAsiaTheme="minorEastAsia" w:hAnsiTheme="minorEastAsia" w:cstheme="minorEastAsia" w:hint="eastAsia"/>
          <w:sz w:val="21"/>
        </w:rPr>
      </w:pPr>
      <w:r>
        <w:rPr>
          <w:rFonts w:asciiTheme="minorEastAsia" w:hAnsiTheme="minorEastAsia" w:cstheme="minorEastAsia" w:hint="eastAsia"/>
          <w:color w:val="auto"/>
          <w:sz w:val="21"/>
          <w:szCs w:val="21"/>
          <w:u w:val="none"/>
          <w:lang w:val="en-US" w:eastAsia="zh-CN"/>
        </w:rPr>
        <w:t>3</w:t>
      </w:r>
      <w:r>
        <w:rPr>
          <w:rFonts w:asciiTheme="minorEastAsia" w:eastAsiaTheme="minorEastAsia" w:hAnsiTheme="minorEastAsia" w:cstheme="minorEastAsia" w:hint="eastAsia"/>
          <w:color w:val="auto"/>
          <w:sz w:val="21"/>
          <w:szCs w:val="21"/>
          <w:u w:val="none"/>
        </w:rPr>
        <w:t>.</w:t>
      </w:r>
      <w:r>
        <w:rPr>
          <w:rFonts w:asciiTheme="minorEastAsia" w:hAnsiTheme="minorEastAsia" w:cstheme="minorEastAsia" w:hint="eastAsia"/>
          <w:color w:val="auto"/>
          <w:sz w:val="21"/>
          <w:szCs w:val="21"/>
          <w:u w:val="none"/>
          <w:lang w:val="en-US" w:eastAsia="zh-CN"/>
        </w:rPr>
        <w:t xml:space="preserve">  </w:t>
      </w:r>
      <w:r>
        <w:rPr>
          <w:rFonts w:asciiTheme="minorEastAsia" w:eastAsiaTheme="minorEastAsia" w:hAnsiTheme="minorEastAsia" w:cstheme="minorEastAsia" w:hint="eastAsia"/>
          <w:color w:val="auto"/>
          <w:sz w:val="21"/>
          <w:szCs w:val="21"/>
          <w:u w:val="none"/>
        </w:rPr>
        <w:t>牛顿第二定律</w:t>
      </w:r>
      <w:r>
        <w:rPr>
          <w:rFonts w:asciiTheme="minorEastAsia" w:eastAsiaTheme="minorEastAsia" w:hAnsiTheme="minorEastAsia" w:cstheme="minorEastAsia" w:hint="eastAsia"/>
          <w:color w:val="auto"/>
          <w:sz w:val="21"/>
          <w:szCs w:val="21"/>
          <w:u w:val="none"/>
          <w:lang w:eastAsia="zh-CN"/>
        </w:rPr>
        <w:t>的</w:t>
      </w:r>
      <w:r>
        <w:rPr>
          <w:rFonts w:asciiTheme="minorEastAsia" w:eastAsiaTheme="minorEastAsia" w:hAnsiTheme="minorEastAsia" w:cstheme="minorEastAsia" w:hint="eastAsia"/>
          <w:color w:val="auto"/>
          <w:sz w:val="21"/>
          <w:szCs w:val="21"/>
          <w:u w:val="none"/>
        </w:rPr>
        <w:t>解题步骤</w:t>
      </w:r>
    </w:p>
    <w:p>
      <w:pPr>
        <w:pStyle w:val="PlainText"/>
        <w:keepNext w:val="0"/>
        <w:keepLines w:val="0"/>
        <w:pageBreakBefore w:val="0"/>
        <w:widowControl w:val="0"/>
        <w:tabs>
          <w:tab w:val="left" w:pos="3402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rPr>
          <w:rFonts w:asciiTheme="minorEastAsia" w:eastAsiaTheme="minorEastAsia" w:hAnsiTheme="minorEastAsia" w:cstheme="minorEastAsia" w:hint="eastAsia"/>
          <w:sz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(1)确定研究对象．</w:t>
      </w:r>
    </w:p>
    <w:p>
      <w:pPr>
        <w:pStyle w:val="PlainText"/>
        <w:keepNext w:val="0"/>
        <w:keepLines w:val="0"/>
        <w:pageBreakBefore w:val="0"/>
        <w:widowControl w:val="0"/>
        <w:tabs>
          <w:tab w:val="left" w:pos="3402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rPr>
          <w:rFonts w:asciiTheme="minorEastAsia" w:eastAsiaTheme="minorEastAsia" w:hAnsiTheme="minorEastAsia" w:cstheme="minorEastAsia" w:hint="eastAsia"/>
          <w:sz w:val="21"/>
        </w:rPr>
        <w:sectPr>
          <w:pgSz w:w="11906" w:h="16838"/>
          <w:pgMar w:top="1417" w:right="1077" w:bottom="1417" w:left="1077" w:header="850" w:footer="992" w:gutter="0"/>
          <w:cols w:num="1" w:space="425"/>
          <w:docGrid w:type="lines" w:linePitch="318" w:charSpace="409"/>
        </w:sect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(2)进行受力分析和运动情况分析，作出受力和运动的示意图．</w:t>
      </w:r>
    </w:p>
    <w:p>
      <w:pPr>
        <w:pStyle w:val="PlainText"/>
        <w:keepNext w:val="0"/>
        <w:keepLines w:val="0"/>
        <w:pageBreakBefore w:val="0"/>
        <w:widowControl w:val="0"/>
        <w:tabs>
          <w:tab w:val="left" w:pos="3402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rPr>
          <w:rFonts w:asciiTheme="minorEastAsia" w:eastAsiaTheme="minorEastAsia" w:hAnsiTheme="minorEastAsia" w:cstheme="minorEastAsia" w:hint="eastAsia"/>
          <w:sz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(3)求合力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F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或加速度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a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firstLine="420" w:firstLineChars="200"/>
        <w:jc w:val="left"/>
        <w:textAlignment w:val="center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(4)根据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F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＝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ma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列方程求解．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textAlignment w:val="center"/>
        <w:rPr>
          <w:rFonts w:asciiTheme="minorEastAsia" w:hAnsiTheme="minorEastAsia" w:cstheme="minorEastAsia" w:hint="eastAsia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textAlignment w:val="center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  <w:lang w:val="en-US" w:eastAsia="zh-CN"/>
        </w:rPr>
        <w:t>3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．关于牛顿第二定律，下列说法中正确的是（　　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textAlignment w:val="center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A．物体加速度的大小跟它受到的作用力成正比，跟它的质量成反比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textAlignment w:val="center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B．质量大的物体，其加速度一定小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textAlignment w:val="center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C．物体所受到的合外力与物体的质量成正比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textAlignment w:val="center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D．表达式</w:t>
      </w:r>
      <m:oMath>
        <m:r>
          <w:rPr>
            <w:rFonts w:ascii="Cambria Math" w:hAnsi="Cambria Math" w:eastAsiaTheme="minorEastAsia" w:cstheme="minorEastAsia" w:hint="eastAsia"/>
            <w:sz w:val="21"/>
            <w:szCs w:val="21"/>
          </w:rPr>
          <m:t>F=kma</m:t>
        </m:r>
      </m:oMath>
      <w:r>
        <w:rPr>
          <w:rFonts w:asciiTheme="minorEastAsia" w:eastAsiaTheme="minorEastAsia" w:hAnsiTheme="minorEastAsia" w:cstheme="minorEastAsia" w:hint="eastAsia"/>
          <w:sz w:val="21"/>
          <w:szCs w:val="21"/>
        </w:rPr>
        <w:t>中的比例系数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k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恒为1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textAlignment w:val="center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  <w:lang w:val="en-US" w:eastAsia="zh-CN"/>
        </w:rPr>
        <w:t>4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．质量为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m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的物体放在粗糙的水平面上，用水平力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F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拉物体时，物体获得的加速度为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a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，若水平拉力为2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F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时，物体的加速度（　　）</w:t>
      </w:r>
    </w:p>
    <w:p>
      <w:pPr>
        <w:keepNext w:val="0"/>
        <w:keepLines w:val="0"/>
        <w:pageBreakBefore w:val="0"/>
        <w:widowControl w:val="0"/>
        <w:tabs>
          <w:tab w:val="left" w:pos="2076"/>
          <w:tab w:val="left" w:pos="4153"/>
          <w:tab w:val="left" w:pos="6229"/>
        </w:tabs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textAlignment w:val="center"/>
        <w:rPr>
          <w:rFonts w:asciiTheme="minorEastAsia" w:hAnsiTheme="minorEastAsia" w:cstheme="minorEastAsia" w:hint="eastAsia"/>
          <w:i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A．等于2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a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ab/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B．在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a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与2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a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之间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ab/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C．大于2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a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ab/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D．等于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a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textAlignment w:val="center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  <w:lang w:val="en-US" w:eastAsia="zh-CN"/>
        </w:rPr>
        <w:t>5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．(多选)如图所示，质量为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M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的木箱放在水平面上，木箱中的立杆上套着一个质量为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m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的小球，开始时小球在杆的顶端，由静止释放，小球沿杆以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a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匀加速下滑时，小球与杆间的摩擦力大小为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F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  <w:vertAlign w:val="subscript"/>
        </w:rPr>
        <w:t>f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，。则在小球下滑的过程中，木箱对地面的压力为（　　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textAlignment w:val="center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drawing>
          <wp:inline distT="0" distB="0" distL="114300" distR="114300">
            <wp:extent cx="1228725" cy="666750"/>
            <wp:effectExtent l="0" t="0" r="9525" b="0"/>
            <wp:docPr id="100023" name="图片 1000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图片 10002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228725" cy="666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tabs>
          <w:tab w:val="left" w:pos="4153"/>
        </w:tabs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textAlignment w:val="center"/>
        <w:rPr>
          <w:rFonts w:asciiTheme="minorEastAsia" w:hAnsiTheme="minorEastAsia" w:cstheme="minorEastAsia" w:hint="eastAsia"/>
          <w:i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A．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Mg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+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F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  <w:vertAlign w:val="subscript"/>
        </w:rPr>
        <w:t>f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ab/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B．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Mg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+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mg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 xml:space="preserve">+ 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ma</w:t>
      </w:r>
    </w:p>
    <w:p>
      <w:pPr>
        <w:keepNext w:val="0"/>
        <w:keepLines w:val="0"/>
        <w:pageBreakBefore w:val="0"/>
        <w:widowControl w:val="0"/>
        <w:tabs>
          <w:tab w:val="left" w:pos="4153"/>
        </w:tabs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textAlignment w:val="center"/>
        <w:rPr>
          <w:rFonts w:asciiTheme="minorEastAsia" w:hAnsiTheme="minorEastAsia" w:cstheme="minorEastAsia" w:hint="eastAsia"/>
          <w:i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C．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Mg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+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mg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-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ma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ab/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D．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Mg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rPr>
          <w:rFonts w:asciiTheme="minorEastAsia" w:hAnsiTheme="minorEastAsia" w:cstheme="minorEastAsia" w:hint="eastAsia"/>
          <w:b w:val="0"/>
          <w:bCs/>
          <w:color w:val="0000FF"/>
          <w:sz w:val="28"/>
          <w:szCs w:val="28"/>
          <w:u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rPr>
          <w:rFonts w:asciiTheme="minorEastAsia" w:hAnsiTheme="minorEastAsia" w:cstheme="minorEastAsia" w:hint="eastAsia"/>
          <w:b w:val="0"/>
          <w:bCs/>
          <w:color w:val="0000FF"/>
          <w:sz w:val="28"/>
          <w:szCs w:val="28"/>
          <w:u w:val="none"/>
        </w:rPr>
      </w:pPr>
      <w:r>
        <w:rPr>
          <w:rFonts w:asciiTheme="minorEastAsia" w:eastAsiaTheme="minorEastAsia" w:hAnsiTheme="minorEastAsia" w:cstheme="minorEastAsia" w:hint="eastAsia"/>
          <w:b w:val="0"/>
          <w:bCs/>
          <w:color w:val="0000FF"/>
          <w:kern w:val="2"/>
          <w:sz w:val="28"/>
          <w:szCs w:val="28"/>
          <w:u w:val="none"/>
          <w:lang w:val="en-US" w:eastAsia="zh-CN" w:bidi="ar-SA"/>
        </w:rPr>
        <w:t>考点三  牛顿第二定律的方向性</w:t>
      </w:r>
    </w:p>
    <w:p>
      <w:pPr>
        <w:pStyle w:val="PlainText"/>
        <w:keepNext w:val="0"/>
        <w:keepLines w:val="0"/>
        <w:pageBreakBefore w:val="0"/>
        <w:widowControl w:val="0"/>
        <w:tabs>
          <w:tab w:val="left" w:pos="3402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rPr>
          <w:rFonts w:asciiTheme="minorEastAsia" w:eastAsiaTheme="minorEastAsia" w:hAnsiTheme="minorEastAsia" w:cstheme="minorEastAsia" w:hint="eastAsia"/>
          <w:color w:val="auto"/>
          <w:sz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  <w:lang w:val="en-US" w:eastAsia="zh-CN"/>
        </w:rPr>
        <w:t>1.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牛顿第二定律</w:t>
      </w:r>
      <w:r>
        <w:rPr>
          <w:rFonts w:asciiTheme="minorEastAsia" w:eastAsiaTheme="minorEastAsia" w:hAnsiTheme="minorEastAsia" w:cstheme="minorEastAsia" w:hint="eastAsia"/>
          <w:sz w:val="21"/>
          <w:szCs w:val="21"/>
          <w:lang w:eastAsia="zh-CN"/>
        </w:rPr>
        <w:t>的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方向性</w:t>
      </w:r>
      <w:r>
        <w:rPr>
          <w:rFonts w:asciiTheme="minorEastAsia" w:eastAsiaTheme="minorEastAsia" w:hAnsiTheme="minorEastAsia" w:cstheme="minorEastAsia" w:hint="eastAsia"/>
          <w:sz w:val="21"/>
          <w:szCs w:val="21"/>
          <w:lang w:eastAsia="zh-CN"/>
        </w:rPr>
        <w:t>是指</w:t>
      </w:r>
      <w:r>
        <w:rPr>
          <w:rFonts w:asciiTheme="minorEastAsia" w:eastAsiaTheme="minorEastAsia" w:hAnsiTheme="minorEastAsia" w:cstheme="minorEastAsia" w:hint="eastAsia"/>
          <w:color w:val="00B050"/>
          <w:sz w:val="21"/>
          <w:szCs w:val="21"/>
        </w:rPr>
        <w:t>加速度的方向</w:t>
      </w:r>
      <w:r>
        <w:rPr>
          <w:rFonts w:asciiTheme="minorEastAsia" w:eastAsiaTheme="minorEastAsia" w:hAnsiTheme="minorEastAsia" w:cstheme="minorEastAsia" w:hint="eastAsia"/>
          <w:color w:val="00B050"/>
          <w:sz w:val="21"/>
          <w:szCs w:val="21"/>
          <w:lang w:eastAsia="zh-CN"/>
        </w:rPr>
        <w:t>一定与合外力的方向相同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，</w:t>
      </w:r>
      <w:r>
        <w:rPr>
          <w:rFonts w:asciiTheme="minorEastAsia" w:hAnsiTheme="minorEastAsia" w:cstheme="minorEastAsia" w:hint="eastAsia"/>
          <w:color w:val="auto"/>
          <w:sz w:val="21"/>
          <w:szCs w:val="21"/>
          <w:lang w:eastAsia="zh-CN"/>
        </w:rPr>
        <w:t>所以根据加速度方向可以确定合外力方向</w:t>
      </w:r>
      <w:r>
        <w:rPr>
          <w:rFonts w:asciiTheme="minorEastAsia" w:eastAsiaTheme="minorEastAsia" w:hAnsiTheme="minorEastAsia" w:cstheme="minorEastAsia" w:hint="eastAsia"/>
          <w:color w:val="auto"/>
          <w:sz w:val="21"/>
          <w:szCs w:val="21"/>
        </w:rPr>
        <w:t>．</w:t>
      </w:r>
    </w:p>
    <w:p>
      <w:pPr>
        <w:pStyle w:val="PlainText"/>
        <w:keepNext w:val="0"/>
        <w:keepLines w:val="0"/>
        <w:pageBreakBefore w:val="0"/>
        <w:widowControl w:val="0"/>
        <w:tabs>
          <w:tab w:val="left" w:pos="3402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rPr>
          <w:rFonts w:asciiTheme="minorEastAsia" w:eastAsiaTheme="minorEastAsia" w:hAnsiTheme="minorEastAsia" w:cstheme="minorEastAsia" w:hint="eastAsia"/>
          <w:sz w:val="21"/>
          <w:lang w:val="en-US" w:eastAsia="zh-CN"/>
        </w:rPr>
      </w:pPr>
      <w:r>
        <w:rPr>
          <w:rFonts w:asciiTheme="minorEastAsia" w:hAnsiTheme="minorEastAsia" w:cstheme="minorEastAsia" w:hint="eastAsia"/>
          <w:sz w:val="21"/>
          <w:szCs w:val="21"/>
          <w:lang w:val="en-US" w:eastAsia="zh-CN"/>
        </w:rPr>
        <w:t>2</w:t>
      </w:r>
      <w:r>
        <w:rPr>
          <w:rFonts w:asciiTheme="minorEastAsia" w:eastAsiaTheme="minorEastAsia" w:hAnsiTheme="minorEastAsia" w:cstheme="minorEastAsia" w:hint="eastAsia"/>
          <w:sz w:val="21"/>
          <w:szCs w:val="21"/>
          <w:lang w:val="en-US" w:eastAsia="zh-CN"/>
        </w:rPr>
        <w:t>.当物体处于非平衡状态，应用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牛顿第二定律</w:t>
      </w:r>
      <w:r>
        <w:rPr>
          <w:rFonts w:asciiTheme="minorEastAsia" w:eastAsiaTheme="minorEastAsia" w:hAnsiTheme="minorEastAsia" w:cstheme="minorEastAsia" w:hint="eastAsia"/>
          <w:sz w:val="21"/>
          <w:szCs w:val="21"/>
          <w:lang w:val="en-US" w:eastAsia="zh-CN"/>
        </w:rPr>
        <w:t>分析有关问题时，常常需要</w:t>
      </w:r>
      <w:r>
        <w:rPr>
          <w:rFonts w:asciiTheme="minorEastAsia" w:hAnsiTheme="minorEastAsia" w:cstheme="minorEastAsia" w:hint="eastAsia"/>
          <w:sz w:val="21"/>
          <w:szCs w:val="21"/>
          <w:lang w:val="en-US" w:eastAsia="zh-CN"/>
        </w:rPr>
        <w:t>根据受力分析</w:t>
      </w:r>
      <w:r>
        <w:rPr>
          <w:rFonts w:asciiTheme="minorEastAsia" w:eastAsiaTheme="minorEastAsia" w:hAnsiTheme="minorEastAsia" w:cstheme="minorEastAsia" w:hint="eastAsia"/>
          <w:sz w:val="21"/>
          <w:szCs w:val="21"/>
          <w:lang w:val="en-US" w:eastAsia="zh-CN"/>
        </w:rPr>
        <w:t>求合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外</w:t>
      </w:r>
      <w:r>
        <w:rPr>
          <w:rFonts w:asciiTheme="minorEastAsia" w:eastAsiaTheme="minorEastAsia" w:hAnsiTheme="minorEastAsia" w:cstheme="minorEastAsia" w:hint="eastAsia"/>
          <w:sz w:val="21"/>
          <w:szCs w:val="21"/>
          <w:lang w:val="en-US" w:eastAsia="zh-CN"/>
        </w:rPr>
        <w:t>力，</w:t>
      </w:r>
      <w:r>
        <w:rPr>
          <w:rFonts w:asciiTheme="minorEastAsia" w:hAnsiTheme="minorEastAsia" w:cstheme="minorEastAsia" w:hint="eastAsia"/>
          <w:sz w:val="21"/>
          <w:szCs w:val="21"/>
          <w:lang w:val="en-US" w:eastAsia="zh-CN"/>
        </w:rPr>
        <w:t>根据受力分析</w:t>
      </w:r>
      <w:r>
        <w:rPr>
          <w:rFonts w:asciiTheme="minorEastAsia" w:eastAsiaTheme="minorEastAsia" w:hAnsiTheme="minorEastAsia" w:cstheme="minorEastAsia" w:hint="eastAsia"/>
          <w:sz w:val="21"/>
          <w:szCs w:val="21"/>
          <w:lang w:val="en-US" w:eastAsia="zh-CN"/>
        </w:rPr>
        <w:t>求合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外</w:t>
      </w:r>
      <w:r>
        <w:rPr>
          <w:rFonts w:asciiTheme="minorEastAsia" w:eastAsiaTheme="minorEastAsia" w:hAnsiTheme="minorEastAsia" w:cstheme="minorEastAsia" w:hint="eastAsia"/>
          <w:sz w:val="21"/>
          <w:szCs w:val="21"/>
          <w:lang w:val="en-US" w:eastAsia="zh-CN"/>
        </w:rPr>
        <w:t>力的方法：</w:t>
      </w:r>
    </w:p>
    <w:p>
      <w:pPr>
        <w:pStyle w:val="PlainText"/>
        <w:keepNext w:val="0"/>
        <w:keepLines w:val="0"/>
        <w:pageBreakBefore w:val="0"/>
        <w:widowControl w:val="0"/>
        <w:tabs>
          <w:tab w:val="left" w:pos="3402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630" w:firstLineChars="300"/>
        <w:rPr>
          <w:rFonts w:asciiTheme="minorEastAsia" w:eastAsiaTheme="minorEastAsia" w:hAnsiTheme="minorEastAsia" w:cstheme="minorEastAsia" w:hint="eastAsia"/>
          <w:sz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  <w:lang w:val="en-US" w:eastAsia="zh-CN"/>
        </w:rPr>
        <w:t>1）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若物体只受两个力作用时，</w:t>
      </w:r>
      <w:r>
        <w:rPr>
          <w:rFonts w:asciiTheme="minorEastAsia" w:hAnsiTheme="minorEastAsia" w:cstheme="minorEastAsia" w:hint="eastAsia"/>
          <w:sz w:val="21"/>
          <w:szCs w:val="21"/>
          <w:lang w:eastAsia="zh-CN"/>
        </w:rPr>
        <w:t>常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用平行四边形定则求这两个力的合力</w:t>
      </w:r>
      <w:r>
        <w:rPr>
          <w:rFonts w:asciiTheme="minorEastAsia" w:hAnsiTheme="minorEastAsia" w:cstheme="minorEastAsia" w:hint="eastAsia"/>
          <w:sz w:val="21"/>
          <w:szCs w:val="21"/>
          <w:lang w:eastAsia="zh-CN"/>
        </w:rPr>
        <w:t>（也可以用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正交分解法</w:t>
      </w:r>
      <w:r>
        <w:rPr>
          <w:rFonts w:asciiTheme="minorEastAsia" w:hAnsiTheme="minorEastAsia" w:cstheme="minorEastAsia" w:hint="eastAsia"/>
          <w:sz w:val="21"/>
          <w:szCs w:val="21"/>
          <w:lang w:eastAsia="zh-CN"/>
        </w:rPr>
        <w:t>）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．</w:t>
      </w:r>
    </w:p>
    <w:p>
      <w:pPr>
        <w:pStyle w:val="PlainText"/>
        <w:keepNext w:val="0"/>
        <w:keepLines w:val="0"/>
        <w:pageBreakBefore w:val="0"/>
        <w:widowControl w:val="0"/>
        <w:tabs>
          <w:tab w:val="left" w:pos="3402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630" w:firstLineChars="300"/>
        <w:rPr>
          <w:rFonts w:asciiTheme="minorEastAsia" w:eastAsiaTheme="minorEastAsia" w:hAnsiTheme="minorEastAsia" w:cstheme="minorEastAsia" w:hint="eastAsia"/>
          <w:sz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  <w:lang w:val="en-US" w:eastAsia="zh-CN"/>
        </w:rPr>
        <w:t>2）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若物体受多个力作用时，常用正交分解法求物体</w:t>
      </w:r>
      <w:r>
        <w:rPr>
          <w:rFonts w:asciiTheme="minorEastAsia" w:eastAsiaTheme="minorEastAsia" w:hAnsiTheme="minorEastAsia" w:cstheme="minorEastAsia" w:hint="eastAsia"/>
          <w:sz w:val="21"/>
          <w:szCs w:val="21"/>
          <w:lang w:eastAsia="zh-CN"/>
        </w:rPr>
        <w:t>受到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的合外力．</w:t>
      </w:r>
    </w:p>
    <w:p>
      <w:pPr>
        <w:pStyle w:val="PlainText"/>
        <w:keepNext w:val="0"/>
        <w:keepLines w:val="0"/>
        <w:pageBreakBefore w:val="0"/>
        <w:widowControl w:val="0"/>
        <w:tabs>
          <w:tab w:val="left" w:pos="3402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rPr>
          <w:rFonts w:asciiTheme="minorEastAsia" w:eastAsiaTheme="minorEastAsia" w:hAnsiTheme="minorEastAsia" w:cstheme="minorEastAsia" w:hint="eastAsia"/>
          <w:sz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  <w:lang w:val="en-US" w:eastAsia="zh-CN"/>
        </w:rPr>
        <w:t>6.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如图所示，沿水平方向做匀变速直线运动的车厢中，悬挂小球的悬线偏离竖直方向37°角，小球和车厢相对静止，小球的质量为1 kg.(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g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取10 m/s</w:t>
      </w:r>
      <w:r>
        <w:rPr>
          <w:rFonts w:asciiTheme="minorEastAsia" w:eastAsiaTheme="minorEastAsia" w:hAnsiTheme="minorEastAsia" w:cstheme="minorEastAsia" w:hint="eastAsia"/>
          <w:sz w:val="21"/>
          <w:szCs w:val="21"/>
          <w:vertAlign w:val="superscript"/>
        </w:rPr>
        <w:t>2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，sin 37°＝0.6，cos 37°＝0.8)</w:t>
      </w:r>
      <w:r>
        <w:rPr>
          <w:rFonts w:asciiTheme="minorEastAsia" w:eastAsiaTheme="minorEastAsia" w:hAnsiTheme="minorEastAsia" w:cstheme="minorEastAsia" w:hint="eastAsia"/>
          <w:sz w:val="21"/>
        </w:rPr>
        <w:br/>
      </w:r>
      <w:r>
        <w:rPr>
          <w:rFonts w:asciiTheme="minorEastAsia" w:eastAsiaTheme="minorEastAsia" w:hAnsiTheme="minorEastAsia" w:cstheme="minorEastAsia" w:hint="eastAsia"/>
          <w:sz w:val="21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https://d.book118.com/567042000152006053</w:t>
        </w:r>
      </w:hyperlink>
    </w:p>
    <w:p>
      <w:pPr>
        <w:pStyle w:val="PlainText"/>
        <w:keepNext w:val="0"/>
        <w:keepLines w:val="0"/>
        <w:pageBreakBefore w:val="0"/>
        <w:widowControl w:val="0"/>
        <w:tabs>
          <w:tab w:val="left" w:pos="3402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rPr>
          <w:rFonts w:asciiTheme="minorEastAsia" w:eastAsiaTheme="minorEastAsia" w:hAnsiTheme="minorEastAsia" w:cstheme="minorEastAsia" w:hint="eastAsia"/>
          <w:sz w:val="21"/>
        </w:rPr>
      </w:pPr>
    </w:p>
    <w:sectPr>
      <w:type w:val="nextPage"/>
      <w:pgSz w:w="11906" w:h="16838"/>
      <w:pgMar w:top="1417" w:right="1077" w:bottom="1417" w:left="1077" w:header="850" w:footer="992" w:gutter="0"/>
      <w:pgNumType w:start="2"/>
      <w:cols w:num="1" w:space="425"/>
      <w:titlePg w:val="0"/>
      <w:docGrid w:type="lines" w:linePitch="318" w:charSpace="4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86"/>
    <w:family w:val="roman"/>
    <w:pitch w:val="default"/>
    <w:sig w:usb0="E0002EFF" w:usb1="C000785B" w:usb2="00000009" w:usb3="00000000" w:csb0="4004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ambria Math">
    <w:panose1 w:val="02040503050406030204"/>
    <w:charset w:val="01"/>
    <w:family w:val="roman"/>
    <w:pitch w:val="default"/>
    <w:sig w:usb0="E00006FF" w:usb1="420024FF" w:usb2="02000000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AA6A1A24"/>
    <w:multiLevelType w:val="singleLevel"/>
    <w:tmpl w:val="AA6A1A24"/>
    <w:lvl w:ilvl="0">
      <w:start w:val="1"/>
      <w:numFmt w:val="decimal"/>
      <w:lvlText w:val="%1."/>
      <w:lvlJc w:val="left"/>
      <w:pPr>
        <w:tabs>
          <w:tab w:val="left" w:pos="312"/>
        </w:tabs>
        <w:ind w:left="2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removePersonalInformation/>
  <w:defaultTabStop w:val="420"/>
  <w:drawingGridHorizontalSpacing w:val="106"/>
  <w:drawingGridVerticalSpacing w:val="159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227"/>
    <w:rsid w:val="000118CA"/>
    <w:rsid w:val="0001360E"/>
    <w:rsid w:val="00041561"/>
    <w:rsid w:val="00051F46"/>
    <w:rsid w:val="00086E71"/>
    <w:rsid w:val="000A16CF"/>
    <w:rsid w:val="000C122E"/>
    <w:rsid w:val="000C2F75"/>
    <w:rsid w:val="000D38AA"/>
    <w:rsid w:val="000D7007"/>
    <w:rsid w:val="000E4A0D"/>
    <w:rsid w:val="00146953"/>
    <w:rsid w:val="001D4657"/>
    <w:rsid w:val="001D66EB"/>
    <w:rsid w:val="001E5426"/>
    <w:rsid w:val="001F3490"/>
    <w:rsid w:val="002419FC"/>
    <w:rsid w:val="0027067E"/>
    <w:rsid w:val="002771D2"/>
    <w:rsid w:val="002E56FE"/>
    <w:rsid w:val="00302400"/>
    <w:rsid w:val="00363227"/>
    <w:rsid w:val="0037342B"/>
    <w:rsid w:val="003C5C81"/>
    <w:rsid w:val="0040402F"/>
    <w:rsid w:val="004151FC"/>
    <w:rsid w:val="004177FB"/>
    <w:rsid w:val="0047331D"/>
    <w:rsid w:val="00486104"/>
    <w:rsid w:val="0051447A"/>
    <w:rsid w:val="005340C6"/>
    <w:rsid w:val="0054712E"/>
    <w:rsid w:val="0056487D"/>
    <w:rsid w:val="0059489A"/>
    <w:rsid w:val="005E09A7"/>
    <w:rsid w:val="00651B63"/>
    <w:rsid w:val="00656815"/>
    <w:rsid w:val="006B2D97"/>
    <w:rsid w:val="006E1094"/>
    <w:rsid w:val="006E406D"/>
    <w:rsid w:val="007B4AEB"/>
    <w:rsid w:val="007D28F4"/>
    <w:rsid w:val="0085328A"/>
    <w:rsid w:val="009035F2"/>
    <w:rsid w:val="00913910"/>
    <w:rsid w:val="00A46095"/>
    <w:rsid w:val="00A610B7"/>
    <w:rsid w:val="00AF2426"/>
    <w:rsid w:val="00B205AE"/>
    <w:rsid w:val="00B75C11"/>
    <w:rsid w:val="00B84DD0"/>
    <w:rsid w:val="00BF2518"/>
    <w:rsid w:val="00BF4AD7"/>
    <w:rsid w:val="00C02FC6"/>
    <w:rsid w:val="00C2613D"/>
    <w:rsid w:val="00C50D8B"/>
    <w:rsid w:val="00CD0775"/>
    <w:rsid w:val="00D43CCC"/>
    <w:rsid w:val="00D534C8"/>
    <w:rsid w:val="00DD0D58"/>
    <w:rsid w:val="00E241FF"/>
    <w:rsid w:val="00F419B9"/>
    <w:rsid w:val="00FB4C24"/>
    <w:rsid w:val="03FB175D"/>
    <w:rsid w:val="0A775C52"/>
    <w:rsid w:val="0D3A71C8"/>
    <w:rsid w:val="259B3E17"/>
    <w:rsid w:val="2F685A8C"/>
    <w:rsid w:val="3C122AEF"/>
    <w:rsid w:val="3D162F02"/>
    <w:rsid w:val="433B0B84"/>
    <w:rsid w:val="4AF40C7A"/>
    <w:rsid w:val="4B1F55A9"/>
    <w:rsid w:val="4BCA7FA0"/>
    <w:rsid w:val="6E307B42"/>
    <w:rsid w:val="6E9F4557"/>
    <w:rsid w:val="741C69DA"/>
  </w:rsids>
  <w:docVars>
    <w:docVar w:name="commondata" w:val="eyJoZGlkIjoiOGNlOTYzM2U2NDQwZGFkZjViYjkxZmNmNTllMGVjMGQ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 w:semiHidden="0" w:uiPriority="0" w:qFormat="1"/>
    <w:lsdException w:name="E-mail Signature"/>
    <w:lsdException w:name="Normal (Web)" w:uiPriority="0" w:qFormat="1"/>
    <w:lsdException w:name="HTML Acronym"/>
    <w:lsdException w:name="HTML Address"/>
    <w:lsdException w:name="HTML Cite"/>
    <w:lsdException w:name="HTML Code"/>
    <w:lsdException w:name="HTML Definition" w:qFormat="1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semiHidden="0" w:uiPriority="5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autoRedefine/>
    <w:uiPriority w:val="1"/>
    <w:semiHidden/>
    <w:unhideWhenUsed/>
    <w:qFormat/>
  </w:style>
  <w:style w:type="table" w:default="1" w:styleId="TableNormal">
    <w:name w:val="Normal Table"/>
    <w:autoRedefine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PlainText">
    <w:name w:val="Plain Text"/>
    <w:basedOn w:val="Normal"/>
    <w:autoRedefine/>
    <w:unhideWhenUsed/>
    <w:qFormat/>
    <w:rPr>
      <w:rFonts w:ascii="宋体" w:hAnsi="Courier New"/>
      <w:kern w:val="0"/>
      <w:sz w:val="20"/>
      <w:szCs w:val="21"/>
    </w:rPr>
  </w:style>
  <w:style w:type="paragraph" w:styleId="BalloonText">
    <w:name w:val="Balloon Text"/>
    <w:basedOn w:val="Normal"/>
    <w:link w:val="Char1"/>
    <w:autoRedefine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autoRedefine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Strong">
    <w:name w:val="Strong"/>
    <w:basedOn w:val="DefaultParagraphFont"/>
    <w:autoRedefine/>
    <w:uiPriority w:val="22"/>
    <w:qFormat/>
    <w:rPr>
      <w:b/>
      <w:bCs/>
    </w:rPr>
  </w:style>
  <w:style w:type="character" w:styleId="FollowedHyperlink">
    <w:name w:val="FollowedHyperlink"/>
    <w:basedOn w:val="DefaultParagraphFont"/>
    <w:autoRedefine/>
    <w:uiPriority w:val="99"/>
    <w:semiHidden/>
    <w:unhideWhenUsed/>
    <w:qFormat/>
    <w:rPr>
      <w:color w:val="333333"/>
      <w:u w:val="none"/>
    </w:rPr>
  </w:style>
  <w:style w:type="character" w:styleId="Emphasis">
    <w:name w:val="Emphasis"/>
    <w:basedOn w:val="DefaultParagraphFont"/>
    <w:autoRedefine/>
    <w:uiPriority w:val="20"/>
    <w:qFormat/>
  </w:style>
  <w:style w:type="character" w:styleId="HTMLDefinition">
    <w:name w:val="HTML Definition"/>
    <w:basedOn w:val="DefaultParagraphFont"/>
    <w:autoRedefine/>
    <w:uiPriority w:val="99"/>
    <w:semiHidden/>
    <w:unhideWhenUsed/>
    <w:qFormat/>
  </w:style>
  <w:style w:type="character" w:styleId="Hyperlink">
    <w:name w:val="Hyperlink"/>
    <w:basedOn w:val="DefaultParagraphFont"/>
    <w:autoRedefine/>
    <w:uiPriority w:val="99"/>
    <w:semiHidden/>
    <w:unhideWhenUsed/>
    <w:qFormat/>
    <w:rPr>
      <w:color w:val="0000FF"/>
      <w:u w:val="single"/>
    </w:rPr>
  </w:style>
  <w:style w:type="character" w:customStyle="1" w:styleId="Char">
    <w:name w:val="页眉 Char"/>
    <w:basedOn w:val="DefaultParagraphFont"/>
    <w:link w:val="Header"/>
    <w:autoRedefine/>
    <w:uiPriority w:val="99"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autoRedefine/>
    <w:uiPriority w:val="99"/>
    <w:qFormat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autoRedefine/>
    <w:uiPriority w:val="99"/>
    <w:semiHidden/>
    <w:qFormat/>
    <w:rPr>
      <w:sz w:val="18"/>
      <w:szCs w:val="18"/>
    </w:rPr>
  </w:style>
  <w:style w:type="character" w:customStyle="1" w:styleId="notclasssuffix">
    <w:name w:val="not([class*=suffix])"/>
    <w:basedOn w:val="DefaultParagraphFont"/>
    <w:qFormat/>
    <w:rPr>
      <w:sz w:val="19"/>
      <w:szCs w:val="19"/>
    </w:rPr>
  </w:style>
  <w:style w:type="character" w:customStyle="1" w:styleId="notclasssuffix1">
    <w:name w:val="not([class*=suffix])1"/>
    <w:basedOn w:val="DefaultParagraphFont"/>
    <w:autoRedefine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hyperlink" Target="https://d.book118.com/567042000152006053" TargetMode="External" /><Relationship Id="rId8" Type="http://schemas.openxmlformats.org/officeDocument/2006/relationships/theme" Target="theme/theme1.xml" /><Relationship Id="rId9" Type="http://schemas.openxmlformats.org/officeDocument/2006/relationships/numbering" Target="numbering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7526</Words>
  <Characters>7940</Characters>
  <Application>Microsoft Office Word</Application>
  <DocSecurity>0</DocSecurity>
  <Lines>1</Lines>
  <Paragraphs>1</Paragraphs>
  <ScaleCrop>false</ScaleCrop>
  <Company/>
  <LinksUpToDate>false</LinksUpToDate>
  <CharactersWithSpaces>11659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2020-02-29T09:17:00Z</dcterms:created>
  <dcterms:modified xsi:type="dcterms:W3CDTF">2024-03-13T08:34:30Z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77483F339AC44614AC59D02FB45CDAE3_13</vt:lpwstr>
  </property>
  <property fmtid="{D5CDD505-2E9C-101B-9397-08002B2CF9AE}" pid="7" name="KSOProductBuildVer">
    <vt:lpwstr>2052-12.1.0.16364</vt:lpwstr>
  </property>
</Properties>
</file>