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sz w:val="48"/>
          <w:szCs w:val="44"/>
        </w:rPr>
      </w:pPr>
    </w:p>
    <w:p>
      <w:pPr>
        <w:pStyle w:val="Heading2"/>
        <w:numPr>
          <w:ilvl w:val="1"/>
          <w:numId w:val="0"/>
        </w:numPr>
        <w:ind w:firstLine="1440" w:firstLineChars="400"/>
        <w:jc w:val="center"/>
        <w:rPr>
          <w:bCs/>
          <w:sz w:val="28"/>
          <w:szCs w:val="28"/>
        </w:rPr>
      </w:pPr>
      <w:r>
        <w:rPr>
          <w:rFonts w:hint="eastAsia"/>
          <w:sz w:val="36"/>
          <w:szCs w:val="36"/>
        </w:rPr>
        <w:t>互联网企业收入和成本的确认与计量</w:t>
      </w:r>
    </w:p>
    <w:p>
      <w:pPr>
        <w:jc w:val="center"/>
        <w:rPr>
          <w:rFonts w:ascii="宋体" w:hAnsi="宋体" w:cs="宋体"/>
          <w:b/>
          <w:bCs/>
          <w:sz w:val="30"/>
          <w:szCs w:val="30"/>
        </w:rPr>
      </w:pPr>
    </w:p>
    <w:p>
      <w:pPr>
        <w:jc w:val="center"/>
        <w:rPr>
          <w:rFonts w:ascii="宋体" w:hAnsi="宋体" w:cs="宋体"/>
          <w:b/>
          <w:bCs/>
          <w:color w:val="000000" w:themeColor="text1"/>
          <w:sz w:val="30"/>
          <w:szCs w:val="30"/>
        </w:rPr>
      </w:pPr>
      <w:r>
        <w:rPr>
          <w:rFonts w:ascii="宋体" w:hAnsi="宋体" w:cs="宋体" w:hint="eastAsia"/>
          <w:b/>
          <w:bCs/>
          <w:color w:val="000000" w:themeColor="text1"/>
          <w:sz w:val="30"/>
          <w:szCs w:val="30"/>
        </w:rPr>
        <w:t>摘  要</w:t>
      </w:r>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近几年，互联网技术发展很快，</w:t>
      </w:r>
      <w:r>
        <w:rPr>
          <w:rFonts w:hint="eastAsia"/>
          <w:color w:val="000000" w:themeColor="text1"/>
          <w:lang w:val="en-US" w:eastAsia="zh-CN"/>
          <w14:textFill>
            <w14:solidFill>
              <w14:schemeClr w14:val="tx1"/>
            </w14:solidFill>
          </w14:textFill>
        </w:rPr>
        <w:t>社会</w:t>
      </w:r>
      <w:r>
        <w:rPr>
          <w:rFonts w:hint="eastAsia"/>
          <w:color w:val="000000" w:themeColor="text1"/>
          <w:lang w:eastAsia="zh-CN"/>
          <w14:textFill>
            <w14:solidFill>
              <w14:schemeClr w14:val="tx1"/>
            </w14:solidFill>
          </w14:textFill>
        </w:rPr>
        <w:t>进入大数据新时代。在这个背景下，互联网企业规模也在逐渐扩大、业务范围变广，发挥着越来越重要的作用。从一方面看，互联网企业的发展在很大程度上给国内经济带来了重要的贡献；从另一个方面看，互联网企业针对会计信息准则进行一定的创新得到了较好的成效，对于当前国内会计体系有一定的理论意义和借鉴作用，尤其是收入确认与计量方面。对于任何一个企业来讲，会计信息化和会计准则发挥核心作用和企业的财务收入息息相关。会计信息是制作财务报表的基础，也是企业领导者做决策的依据。如果在收入确认和计量的过程中，出现了某些错误，会计信息质量得不到保证，在很大程度上影响企业的发展。当前，国内互联网企业发展还不够成熟，尤其是与电子商务有关的会计准则和体系存在较大的缺陷，需要进一步完善。</w:t>
      </w:r>
    </w:p>
    <w:p>
      <w:pPr>
        <w:ind w:firstLine="480" w:firstLineChars="200"/>
        <w:rPr>
          <w:color w:val="000000" w:themeColor="text1"/>
          <w14:textFill>
            <w14:solidFill>
              <w14:schemeClr w14:val="tx1"/>
            </w14:solidFill>
          </w14:textFill>
        </w:rPr>
      </w:pPr>
    </w:p>
    <w:p>
      <w:pPr>
        <w:rPr>
          <w:color w:val="000000" w:themeColor="text1"/>
          <w14:textFill>
            <w14:solidFill>
              <w14:schemeClr w14:val="tx1"/>
            </w14:solidFill>
          </w14:textFill>
        </w:rPr>
        <w:sectPr>
          <w:headerReference w:type="default" r:id="rId4"/>
          <w:pgSz w:w="11906" w:h="16838"/>
          <w:pgMar w:top="1440" w:right="1800" w:bottom="1440" w:left="1800" w:header="851" w:footer="992" w:gutter="0"/>
          <w:cols w:num="1" w:space="425"/>
          <w:docGrid w:type="lines" w:linePitch="312" w:charSpace="0"/>
        </w:sectPr>
      </w:pPr>
      <w:r>
        <w:rPr>
          <w:rFonts w:hint="eastAsia"/>
          <w:b/>
          <w:bCs/>
          <w:color w:val="000000" w:themeColor="text1"/>
          <w14:textFill>
            <w14:solidFill>
              <w14:schemeClr w14:val="tx1"/>
            </w14:solidFill>
          </w14:textFill>
        </w:rPr>
        <w:t>关键词：</w:t>
      </w:r>
      <w:r>
        <w:rPr>
          <w:rFonts w:hint="eastAsia"/>
          <w:color w:val="000000" w:themeColor="text1"/>
          <w14:textFill>
            <w14:solidFill>
              <w14:schemeClr w14:val="tx1"/>
            </w14:solidFill>
          </w14:textFill>
        </w:rPr>
        <w:t>互联网企业;收入的确认与计量;国际会计准则;中国会计准则</w:t>
      </w:r>
    </w:p>
    <w:p>
      <w:pPr>
        <w:ind w:firstLine="640" w:firstLineChars="200"/>
        <w:jc w:val="center"/>
        <w:rPr>
          <w:rFonts w:ascii="宋体" w:hAnsi="宋体" w:cs="宋体"/>
          <w:b/>
          <w:bCs/>
          <w:color w:val="000000" w:themeColor="text1"/>
          <w:sz w:val="32"/>
          <w:szCs w:val="32"/>
          <w14:textFill>
            <w14:solidFill>
              <w14:schemeClr w14:val="tx1"/>
            </w14:solidFill>
          </w14:textFill>
        </w:rPr>
      </w:pPr>
      <w:r>
        <w:rPr>
          <w:rFonts w:ascii="宋体" w:hAnsi="宋体" w:cs="宋体" w:hint="eastAsia"/>
          <w:b/>
          <w:bCs/>
          <w:color w:val="000000" w:themeColor="text1"/>
          <w:sz w:val="32"/>
          <w:szCs w:val="32"/>
          <w14:textFill>
            <w14:solidFill>
              <w14:schemeClr w14:val="tx1"/>
            </w14:solidFill>
          </w14:textFill>
        </w:rPr>
        <w:t>目录</w:t>
      </w:r>
    </w:p>
    <w:sdt>
      <w:sdtPr>
        <w:rPr>
          <w:rFonts w:ascii="宋体" w:hAnsi="宋体"/>
          <w:color w:val="000000" w:themeColor="text1"/>
          <w:sz w:val="21"/>
          <w14:textFill>
            <w14:solidFill>
              <w14:schemeClr w14:val="tx1"/>
            </w14:solidFill>
          </w14:textFill>
        </w:rPr>
        <w:id w:val="147462470"/>
        <w:richText/>
      </w:sdtPr>
      <w:sdtEndPr>
        <w:rPr>
          <w:rFonts w:asciiTheme="minorHAnsi" w:hAnsiTheme="minorHAnsi" w:hint="eastAsia"/>
          <w:color w:val="000000" w:themeColor="text1"/>
          <w:sz w:val="24"/>
          <w14:textFill>
            <w14:solidFill>
              <w14:schemeClr w14:val="tx1"/>
            </w14:solidFill>
          </w14:textFill>
        </w:rPr>
      </w:sdtEndPr>
      <w:sdtContent>
        <w:p>
          <w:pPr>
            <w:spacing w:line="240" w:lineRule="auto"/>
            <w:jc w:val="center"/>
            <w:rPr>
              <w:color w:val="000000" w:themeColor="text1"/>
              <w14:textFill>
                <w14:solidFill>
                  <w14:schemeClr w14:val="tx1"/>
                </w14:solidFill>
              </w14:textFill>
            </w:rPr>
          </w:pPr>
        </w:p>
        <w:p>
          <w:pPr>
            <w:pStyle w:val="TOC1"/>
            <w:tabs>
              <w:tab w:val="right" w:leader="dot" w:pos="8306"/>
            </w:tabs>
            <w:rPr>
              <w:color w:val="000000" w:themeColor="text1"/>
              <w14:textFill>
                <w14:solidFill>
                  <w14:schemeClr w14:val="tx1"/>
                </w14:solidFill>
              </w14:textFill>
            </w:rPr>
          </w:pPr>
          <w:r>
            <w:rPr>
              <w:rFonts w:hint="eastAsia"/>
              <w:color w:val="000000" w:themeColor="text1"/>
              <w14:textFill>
                <w14:solidFill>
                  <w14:schemeClr w14:val="tx1"/>
                </w14:solidFill>
              </w14:textFill>
            </w:rPr>
            <w:fldChar w:fldCharType="begin"/>
          </w:r>
          <w:r>
            <w:rPr>
              <w:rFonts w:hint="eastAsia"/>
              <w:color w:val="000000" w:themeColor="text1"/>
              <w14:textFill>
                <w14:solidFill>
                  <w14:schemeClr w14:val="tx1"/>
                </w14:solidFill>
              </w14:textFill>
            </w:rPr>
            <w:instrText xml:space="preserve">TOC \o "1-3" \h \u </w:instrText>
          </w:r>
          <w:r>
            <w:rPr>
              <w:rFonts w:hint="eastAsia"/>
              <w:color w:val="000000" w:themeColor="text1"/>
              <w14:textFill>
                <w14:solidFill>
                  <w14:schemeClr w14:val="tx1"/>
                </w14:solidFill>
              </w14:textFill>
            </w:rPr>
            <w:fldChar w:fldCharType="separate"/>
          </w:r>
          <w:hyperlink w:anchor="_Toc31811" w:history="1">
            <w:r>
              <w:rPr>
                <w:rFonts w:hint="eastAsia"/>
                <w:color w:val="000000" w:themeColor="text1"/>
                <w14:textFill>
                  <w14:solidFill>
                    <w14:schemeClr w14:val="tx1"/>
                  </w14:solidFill>
                </w14:textFill>
              </w:rPr>
              <w:t>一、 引言</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_Toc31811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hyperlink>
        </w:p>
        <w:p>
          <w:pPr>
            <w:pStyle w:val="TOC2"/>
            <w:tabs>
              <w:tab w:val="right" w:leader="dot" w:pos="8306"/>
            </w:tabs>
            <w:ind w:left="480"/>
            <w:rPr>
              <w:color w:val="000000" w:themeColor="text1"/>
              <w14:textFill>
                <w14:solidFill>
                  <w14:schemeClr w14:val="tx1"/>
                </w14:solidFill>
              </w14:textFill>
            </w:rPr>
          </w:pPr>
          <w:hyperlink w:anchor="_Toc30625" w:history="1">
            <w:r>
              <w:rPr>
                <w:rFonts w:hint="eastAsia"/>
                <w:color w:val="000000" w:themeColor="text1"/>
                <w14:textFill>
                  <w14:solidFill>
                    <w14:schemeClr w14:val="tx1"/>
                  </w14:solidFill>
                </w14:textFill>
              </w:rPr>
              <w:t>（一） 研究背景和意义</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_Toc30625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hyperlink>
        </w:p>
        <w:p>
          <w:pPr>
            <w:pStyle w:val="TOC1"/>
            <w:tabs>
              <w:tab w:val="right" w:leader="dot" w:pos="8306"/>
            </w:tabs>
            <w:rPr>
              <w:color w:val="000000" w:themeColor="text1"/>
              <w14:textFill>
                <w14:solidFill>
                  <w14:schemeClr w14:val="tx1"/>
                </w14:solidFill>
              </w14:textFill>
            </w:rPr>
          </w:pPr>
          <w:hyperlink w:anchor="_Toc16140" w:history="1">
            <w:r>
              <w:rPr>
                <w:rFonts w:hint="eastAsia"/>
                <w:color w:val="000000" w:themeColor="text1"/>
                <w14:textFill>
                  <w14:solidFill>
                    <w14:schemeClr w14:val="tx1"/>
                  </w14:solidFill>
                </w14:textFill>
              </w:rPr>
              <w:t>二、 互联网企业收入概述及收入准则比较</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_Toc16140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hyperlink>
        </w:p>
        <w:p>
          <w:pPr>
            <w:pStyle w:val="TOC2"/>
            <w:tabs>
              <w:tab w:val="right" w:leader="dot" w:pos="8306"/>
            </w:tabs>
            <w:ind w:left="480"/>
            <w:rPr>
              <w:color w:val="000000" w:themeColor="text1"/>
              <w14:textFill>
                <w14:solidFill>
                  <w14:schemeClr w14:val="tx1"/>
                </w14:solidFill>
              </w14:textFill>
            </w:rPr>
          </w:pPr>
          <w:hyperlink w:anchor="_Toc11938" w:history="1">
            <w:r>
              <w:rPr>
                <w:rFonts w:hint="eastAsia"/>
                <w:color w:val="000000" w:themeColor="text1"/>
                <w14:textFill>
                  <w14:solidFill>
                    <w14:schemeClr w14:val="tx1"/>
                  </w14:solidFill>
                </w14:textFill>
              </w:rPr>
              <w:t>（一） 互联网企业的概念及主要业务类型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_Toc11938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16446" w:history="1">
            <w:r>
              <w:rPr>
                <w:rFonts w:hint="eastAsia"/>
                <w:color w:val="000000" w:themeColor="text1"/>
                <w14:textFill>
                  <w14:solidFill>
                    <w14:schemeClr w14:val="tx1"/>
                  </w14:solidFill>
                </w14:textFill>
              </w:rPr>
              <w:t>1． 互联网企业的概念及财务特点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_Toc16446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21180" w:history="1">
            <w:r>
              <w:rPr>
                <w:rFonts w:hint="eastAsia"/>
                <w:color w:val="000000" w:themeColor="text1"/>
                <w14:textFill>
                  <w14:solidFill>
                    <w14:schemeClr w14:val="tx1"/>
                  </w14:solidFill>
                </w14:textFill>
              </w:rPr>
              <w:t>2． 互联网企业的主要业务类型及收入构成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_Toc21180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hyperlink>
        </w:p>
        <w:p>
          <w:pPr>
            <w:pStyle w:val="TOC2"/>
            <w:tabs>
              <w:tab w:val="right" w:leader="dot" w:pos="8306"/>
            </w:tabs>
            <w:ind w:left="480"/>
            <w:rPr>
              <w:color w:val="000000" w:themeColor="text1"/>
              <w14:textFill>
                <w14:solidFill>
                  <w14:schemeClr w14:val="tx1"/>
                </w14:solidFill>
              </w14:textFill>
            </w:rPr>
          </w:pPr>
          <w:hyperlink w:anchor="_Toc19452" w:history="1">
            <w:r>
              <w:rPr>
                <w:rFonts w:hint="eastAsia"/>
                <w:color w:val="000000" w:themeColor="text1"/>
                <w14:textFill>
                  <w14:solidFill>
                    <w14:schemeClr w14:val="tx1"/>
                  </w14:solidFill>
                </w14:textFill>
              </w:rPr>
              <w:t>（二） 企业收入确认与计量的基础</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_Toc19452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31230" w:history="1">
            <w:r>
              <w:rPr>
                <w:rFonts w:hint="eastAsia"/>
                <w:color w:val="000000" w:themeColor="text1"/>
                <w14:textFill>
                  <w14:solidFill>
                    <w14:schemeClr w14:val="tx1"/>
                  </w14:solidFill>
                </w14:textFill>
              </w:rPr>
              <w:t>1． 资产负债观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_Toc31230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24294" w:history="1">
            <w:r>
              <w:rPr>
                <w:rFonts w:hint="eastAsia"/>
                <w:color w:val="000000" w:themeColor="text1"/>
                <w14:textFill>
                  <w14:solidFill>
                    <w14:schemeClr w14:val="tx1"/>
                  </w14:solidFill>
                </w14:textFill>
              </w:rPr>
              <w:t>2． 收入费用观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_Toc24294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hyperlink>
        </w:p>
        <w:p>
          <w:pPr>
            <w:pStyle w:val="TOC2"/>
            <w:tabs>
              <w:tab w:val="right" w:leader="dot" w:pos="8306"/>
            </w:tabs>
            <w:ind w:left="480"/>
            <w:rPr>
              <w:color w:val="000000" w:themeColor="text1"/>
              <w14:textFill>
                <w14:solidFill>
                  <w14:schemeClr w14:val="tx1"/>
                </w14:solidFill>
              </w14:textFill>
            </w:rPr>
          </w:pPr>
          <w:hyperlink w:anchor="_Toc28376" w:history="1">
            <w:r>
              <w:rPr>
                <w:rFonts w:hint="eastAsia"/>
                <w:color w:val="000000" w:themeColor="text1"/>
                <w14:textFill>
                  <w14:solidFill>
                    <w14:schemeClr w14:val="tx1"/>
                  </w14:solidFill>
                </w14:textFill>
              </w:rPr>
              <w:t>（三） 评述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_Toc28376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hyperlink>
        </w:p>
        <w:p>
          <w:pPr>
            <w:pStyle w:val="TOC1"/>
            <w:tabs>
              <w:tab w:val="right" w:leader="dot" w:pos="8306"/>
            </w:tabs>
            <w:rPr>
              <w:color w:val="000000" w:themeColor="text1"/>
              <w14:textFill>
                <w14:solidFill>
                  <w14:schemeClr w14:val="tx1"/>
                </w14:solidFill>
              </w14:textFill>
            </w:rPr>
          </w:pPr>
          <w:hyperlink w:anchor="_Toc8367" w:history="1">
            <w:r>
              <w:rPr>
                <w:rFonts w:hint="eastAsia"/>
                <w:color w:val="000000" w:themeColor="text1"/>
                <w14:textFill>
                  <w14:solidFill>
                    <w14:schemeClr w14:val="tx1"/>
                  </w14:solidFill>
                </w14:textFill>
              </w:rPr>
              <w:t>三、 互联网企业收入确认与计量问题分析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_Toc8367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hyperlink>
        </w:p>
        <w:p>
          <w:pPr>
            <w:pStyle w:val="TOC2"/>
            <w:tabs>
              <w:tab w:val="right" w:leader="dot" w:pos="8306"/>
            </w:tabs>
            <w:ind w:left="480"/>
            <w:rPr>
              <w:color w:val="000000" w:themeColor="text1"/>
              <w14:textFill>
                <w14:solidFill>
                  <w14:schemeClr w14:val="tx1"/>
                </w14:solidFill>
              </w14:textFill>
            </w:rPr>
          </w:pPr>
          <w:hyperlink w:anchor="_Toc19732" w:history="1">
            <w:r>
              <w:rPr>
                <w:rFonts w:hint="eastAsia"/>
                <w:color w:val="000000" w:themeColor="text1"/>
                <w14:textFill>
                  <w14:solidFill>
                    <w14:schemeClr w14:val="tx1"/>
                  </w14:solidFill>
                </w14:textFill>
              </w:rPr>
              <w:t>（一） 自营类企业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_Toc19732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3416" w:history="1">
            <w:r>
              <w:rPr>
                <w:rFonts w:hint="eastAsia"/>
                <w:color w:val="000000" w:themeColor="text1"/>
                <w14:textFill>
                  <w14:solidFill>
                    <w14:schemeClr w14:val="tx1"/>
                  </w14:solidFill>
                </w14:textFill>
              </w:rPr>
              <w:t>1． 自营类企业经营的特殊性</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_Toc3416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6815" w:history="1">
            <w:r>
              <w:rPr>
                <w:rFonts w:hint="eastAsia"/>
                <w:color w:val="000000" w:themeColor="text1"/>
                <w14:textFill>
                  <w14:solidFill>
                    <w14:schemeClr w14:val="tx1"/>
                  </w14:solidFill>
                </w14:textFill>
              </w:rPr>
              <w:t>2． 自营类企业收入会计处理现状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_Toc6815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27975" w:history="1">
            <w:r>
              <w:rPr>
                <w:rFonts w:hint="eastAsia"/>
                <w:color w:val="000000" w:themeColor="text1"/>
                <w14:textFill>
                  <w14:solidFill>
                    <w14:schemeClr w14:val="tx1"/>
                  </w14:solidFill>
                </w14:textFill>
              </w:rPr>
              <w:t>3． 自营类企业收入确认存在的问题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_Toc27975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hyperlink>
        </w:p>
        <w:p>
          <w:pPr>
            <w:pStyle w:val="TOC2"/>
            <w:tabs>
              <w:tab w:val="right" w:leader="dot" w:pos="8306"/>
            </w:tabs>
            <w:ind w:left="480"/>
            <w:rPr>
              <w:color w:val="000000" w:themeColor="text1"/>
              <w14:textFill>
                <w14:solidFill>
                  <w14:schemeClr w14:val="tx1"/>
                </w14:solidFill>
              </w14:textFill>
            </w:rPr>
          </w:pPr>
          <w:hyperlink w:anchor="_Toc6091" w:history="1">
            <w:r>
              <w:rPr>
                <w:rFonts w:hint="eastAsia"/>
                <w:color w:val="000000" w:themeColor="text1"/>
                <w14:textFill>
                  <w14:solidFill>
                    <w14:schemeClr w14:val="tx1"/>
                  </w14:solidFill>
                </w14:textFill>
              </w:rPr>
              <w:t>（二） 团购类企业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_Toc6091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15095" w:history="1">
            <w:r>
              <w:rPr>
                <w:rFonts w:hint="eastAsia"/>
                <w:color w:val="000000" w:themeColor="text1"/>
                <w14:textFill>
                  <w14:solidFill>
                    <w14:schemeClr w14:val="tx1"/>
                  </w14:solidFill>
                </w14:textFill>
              </w:rPr>
              <w:t>1． 团购类企业经营模式的特殊性</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_Toc15095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2744" w:history="1">
            <w:r>
              <w:rPr>
                <w:rFonts w:hint="eastAsia"/>
                <w:color w:val="000000" w:themeColor="text1"/>
                <w14:textFill>
                  <w14:solidFill>
                    <w14:schemeClr w14:val="tx1"/>
                  </w14:solidFill>
                </w14:textFill>
              </w:rPr>
              <w:t>2． 团购类企业收入确认存在的问题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_Toc2744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19290" w:history="1">
            <w:r>
              <w:rPr>
                <w:rFonts w:hint="eastAsia"/>
                <w:color w:val="000000" w:themeColor="text1"/>
                <w14:textFill>
                  <w14:solidFill>
                    <w14:schemeClr w14:val="tx1"/>
                  </w14:solidFill>
                </w14:textFill>
              </w:rPr>
              <w:t>3． 团购类企业收入计量存在的问题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_Toc19290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hyperlink>
        </w:p>
        <w:p>
          <w:pPr>
            <w:pStyle w:val="TOC2"/>
            <w:tabs>
              <w:tab w:val="right" w:leader="dot" w:pos="8306"/>
            </w:tabs>
            <w:ind w:left="480"/>
            <w:rPr>
              <w:color w:val="000000" w:themeColor="text1"/>
              <w14:textFill>
                <w14:solidFill>
                  <w14:schemeClr w14:val="tx1"/>
                </w14:solidFill>
              </w14:textFill>
            </w:rPr>
          </w:pPr>
          <w:hyperlink w:anchor="_Toc9904" w:history="1">
            <w:r>
              <w:rPr>
                <w:rFonts w:hint="eastAsia"/>
                <w:color w:val="000000" w:themeColor="text1"/>
                <w14:textFill>
                  <w14:solidFill>
                    <w14:schemeClr w14:val="tx1"/>
                  </w14:solidFill>
                </w14:textFill>
              </w:rPr>
              <w:t>（三） 互联网增值服务收入存在的问题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_Toc9904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30249" w:history="1">
            <w:r>
              <w:rPr>
                <w:rFonts w:hint="eastAsia"/>
                <w:color w:val="000000" w:themeColor="text1"/>
                <w14:textFill>
                  <w14:solidFill>
                    <w14:schemeClr w14:val="tx1"/>
                  </w14:solidFill>
                </w14:textFill>
              </w:rPr>
              <w:t>1． 互联网增值服务商品的虚拟性导致收入类型划分不确定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_Toc30249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30657" w:history="1">
            <w:r>
              <w:rPr>
                <w:rFonts w:hint="eastAsia"/>
                <w:color w:val="000000" w:themeColor="text1"/>
                <w14:textFill>
                  <w14:solidFill>
                    <w14:schemeClr w14:val="tx1"/>
                  </w14:solidFill>
                </w14:textFill>
              </w:rPr>
              <w:t>2． 游戏增值收入确认时点不一致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_Toc30657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hyperlink>
        </w:p>
        <w:p>
          <w:pPr>
            <w:pStyle w:val="TOC1"/>
            <w:tabs>
              <w:tab w:val="right" w:leader="dot" w:pos="8306"/>
            </w:tabs>
            <w:rPr>
              <w:color w:val="000000" w:themeColor="text1"/>
              <w14:textFill>
                <w14:solidFill>
                  <w14:schemeClr w14:val="tx1"/>
                </w14:solidFill>
              </w14:textFill>
            </w:rPr>
          </w:pPr>
          <w:hyperlink w:anchor="_Toc9638" w:history="1">
            <w:r>
              <w:rPr>
                <w:rFonts w:hint="eastAsia"/>
                <w:color w:val="000000" w:themeColor="text1"/>
                <w14:textFill>
                  <w14:solidFill>
                    <w14:schemeClr w14:val="tx1"/>
                  </w14:solidFill>
                </w14:textFill>
              </w:rPr>
              <w:t>四、 相关建议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_Toc9638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hyperlink>
        </w:p>
        <w:p>
          <w:pPr>
            <w:pStyle w:val="TOC2"/>
            <w:tabs>
              <w:tab w:val="right" w:leader="dot" w:pos="8306"/>
            </w:tabs>
            <w:ind w:left="480"/>
            <w:rPr>
              <w:color w:val="000000" w:themeColor="text1"/>
              <w14:textFill>
                <w14:solidFill>
                  <w14:schemeClr w14:val="tx1"/>
                </w14:solidFill>
              </w14:textFill>
            </w:rPr>
          </w:pPr>
          <w:hyperlink w:anchor="_Toc15326" w:history="1">
            <w:r>
              <w:rPr>
                <w:rFonts w:hint="eastAsia"/>
                <w:color w:val="000000" w:themeColor="text1"/>
                <w14:textFill>
                  <w14:solidFill>
                    <w14:schemeClr w14:val="tx1"/>
                  </w14:solidFill>
                </w14:textFill>
              </w:rPr>
              <w:t>（一） 针对自营类企业收入确认问题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_Toc15326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hyperlink>
        </w:p>
        <w:p>
          <w:pPr>
            <w:pStyle w:val="TOC2"/>
            <w:tabs>
              <w:tab w:val="right" w:leader="dot" w:pos="8306"/>
            </w:tabs>
            <w:ind w:left="480"/>
            <w:rPr>
              <w:color w:val="000000" w:themeColor="text1"/>
              <w14:textFill>
                <w14:solidFill>
                  <w14:schemeClr w14:val="tx1"/>
                </w14:solidFill>
              </w14:textFill>
            </w:rPr>
          </w:pPr>
          <w:hyperlink w:anchor="_Toc12717" w:history="1">
            <w:r>
              <w:rPr>
                <w:rFonts w:hint="eastAsia"/>
                <w:color w:val="000000" w:themeColor="text1"/>
                <w14:textFill>
                  <w14:solidFill>
                    <w14:schemeClr w14:val="tx1"/>
                  </w14:solidFill>
                </w14:textFill>
              </w:rPr>
              <w:t>（二） 针对网游类企业收入的确认和计量问题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_Toc12717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7755" w:history="1">
            <w:r>
              <w:rPr>
                <w:rFonts w:hint="eastAsia"/>
                <w:color w:val="000000" w:themeColor="text1"/>
                <w14:textFill>
                  <w14:solidFill>
                    <w14:schemeClr w14:val="tx1"/>
                  </w14:solidFill>
                </w14:textFill>
              </w:rPr>
              <w:t>1． 基于控制权转移，规范虚拟货币收入的确认与计量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_Toc7755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18432" w:history="1">
            <w:r>
              <w:rPr>
                <w:rFonts w:hint="eastAsia"/>
                <w:color w:val="000000" w:themeColor="text1"/>
                <w14:textFill>
                  <w14:solidFill>
                    <w14:schemeClr w14:val="tx1"/>
                  </w14:solidFill>
                </w14:textFill>
              </w:rPr>
              <w:t>2． 拆分不同履约义务，对奖励的虚拟货币进行会计处理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_Toc18432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hyperlink>
        </w:p>
        <w:p>
          <w:pPr>
            <w:pStyle w:val="TOC2"/>
            <w:tabs>
              <w:tab w:val="right" w:leader="dot" w:pos="8306"/>
            </w:tabs>
            <w:ind w:left="480"/>
            <w:rPr>
              <w:color w:val="000000" w:themeColor="text1"/>
              <w14:textFill>
                <w14:solidFill>
                  <w14:schemeClr w14:val="tx1"/>
                </w14:solidFill>
              </w14:textFill>
            </w:rPr>
          </w:pPr>
          <w:hyperlink w:anchor="_Toc12065" w:history="1">
            <w:r>
              <w:rPr>
                <w:rFonts w:hint="eastAsia"/>
                <w:color w:val="000000" w:themeColor="text1"/>
                <w14:textFill>
                  <w14:solidFill>
                    <w14:schemeClr w14:val="tx1"/>
                  </w14:solidFill>
                </w14:textFill>
              </w:rPr>
              <w:t>（三） 针对团购类企业收入的确认和计量问题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_Toc12065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pPr>
          <w:hyperlink w:anchor="_Toc29743" w:history="1">
            <w:r>
              <w:rPr>
                <w:rFonts w:hint="eastAsia"/>
                <w:color w:val="000000" w:themeColor="text1"/>
                <w14:textFill>
                  <w14:solidFill>
                    <w14:schemeClr w14:val="tx1"/>
                  </w14:solidFill>
                </w14:textFill>
              </w:rPr>
              <w:t>1． 义务的实质性完成决定收入的确认时点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_Toc29743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hyperlink>
        </w:p>
        <w:p>
          <w:pPr>
            <w:pStyle w:val="TOC3"/>
            <w:tabs>
              <w:tab w:val="right" w:leader="dot" w:pos="8306"/>
            </w:tabs>
            <w:ind w:left="960"/>
            <w:rPr>
              <w:color w:val="000000" w:themeColor="text1"/>
              <w14:textFill>
                <w14:solidFill>
                  <w14:schemeClr w14:val="tx1"/>
                </w14:solidFill>
              </w14:textFill>
            </w:rPr>
            <w:sectPr>
              <w:headerReference w:type="default" r:id="rId5"/>
              <w:type w:val="nextPage"/>
              <w:pgSz w:w="11906" w:h="16838"/>
              <w:pgMar w:top="1440" w:right="1800" w:bottom="1440" w:left="1800" w:header="851" w:footer="992" w:gutter="0"/>
              <w:pgNumType w:start="2"/>
              <w:cols w:num="1" w:space="425"/>
              <w:titlePg w:val="0"/>
              <w:docGrid w:type="lines" w:linePitch="312" w:charSpace="0"/>
            </w:sectPr>
          </w:pPr>
          <w:hyperlink w:anchor="_Toc38" w:history="1">
            <w:r>
              <w:rPr>
                <w:rFonts w:hint="eastAsia"/>
                <w:color w:val="000000" w:themeColor="text1"/>
                <w14:textFill>
                  <w14:solidFill>
                    <w14:schemeClr w14:val="tx1"/>
                  </w14:solidFill>
                </w14:textFill>
              </w:rPr>
              <w:t>2． 明晰代理人地位，采用净额法进行收入核算</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hyperlink>
        </w:p>
      </w:sdtContent>
    </w:sdt>
    <w:sdt>
      <w:sdtPr>
        <w:rPr>
          <w:rFonts w:ascii="宋体" w:hAnsi="宋体"/>
          <w:color w:val="000000" w:themeColor="text1"/>
          <w:sz w:val="21"/>
          <w14:textFill>
            <w14:solidFill>
              <w14:schemeClr w14:val="tx1"/>
            </w14:solidFill>
          </w14:textFill>
        </w:rPr>
        <w:id w:val="1023887518"/>
        <w:richText/>
      </w:sdtPr>
      <w:sdtEndPr>
        <w:rPr>
          <w:rFonts w:asciiTheme="minorHAnsi" w:hAnsiTheme="minorHAnsi" w:hint="eastAsia"/>
          <w:color w:val="000000" w:themeColor="text1"/>
          <w:sz w:val="24"/>
          <w14:textFill>
            <w14:solidFill>
              <w14:schemeClr w14:val="tx1"/>
            </w14:solidFill>
          </w14:textFill>
        </w:rPr>
      </w:sdtEndPr>
      <w:sdtContent>
        <w:p>
          <w:pPr>
            <w:pStyle w:val="TOC1"/>
            <w:tabs>
              <w:tab w:val="right" w:leader="dot" w:pos="8306"/>
            </w:tabs>
            <w:rPr>
              <w:color w:val="000000" w:themeColor="text1"/>
              <w14:textFill>
                <w14:solidFill>
                  <w14:schemeClr w14:val="tx1"/>
                </w14:solidFill>
              </w14:textFill>
            </w:rPr>
          </w:pPr>
          <w:hyperlink w:anchor="_Toc11150" w:history="1">
            <w:r>
              <w:rPr>
                <w:rFonts w:hint="eastAsia"/>
                <w:color w:val="000000" w:themeColor="text1"/>
                <w14:textFill>
                  <w14:solidFill>
                    <w14:schemeClr w14:val="tx1"/>
                  </w14:solidFill>
                </w14:textFill>
              </w:rPr>
              <w:t>结论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_Toc11150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26</w:t>
            </w:r>
            <w:r>
              <w:rPr>
                <w:color w:val="000000" w:themeColor="text1"/>
                <w14:textFill>
                  <w14:solidFill>
                    <w14:schemeClr w14:val="tx1"/>
                  </w14:solidFill>
                </w14:textFill>
              </w:rPr>
              <w:fldChar w:fldCharType="end"/>
            </w:r>
          </w:hyperlink>
        </w:p>
        <w:p>
          <w:pPr>
            <w:pStyle w:val="TOC1"/>
            <w:tabs>
              <w:tab w:val="right" w:leader="dot" w:pos="8306"/>
            </w:tabs>
            <w:rPr>
              <w:color w:val="000000" w:themeColor="text1"/>
              <w14:textFill>
                <w14:solidFill>
                  <w14:schemeClr w14:val="tx1"/>
                </w14:solidFill>
              </w14:textFill>
            </w:rPr>
          </w:pPr>
          <w:hyperlink w:anchor="_Toc22875" w:history="1">
            <w:r>
              <w:rPr>
                <w:rFonts w:hint="eastAsia"/>
                <w:color w:val="000000" w:themeColor="text1"/>
                <w14:textFill>
                  <w14:solidFill>
                    <w14:schemeClr w14:val="tx1"/>
                  </w14:solidFill>
                </w14:textFill>
              </w:rPr>
              <w:t>参考文献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_Toc22875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27</w:t>
            </w:r>
            <w:r>
              <w:rPr>
                <w:color w:val="000000" w:themeColor="text1"/>
                <w14:textFill>
                  <w14:solidFill>
                    <w14:schemeClr w14:val="tx1"/>
                  </w14:solidFill>
                </w14:textFill>
              </w:rPr>
              <w:fldChar w:fldCharType="end"/>
            </w:r>
          </w:hyperlink>
        </w:p>
        <w:p>
          <w:pPr>
            <w:rPr>
              <w:color w:val="000000" w:themeColor="text1"/>
              <w14:textFill>
                <w14:solidFill>
                  <w14:schemeClr w14:val="tx1"/>
                </w14:solidFill>
              </w14:textFill>
            </w:rPr>
            <w:sectPr>
              <w:headerReference w:type="default" r:id="rId6"/>
              <w:type w:val="nextPage"/>
              <w:pgSz w:w="11906" w:h="16838"/>
              <w:pgMar w:top="1440" w:right="1800" w:bottom="1440" w:left="1800" w:header="851" w:footer="992" w:gutter="0"/>
              <w:pgNumType w:start="3"/>
              <w:cols w:num="1" w:space="425"/>
              <w:titlePg w:val="0"/>
              <w:docGrid w:type="lines" w:linePitch="312" w:charSpace="0"/>
            </w:sectPr>
          </w:pPr>
          <w:r>
            <w:rPr>
              <w:rFonts w:hint="eastAsia"/>
              <w:color w:val="000000" w:themeColor="text1"/>
              <w14:textFill>
                <w14:solidFill>
                  <w14:schemeClr w14:val="tx1"/>
                </w14:solidFill>
              </w14:textFill>
            </w:rPr>
            <w:fldChar w:fldCharType="end"/>
          </w:r>
        </w:p>
      </w:sdtContent>
    </w:sdt>
    <w:p>
      <w:pPr>
        <w:pStyle w:val="Heading1"/>
        <w:rPr>
          <w:color w:val="000000" w:themeColor="text1"/>
          <w14:textFill>
            <w14:solidFill>
              <w14:schemeClr w14:val="tx1"/>
            </w14:solidFill>
          </w14:textFill>
        </w:rPr>
      </w:pPr>
      <w:r>
        <w:rPr>
          <w:rFonts w:hint="eastAsia"/>
          <w:color w:val="000000" w:themeColor="text1"/>
          <w14:textFill>
            <w14:solidFill>
              <w14:schemeClr w14:val="tx1"/>
            </w14:solidFill>
          </w14:textFill>
        </w:rPr>
        <w:t>引言</w:t>
      </w:r>
    </w:p>
    <w:p>
      <w:pPr>
        <w:pStyle w:val="Heading2"/>
        <w:rPr>
          <w:color w:val="000000" w:themeColor="text1"/>
          <w14:textFill>
            <w14:solidFill>
              <w14:schemeClr w14:val="tx1"/>
            </w14:solidFill>
          </w14:textFill>
        </w:rPr>
      </w:pPr>
      <w:bookmarkStart w:id="0" w:name="_Toc30625"/>
      <w:r>
        <w:rPr>
          <w:rFonts w:hint="eastAsia"/>
          <w:color w:val="000000" w:themeColor="text1"/>
          <w14:textFill>
            <w14:solidFill>
              <w14:schemeClr w14:val="tx1"/>
            </w14:solidFill>
          </w14:textFill>
        </w:rPr>
        <w:t>研究背景和意义</w:t>
      </w:r>
      <w:bookmarkEnd w:id="0"/>
    </w:p>
    <w:p>
      <w:pPr>
        <w:pStyle w:val="Heading3"/>
        <w:rPr>
          <w:color w:val="000000" w:themeColor="text1"/>
          <w14:textFill>
            <w14:solidFill>
              <w14:schemeClr w14:val="tx1"/>
            </w14:solidFill>
          </w14:textFill>
        </w:rPr>
      </w:pPr>
      <w:bookmarkStart w:id="1" w:name="_Toc29514"/>
      <w:r>
        <w:rPr>
          <w:rFonts w:hint="eastAsia"/>
          <w:color w:val="000000" w:themeColor="text1"/>
          <w14:textFill>
            <w14:solidFill>
              <w14:schemeClr w14:val="tx1"/>
            </w14:solidFill>
          </w14:textFill>
        </w:rPr>
        <w:t>研究背景</w:t>
      </w:r>
      <w:bookmarkEnd w:id="1"/>
    </w:p>
    <w:p>
      <w:pPr>
        <w:ind w:firstLine="480" w:firstLineChars="20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在上个世纪末其</w:t>
      </w:r>
      <w:r>
        <w:rPr>
          <w:rFonts w:hint="eastAsia"/>
          <w:color w:val="000000" w:themeColor="text1"/>
          <w14:textFill>
            <w14:solidFill>
              <w14:schemeClr w14:val="tx1"/>
            </w14:solidFill>
          </w14:textFill>
        </w:rPr>
        <w:t>，互联网进入</w:t>
      </w:r>
      <w:r>
        <w:rPr>
          <w:rFonts w:hint="eastAsia"/>
          <w:color w:val="000000" w:themeColor="text1"/>
          <w:lang w:val="en-US" w:eastAsia="zh-CN"/>
          <w14:textFill>
            <w14:solidFill>
              <w14:schemeClr w14:val="tx1"/>
            </w14:solidFill>
          </w14:textFill>
        </w:rPr>
        <w:t>到了我国</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在这</w:t>
      </w:r>
      <w:r>
        <w:rPr>
          <w:rFonts w:hint="eastAsia"/>
          <w:color w:val="000000" w:themeColor="text1"/>
          <w14:textFill>
            <w14:solidFill>
              <w14:schemeClr w14:val="tx1"/>
            </w14:solidFill>
          </w14:textFill>
        </w:rPr>
        <w:t>20多年的发展</w:t>
      </w:r>
      <w:r>
        <w:rPr>
          <w:rFonts w:hint="eastAsia"/>
          <w:color w:val="000000" w:themeColor="text1"/>
          <w:lang w:eastAsia="zh-CN"/>
          <w14:textFill>
            <w14:solidFill>
              <w14:schemeClr w14:val="tx1"/>
            </w14:solidFill>
          </w14:textFill>
        </w:rPr>
        <w:t>过程中，国内互联网行业形势良好，整体上发展速度较快，特别是某些地区已经呈现出</w:t>
      </w:r>
      <w:r>
        <w:rPr>
          <w:rFonts w:hint="eastAsia"/>
          <w:color w:val="000000" w:themeColor="text1"/>
          <w14:textFill>
            <w14:solidFill>
              <w14:schemeClr w14:val="tx1"/>
            </w14:solidFill>
          </w14:textFill>
        </w:rPr>
        <w:t>超越西方互联网的发展趋势。互联网产业的快速发展也在社会经济发展中发挥了</w:t>
      </w:r>
      <w:r>
        <w:rPr>
          <w:rFonts w:hint="eastAsia"/>
          <w:color w:val="000000" w:themeColor="text1"/>
          <w:lang w:eastAsia="zh-CN"/>
          <w14:textFill>
            <w14:solidFill>
              <w14:schemeClr w14:val="tx1"/>
            </w14:solidFill>
          </w14:textFill>
        </w:rPr>
        <w:t>核心</w:t>
      </w:r>
      <w:r>
        <w:rPr>
          <w:rFonts w:hint="eastAsia"/>
          <w:color w:val="000000" w:themeColor="text1"/>
          <w14:textFill>
            <w14:solidFill>
              <w14:schemeClr w14:val="tx1"/>
            </w14:solidFill>
          </w14:textFill>
        </w:rPr>
        <w:t>作用。李克强</w:t>
      </w:r>
      <w:r>
        <w:rPr>
          <w:rFonts w:hint="eastAsia"/>
          <w:color w:val="000000" w:themeColor="text1"/>
          <w:lang w:eastAsia="zh-CN"/>
          <w14:textFill>
            <w14:solidFill>
              <w14:schemeClr w14:val="tx1"/>
            </w14:solidFill>
          </w14:textFill>
        </w:rPr>
        <w:t>在</w:t>
      </w:r>
      <w:r>
        <w:rPr>
          <w:rFonts w:hint="eastAsia"/>
          <w:color w:val="000000" w:themeColor="text1"/>
          <w14:textFill>
            <w14:solidFill>
              <w14:schemeClr w14:val="tx1"/>
            </w14:solidFill>
          </w14:textFill>
        </w:rPr>
        <w:t>2014年11月</w:t>
      </w:r>
      <w:r>
        <w:rPr>
          <w:rFonts w:hint="eastAsia"/>
          <w:color w:val="000000" w:themeColor="text1"/>
          <w:lang w:eastAsia="zh-CN"/>
          <w14:textFill>
            <w14:solidFill>
              <w14:schemeClr w14:val="tx1"/>
            </w14:solidFill>
          </w14:textFill>
        </w:rPr>
        <w:t>举办的首届全球</w:t>
      </w:r>
      <w:r>
        <w:rPr>
          <w:rFonts w:hint="eastAsia"/>
          <w:color w:val="000000" w:themeColor="text1"/>
          <w14:textFill>
            <w14:solidFill>
              <w14:schemeClr w14:val="tx1"/>
            </w14:solidFill>
          </w14:textFill>
        </w:rPr>
        <w:t>互联网</w:t>
      </w:r>
      <w:r>
        <w:rPr>
          <w:rFonts w:hint="eastAsia"/>
          <w:color w:val="000000" w:themeColor="text1"/>
          <w:lang w:eastAsia="zh-CN"/>
          <w14:textFill>
            <w14:solidFill>
              <w14:schemeClr w14:val="tx1"/>
            </w14:solidFill>
          </w14:textFill>
        </w:rPr>
        <w:t>会议中，指</w:t>
      </w:r>
      <w:r>
        <w:rPr>
          <w:rFonts w:hint="eastAsia"/>
          <w:color w:val="000000" w:themeColor="text1"/>
          <w14:textFill>
            <w14:solidFill>
              <w14:schemeClr w14:val="tx1"/>
            </w14:solidFill>
          </w14:textFill>
        </w:rPr>
        <w:t>出“互联网是大众创业和创新的新工具”，</w:t>
      </w:r>
      <w:r>
        <w:rPr>
          <w:rFonts w:hint="eastAsia"/>
          <w:color w:val="000000" w:themeColor="text1"/>
          <w:lang w:eastAsia="zh-CN"/>
          <w14:textFill>
            <w14:solidFill>
              <w14:schemeClr w14:val="tx1"/>
            </w14:solidFill>
          </w14:textFill>
        </w:rPr>
        <w:t>是促进国内经济迅速发展</w:t>
      </w:r>
      <w:r>
        <w:rPr>
          <w:rFonts w:hint="eastAsia"/>
          <w:color w:val="000000" w:themeColor="text1"/>
          <w14:textFill>
            <w14:solidFill>
              <w14:schemeClr w14:val="tx1"/>
            </w14:solidFill>
          </w14:textFill>
        </w:rPr>
        <w:t>的“新引擎”</w:t>
      </w:r>
      <w:r>
        <w:rPr>
          <w:rFonts w:hint="eastAsia"/>
          <w:color w:val="000000" w:themeColor="text1"/>
          <w:lang w:eastAsia="zh-CN"/>
          <w14:textFill>
            <w14:solidFill>
              <w14:schemeClr w14:val="tx1"/>
            </w14:solidFill>
          </w14:textFill>
        </w:rPr>
        <w:t>。在2</w:t>
      </w:r>
      <w:r>
        <w:rPr>
          <w:rFonts w:hint="eastAsia"/>
          <w:color w:val="000000" w:themeColor="text1"/>
          <w14:textFill>
            <w14:solidFill>
              <w14:schemeClr w14:val="tx1"/>
            </w14:solidFill>
          </w14:textFill>
        </w:rPr>
        <w:t>015年7月4日，国务院</w:t>
      </w:r>
      <w:r>
        <w:rPr>
          <w:rFonts w:hint="eastAsia"/>
          <w:color w:val="000000" w:themeColor="text1"/>
          <w:lang w:eastAsia="zh-CN"/>
          <w14:textFill>
            <w14:solidFill>
              <w14:schemeClr w14:val="tx1"/>
            </w14:solidFill>
          </w14:textFill>
        </w:rPr>
        <w:t>正式颁布相关法案，提出进一步促</w:t>
      </w:r>
      <w:r>
        <w:rPr>
          <w:rFonts w:hint="eastAsia"/>
          <w:color w:val="000000" w:themeColor="text1"/>
          <w14:textFill>
            <w14:solidFill>
              <w14:schemeClr w14:val="tx1"/>
            </w14:solidFill>
          </w14:textFill>
        </w:rPr>
        <w:t>进“互联网+”行动</w:t>
      </w:r>
      <w:r>
        <w:rPr>
          <w:rFonts w:hint="eastAsia"/>
          <w:color w:val="000000" w:themeColor="text1"/>
          <w:lang w:eastAsia="zh-CN"/>
          <w14:textFill>
            <w14:solidFill>
              <w14:schemeClr w14:val="tx1"/>
            </w14:solidFill>
          </w14:textFill>
        </w:rPr>
        <w:t>建议</w:t>
      </w:r>
      <w:r>
        <w:rPr>
          <w:rFonts w:hint="eastAsia"/>
          <w:color w:val="000000" w:themeColor="text1"/>
          <w14:textFill>
            <w14:solidFill>
              <w14:schemeClr w14:val="tx1"/>
            </w14:solidFill>
          </w14:textFill>
        </w:rPr>
        <w:t>，“互联网+”</w:t>
      </w:r>
      <w:r>
        <w:rPr>
          <w:rFonts w:hint="eastAsia"/>
          <w:color w:val="000000" w:themeColor="text1"/>
          <w:lang w:eastAsia="zh-CN"/>
          <w14:textFill>
            <w14:solidFill>
              <w14:schemeClr w14:val="tx1"/>
            </w14:solidFill>
          </w14:textFill>
        </w:rPr>
        <w:t>模式逐渐被更多人认识，而且涉及范围变广。</w:t>
      </w:r>
      <w:r>
        <w:rPr>
          <w:rFonts w:hint="eastAsia"/>
          <w:color w:val="000000" w:themeColor="text1"/>
          <w14:textFill>
            <w14:solidFill>
              <w14:schemeClr w14:val="tx1"/>
            </w14:solidFill>
          </w14:textFill>
        </w:rPr>
        <w:t>“互联网+”是指通过互联网的结合促进实体经济的蓬勃发展，积极推动传统产业的转型升级。可以预见，</w:t>
      </w:r>
      <w:r>
        <w:rPr>
          <w:rFonts w:hint="eastAsia"/>
          <w:color w:val="000000" w:themeColor="text1"/>
          <w:lang w:eastAsia="zh-CN"/>
          <w14:textFill>
            <w14:solidFill>
              <w14:schemeClr w14:val="tx1"/>
            </w14:solidFill>
          </w14:textFill>
        </w:rPr>
        <w:t>在以后的</w:t>
      </w:r>
      <w:r>
        <w:rPr>
          <w:rFonts w:hint="eastAsia"/>
          <w:color w:val="000000" w:themeColor="text1"/>
          <w14:textFill>
            <w14:solidFill>
              <w14:schemeClr w14:val="tx1"/>
            </w14:solidFill>
          </w14:textFill>
        </w:rPr>
        <w:t>几年，</w:t>
      </w:r>
      <w:r>
        <w:rPr>
          <w:rFonts w:hint="eastAsia"/>
          <w:color w:val="000000" w:themeColor="text1"/>
          <w:lang w:eastAsia="zh-CN"/>
          <w14:textFill>
            <w14:solidFill>
              <w14:schemeClr w14:val="tx1"/>
            </w14:solidFill>
          </w14:textFill>
        </w:rPr>
        <w:t>国内的互联网企业会进行更多商业模式的创新，在某种程度上对于会计信息的要求提升。</w:t>
      </w:r>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企业的收入情况代表着企业的</w:t>
      </w:r>
      <w:r>
        <w:rPr>
          <w:rFonts w:hint="eastAsia"/>
          <w:color w:val="000000" w:themeColor="text1"/>
          <w14:textFill>
            <w14:solidFill>
              <w14:schemeClr w14:val="tx1"/>
            </w14:solidFill>
          </w14:textFill>
        </w:rPr>
        <w:t>经营状况，受到内部经理和外部用户的高度重视。目前，我国企业收入确认和计量的主要依据是“企业会计准则第14-1号收入”（以下简称“当期收入标准”或“CAS 14”）。该标准后来进行了修订，仍然</w:t>
      </w:r>
      <w:r>
        <w:rPr>
          <w:rFonts w:hint="eastAsia"/>
          <w:color w:val="000000" w:themeColor="text1"/>
          <w:lang w:eastAsia="zh-CN"/>
          <w14:textFill>
            <w14:solidFill>
              <w14:schemeClr w14:val="tx1"/>
            </w14:solidFill>
          </w14:textFill>
        </w:rPr>
        <w:t>不能够适应。互联网企业发展过程中，应用繁琐、冗杂的交易方式。企业在经营管理过程中，收入确认和计量体制还不够完善，逐渐受到更多学者的关注。在国际市场上也存在类似的问题。</w:t>
      </w:r>
    </w:p>
    <w:p>
      <w:pPr>
        <w:ind w:firstLine="480" w:firstLineChars="200"/>
        <w:rPr>
          <w:color w:val="000000" w:themeColor="text1"/>
          <w14:textFill>
            <w14:solidFill>
              <w14:schemeClr w14:val="tx1"/>
            </w14:solidFill>
          </w14:textFill>
        </w:rPr>
        <w:sectPr>
          <w:headerReference w:type="default" r:id="rId7"/>
          <w:type w:val="nextPage"/>
          <w:pgSz w:w="11906" w:h="16838"/>
          <w:pgMar w:top="1440" w:right="1800" w:bottom="1440" w:left="1800" w:header="851" w:footer="992" w:gutter="0"/>
          <w:pgNumType w:start="4"/>
          <w:cols w:num="1" w:space="425"/>
          <w:titlePg w:val="0"/>
          <w:docGrid w:type="lines" w:linePitch="312" w:charSpace="0"/>
        </w:sectPr>
      </w:pPr>
      <w:r>
        <w:rPr>
          <w:rFonts w:hint="eastAsia"/>
          <w:color w:val="000000" w:themeColor="text1"/>
          <w14:textFill>
            <w14:solidFill>
              <w14:schemeClr w14:val="tx1"/>
            </w14:solidFill>
          </w14:textFill>
        </w:rPr>
        <w:t>美国财务会计准则委员会（FASB）和国际会计准则委员会（IASB）于2014年5月28日联合发布了IFSB第15号（以下简称“联合收入标准”）或“IFRS15”</w:t>
      </w:r>
      <w:r>
        <w:rPr>
          <w:rFonts w:hint="eastAsia"/>
          <w:color w:val="000000" w:themeColor="text1"/>
          <w:lang w:eastAsia="zh-CN"/>
          <w14:textFill>
            <w14:solidFill>
              <w14:schemeClr w14:val="tx1"/>
            </w14:solidFill>
          </w14:textFill>
        </w:rPr>
        <w:t>，他们共同指出，企业和客户签订的合同内的具体内容是进行收入确认的根本标准。国内收入准则逐渐向国际收入准则方向发展。在2015年12月7日财政部颁布了</w:t>
      </w:r>
      <w:r>
        <w:rPr>
          <w:rFonts w:hint="eastAsia"/>
          <w:color w:val="000000" w:themeColor="text1"/>
          <w14:textFill>
            <w14:solidFill>
              <w14:schemeClr w14:val="tx1"/>
            </w14:solidFill>
          </w14:textFill>
        </w:rPr>
        <w:t>“企业会计准则第14号（以下简称”）收入（修订）意见稿。作为“关于收入标准的意见草案”或“意见草案”（以下简称“关于公司的意见草案”），但鉴于正式修订的规定。但是，根据中国目前的会计准则，收入存在很多问题</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在互联网企业实践中的识别和测量</w:t>
      </w:r>
      <w:r>
        <w:rPr>
          <w:rFonts w:hint="eastAsia"/>
          <w:color w:val="000000" w:themeColor="text1"/>
          <w:lang w:eastAsia="zh-CN"/>
          <w14:textFill>
            <w14:solidFill>
              <w14:schemeClr w14:val="tx1"/>
            </w14:solidFill>
          </w14:textFill>
        </w:rPr>
        <w:t>体制还存在较大的不足，在一定程度上妨碍了企业进一步发展。所以，本文针对互联网企业的收入确认和计量作为研究对象，了解当前互联网企业发展现状，分析在发展过程中遇到的主要问题，并有针对性地提出相应的建议，希望能够为以后的学者研究探讨提供一定的理论依据。</w:t>
      </w:r>
    </w:p>
    <w:p>
      <w:pPr>
        <w:pStyle w:val="Heading2"/>
        <w:rPr>
          <w:color w:val="000000" w:themeColor="text1"/>
          <w14:textFill>
            <w14:solidFill>
              <w14:schemeClr w14:val="tx1"/>
            </w14:solidFill>
          </w14:textFill>
        </w:rPr>
      </w:pPr>
      <w:bookmarkStart w:id="2" w:name="_Toc8120"/>
      <w:r>
        <w:rPr>
          <w:rFonts w:hint="eastAsia"/>
          <w:color w:val="000000" w:themeColor="text1"/>
          <w14:textFill>
            <w14:solidFill>
              <w14:schemeClr w14:val="tx1"/>
            </w14:solidFill>
          </w14:textFill>
        </w:rPr>
        <w:t>研究意义</w:t>
      </w:r>
      <w:bookmarkEnd w:id="2"/>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本文</w:t>
      </w:r>
      <w:r>
        <w:rPr>
          <w:rFonts w:hint="eastAsia"/>
          <w:color w:val="000000" w:themeColor="text1"/>
          <w:lang w:eastAsia="zh-CN"/>
          <w14:textFill>
            <w14:solidFill>
              <w14:schemeClr w14:val="tx1"/>
            </w14:solidFill>
          </w14:textFill>
        </w:rPr>
        <w:t>首先针对收入确认和计量有关的理论进行详细的阐述，并结合实践进行研究探讨。</w:t>
      </w:r>
      <w:r>
        <w:rPr>
          <w:rFonts w:hint="eastAsia"/>
          <w:color w:val="000000" w:themeColor="text1"/>
          <w14:textFill>
            <w14:solidFill>
              <w14:schemeClr w14:val="tx1"/>
            </w14:solidFill>
          </w14:textFill>
        </w:rPr>
        <w:t>在比较现行收入标准CAS 14，IFRS 15和咨询草案的基础上，本文总结了互联网企业的</w:t>
      </w:r>
      <w:r>
        <w:rPr>
          <w:rFonts w:hint="eastAsia"/>
          <w:color w:val="000000" w:themeColor="text1"/>
          <w:lang w:eastAsia="zh-CN"/>
          <w14:textFill>
            <w14:solidFill>
              <w14:schemeClr w14:val="tx1"/>
            </w14:solidFill>
          </w14:textFill>
        </w:rPr>
        <w:t>主营业务类别</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从中挑选了四种不同的收入类型，具有一定的代表性，另外还结合了实践情况</w:t>
      </w:r>
      <w:r>
        <w:rPr>
          <w:rFonts w:hint="eastAsia"/>
          <w:color w:val="000000" w:themeColor="text1"/>
          <w14:textFill>
            <w14:solidFill>
              <w14:schemeClr w14:val="tx1"/>
            </w14:solidFill>
          </w14:textFill>
        </w:rPr>
        <w:t>来分析四种类型的收入。本文分析了确认计量的现状和存在的问题，并对收入标准的制定和实际运作提出了</w:t>
      </w:r>
      <w:r>
        <w:rPr>
          <w:rFonts w:hint="eastAsia"/>
          <w:color w:val="000000" w:themeColor="text1"/>
          <w:lang w:eastAsia="zh-CN"/>
          <w14:textFill>
            <w14:solidFill>
              <w14:schemeClr w14:val="tx1"/>
            </w14:solidFill>
          </w14:textFill>
        </w:rPr>
        <w:t>相应的建议。在一定程度上有利于国内互联网企业的收入确认和计量工作更好地展开。</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首先，</w:t>
      </w:r>
      <w:r>
        <w:rPr>
          <w:rFonts w:hint="eastAsia"/>
          <w:color w:val="000000" w:themeColor="text1"/>
          <w:lang w:eastAsia="zh-CN"/>
          <w14:textFill>
            <w14:solidFill>
              <w14:schemeClr w14:val="tx1"/>
            </w14:solidFill>
          </w14:textFill>
        </w:rPr>
        <w:t>针对互联网企业收入确认和计量做相应的探讨分析，了解当前发展的现状，有利于互联网企业更好地应对在实践过程中遇到的非标准化问题，进一步提升会计信息的准确性，有利于企业发展。</w:t>
      </w:r>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针对现状进行研究，从现实方面有针对性地提出改善收入确认和计量体制的对策。有利于互联网企业更好地进行会计核算工作，提升信息的准确性，企业的领导者通过查看财务报表相关数据，给予做决策一定的理论依据，推动互联网行业健康发展。</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其次，</w:t>
      </w:r>
      <w:r>
        <w:rPr>
          <w:rFonts w:hint="eastAsia"/>
          <w:color w:val="000000" w:themeColor="text1"/>
          <w:lang w:eastAsia="zh-CN"/>
          <w14:textFill>
            <w14:solidFill>
              <w14:schemeClr w14:val="tx1"/>
            </w14:solidFill>
          </w14:textFill>
        </w:rPr>
        <w:t>收集大量的客户合同。针对合同中有关收入确认的内容进行查阅并整理，对于</w:t>
      </w:r>
      <w:r>
        <w:rPr>
          <w:rFonts w:hint="eastAsia"/>
          <w:color w:val="000000" w:themeColor="text1"/>
          <w14:textFill>
            <w14:solidFill>
              <w14:schemeClr w14:val="tx1"/>
            </w14:solidFill>
          </w14:textFill>
        </w:rPr>
        <w:t>建立和完善收入标准具有重要意义。</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在中国目前的收入标准中，在识别和衡量互联网企业收入方面存在一些不适当的问题。通过引入客户合同</w:t>
      </w:r>
      <w:r>
        <w:rPr>
          <w:rFonts w:hint="eastAsia"/>
          <w:color w:val="000000" w:themeColor="text1"/>
          <w:lang w:eastAsia="zh-CN"/>
          <w14:textFill>
            <w14:solidFill>
              <w14:schemeClr w14:val="tx1"/>
            </w14:solidFill>
          </w14:textFill>
        </w:rPr>
        <w:t>当作收入确认的参考依据，能够更好的处理这些不恰当的问题。和</w:t>
      </w:r>
      <w:r>
        <w:rPr>
          <w:rFonts w:hint="eastAsia"/>
          <w:color w:val="000000" w:themeColor="text1"/>
          <w14:textFill>
            <w14:solidFill>
              <w14:schemeClr w14:val="tx1"/>
            </w14:solidFill>
          </w14:textFill>
        </w:rPr>
        <w:t>传统</w:t>
      </w:r>
      <w:r>
        <w:rPr>
          <w:rFonts w:hint="eastAsia"/>
          <w:color w:val="000000" w:themeColor="text1"/>
          <w:lang w:eastAsia="zh-CN"/>
          <w14:textFill>
            <w14:solidFill>
              <w14:schemeClr w14:val="tx1"/>
            </w14:solidFill>
          </w14:textFill>
        </w:rPr>
        <w:t>的</w:t>
      </w:r>
      <w:r>
        <w:rPr>
          <w:rFonts w:hint="eastAsia"/>
          <w:color w:val="000000" w:themeColor="text1"/>
          <w14:textFill>
            <w14:solidFill>
              <w14:schemeClr w14:val="tx1"/>
            </w14:solidFill>
          </w14:textFill>
        </w:rPr>
        <w:t>确认基础</w:t>
      </w:r>
      <w:r>
        <w:rPr>
          <w:rFonts w:hint="eastAsia"/>
          <w:color w:val="000000" w:themeColor="text1"/>
          <w:lang w:eastAsia="zh-CN"/>
          <w14:textFill>
            <w14:solidFill>
              <w14:schemeClr w14:val="tx1"/>
            </w14:solidFill>
          </w14:textFill>
        </w:rPr>
        <w:t>相比，它是理论研究过程中的一项重要突破。通过分析两种框架下的收入确认和计量之间的异同点，更加清晰认识各自的特点，有利于制定完善的会计体制。</w:t>
      </w:r>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最后，它给会计分析</w:t>
      </w:r>
      <w:r>
        <w:rPr>
          <w:rFonts w:hint="eastAsia"/>
          <w:color w:val="000000" w:themeColor="text1"/>
          <w14:textFill>
            <w14:solidFill>
              <w14:schemeClr w14:val="tx1"/>
            </w14:solidFill>
          </w14:textFill>
        </w:rPr>
        <w:t>提供了一种思考方式，并有助于研究其他类似问题。</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识别和计量是会计分录的初始但重要的部分。</w:t>
      </w:r>
      <w:r>
        <w:rPr>
          <w:rFonts w:hint="eastAsia"/>
          <w:color w:val="000000" w:themeColor="text1"/>
          <w:lang w:eastAsia="zh-CN"/>
          <w14:textFill>
            <w14:solidFill>
              <w14:schemeClr w14:val="tx1"/>
            </w14:solidFill>
          </w14:textFill>
        </w:rPr>
        <w:t>确认是计量的前提，两者之间紧密联系。</w:t>
      </w:r>
      <w:r>
        <w:rPr>
          <w:rFonts w:hint="eastAsia"/>
          <w:color w:val="000000" w:themeColor="text1"/>
          <w14:textFill>
            <w14:solidFill>
              <w14:schemeClr w14:val="tx1"/>
            </w14:solidFill>
          </w14:textFill>
        </w:rPr>
        <w:t>本文</w:t>
      </w:r>
      <w:r>
        <w:rPr>
          <w:rFonts w:hint="eastAsia"/>
          <w:color w:val="000000" w:themeColor="text1"/>
          <w:lang w:eastAsia="zh-CN"/>
          <w14:textFill>
            <w14:solidFill>
              <w14:schemeClr w14:val="tx1"/>
            </w14:solidFill>
          </w14:textFill>
        </w:rPr>
        <w:t>主要以互联网企业收入和计量作为研究对象，从根源上看，是针对此行业商业模式的探讨。所以，</w:t>
      </w:r>
      <w:r>
        <w:rPr>
          <w:rFonts w:hint="eastAsia"/>
          <w:color w:val="000000" w:themeColor="text1"/>
          <w14:textFill>
            <w14:solidFill>
              <w14:schemeClr w14:val="tx1"/>
            </w14:solidFill>
          </w14:textFill>
        </w:rPr>
        <w:t>本文</w:t>
      </w:r>
      <w:r>
        <w:rPr>
          <w:rFonts w:hint="eastAsia"/>
          <w:color w:val="000000" w:themeColor="text1"/>
          <w:lang w:eastAsia="zh-CN"/>
          <w14:textFill>
            <w14:solidFill>
              <w14:schemeClr w14:val="tx1"/>
            </w14:solidFill>
          </w14:textFill>
        </w:rPr>
        <w:t>研究重点是</w:t>
      </w:r>
      <w:r>
        <w:rPr>
          <w:rFonts w:hint="eastAsia"/>
          <w:color w:val="000000" w:themeColor="text1"/>
          <w14:textFill>
            <w14:solidFill>
              <w14:schemeClr w14:val="tx1"/>
            </w14:solidFill>
          </w14:textFill>
        </w:rPr>
        <w:t>互联网企业收入</w:t>
      </w:r>
      <w:r>
        <w:rPr>
          <w:rFonts w:hint="eastAsia"/>
          <w:color w:val="000000" w:themeColor="text1"/>
          <w:lang w:eastAsia="zh-CN"/>
          <w14:textFill>
            <w14:solidFill>
              <w14:schemeClr w14:val="tx1"/>
            </w14:solidFill>
          </w14:textFill>
        </w:rPr>
        <w:t>确认过程中遇到的主要</w:t>
      </w:r>
      <w:r>
        <w:rPr>
          <w:rFonts w:hint="eastAsia"/>
          <w:color w:val="000000" w:themeColor="text1"/>
          <w14:textFill>
            <w14:solidFill>
              <w14:schemeClr w14:val="tx1"/>
            </w14:solidFill>
          </w14:textFill>
        </w:rPr>
        <w:t>问题，</w:t>
      </w:r>
      <w:r>
        <w:rPr>
          <w:rFonts w:hint="eastAsia"/>
          <w:color w:val="000000" w:themeColor="text1"/>
          <w:lang w:eastAsia="zh-CN"/>
          <w14:textFill>
            <w14:solidFill>
              <w14:schemeClr w14:val="tx1"/>
            </w14:solidFill>
          </w14:textFill>
        </w:rPr>
        <w:t>同时</w:t>
      </w:r>
      <w:r>
        <w:rPr>
          <w:rFonts w:hint="eastAsia"/>
          <w:color w:val="000000" w:themeColor="text1"/>
          <w14:textFill>
            <w14:solidFill>
              <w14:schemeClr w14:val="tx1"/>
            </w14:solidFill>
          </w14:textFill>
        </w:rPr>
        <w:t>还要找到一个角度，为人们研究其他主体的确认和测量提供了良好的示范</w:t>
      </w:r>
      <w:r>
        <w:rPr>
          <w:rFonts w:hint="eastAsia"/>
          <w:color w:val="000000" w:themeColor="text1"/>
          <w:lang w:eastAsia="zh-CN"/>
          <w14:textFill>
            <w14:solidFill>
              <w14:schemeClr w14:val="tx1"/>
            </w14:solidFill>
          </w14:textFill>
        </w:rPr>
        <w:t>。</w:t>
      </w:r>
    </w:p>
    <w:p>
      <w:pPr>
        <w:pStyle w:val="Heading1"/>
        <w:rPr>
          <w:color w:val="000000" w:themeColor="text1"/>
          <w14:textFill>
            <w14:solidFill>
              <w14:schemeClr w14:val="tx1"/>
            </w14:solidFill>
          </w14:textFill>
        </w:rPr>
      </w:pPr>
      <w:r>
        <w:rPr>
          <w:rFonts w:hint="eastAsia"/>
          <w:color w:val="000000" w:themeColor="text1"/>
          <w14:textFill>
            <w14:solidFill>
              <w14:schemeClr w14:val="tx1"/>
            </w14:solidFill>
          </w14:textFill>
        </w:rPr>
        <w:t>互联网企业收入概述及收入准则比较</w:t>
      </w:r>
    </w:p>
    <w:p>
      <w:pPr>
        <w:pStyle w:val="Heading2"/>
        <w:rPr>
          <w:color w:val="000000" w:themeColor="text1"/>
          <w14:textFill>
            <w14:solidFill>
              <w14:schemeClr w14:val="tx1"/>
            </w14:solidFill>
          </w14:textFill>
        </w:rPr>
      </w:pPr>
      <w:bookmarkStart w:id="3" w:name="_Toc11938"/>
      <w:r>
        <w:rPr>
          <w:rFonts w:hint="eastAsia"/>
          <w:color w:val="000000" w:themeColor="text1"/>
          <w14:textFill>
            <w14:solidFill>
              <w14:schemeClr w14:val="tx1"/>
            </w14:solidFill>
          </w14:textFill>
        </w:rPr>
        <w:t>互联网企业的概念及主要业务类型</w:t>
      </w:r>
      <w:bookmarkEnd w:id="3"/>
    </w:p>
    <w:p>
      <w:pPr>
        <w:pStyle w:val="Heading3"/>
        <w:rPr>
          <w:color w:val="000000" w:themeColor="text1"/>
          <w14:textFill>
            <w14:solidFill>
              <w14:schemeClr w14:val="tx1"/>
            </w14:solidFill>
          </w14:textFill>
        </w:rPr>
      </w:pPr>
      <w:bookmarkStart w:id="4" w:name="_Toc16446"/>
      <w:r>
        <w:rPr>
          <w:rFonts w:hint="eastAsia"/>
          <w:color w:val="000000" w:themeColor="text1"/>
          <w14:textFill>
            <w14:solidFill>
              <w14:schemeClr w14:val="tx1"/>
            </w14:solidFill>
          </w14:textFill>
        </w:rPr>
        <w:t>互联网企业的概念及财务特点</w:t>
      </w:r>
      <w:bookmarkEnd w:id="4"/>
    </w:p>
    <w:p>
      <w:pPr>
        <w:ind w:firstLine="480" w:firstLineChars="200"/>
        <w:rPr>
          <w:color w:val="000000" w:themeColor="text1"/>
          <w14:textFill>
            <w14:solidFill>
              <w14:schemeClr w14:val="tx1"/>
            </w14:solidFill>
          </w14:textFill>
        </w:rPr>
        <w:sectPr>
          <w:headerReference w:type="default" r:id="rId8"/>
          <w:type w:val="nextPage"/>
          <w:pgSz w:w="11906" w:h="16838"/>
          <w:pgMar w:top="1440" w:right="1800" w:bottom="1440" w:left="1800" w:header="851" w:footer="992" w:gutter="0"/>
          <w:pgNumType w:start="5"/>
          <w:cols w:num="1" w:space="425"/>
          <w:titlePg w:val="0"/>
          <w:docGrid w:type="lines" w:linePitch="312" w:charSpace="0"/>
        </w:sectPr>
      </w:pPr>
      <w:r>
        <w:rPr>
          <w:rFonts w:hint="eastAsia"/>
          <w:color w:val="000000" w:themeColor="text1"/>
          <w14:textFill>
            <w14:solidFill>
              <w14:schemeClr w14:val="tx1"/>
            </w14:solidFill>
          </w14:textFill>
        </w:rPr>
        <w:t>互联网企业</w:t>
      </w:r>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指的是那些主营业务和互联网有关的企业，通常包括软件开发、硬件设计、网站制作、电子商务等业务。本文的研究对象是国内的</w:t>
      </w:r>
      <w:r>
        <w:rPr>
          <w:rFonts w:hint="eastAsia"/>
          <w:color w:val="000000" w:themeColor="text1"/>
          <w14:textFill>
            <w14:solidFill>
              <w14:schemeClr w14:val="tx1"/>
            </w14:solidFill>
          </w14:textFill>
        </w:rPr>
        <w:t>互联网</w:t>
      </w:r>
      <w:r>
        <w:rPr>
          <w:rFonts w:hint="eastAsia"/>
          <w:color w:val="000000" w:themeColor="text1"/>
          <w:lang w:eastAsia="zh-CN"/>
          <w14:textFill>
            <w14:solidFill>
              <w14:schemeClr w14:val="tx1"/>
            </w14:solidFill>
          </w14:textFill>
        </w:rPr>
        <w:t>企业</w:t>
      </w:r>
      <w:r>
        <w:rPr>
          <w:rFonts w:hint="eastAsia"/>
          <w:color w:val="000000" w:themeColor="text1"/>
          <w14:textFill>
            <w14:solidFill>
              <w14:schemeClr w14:val="tx1"/>
            </w14:solidFill>
          </w14:textFill>
        </w:rPr>
        <w:t>，其收入主要来自国内</w:t>
      </w:r>
      <w:r>
        <w:rPr>
          <w:rFonts w:hint="eastAsia"/>
          <w:color w:val="000000" w:themeColor="text1"/>
          <w:lang w:eastAsia="zh-CN"/>
          <w14:textFill>
            <w14:solidFill>
              <w14:schemeClr w14:val="tx1"/>
            </w14:solidFill>
          </w14:textFill>
        </w:rPr>
        <w:t>企业，</w:t>
      </w:r>
      <w:r>
        <w:rPr>
          <w:rFonts w:hint="eastAsia"/>
          <w:color w:val="000000" w:themeColor="text1"/>
          <w14:textFill>
            <w14:solidFill>
              <w14:schemeClr w14:val="tx1"/>
            </w14:solidFill>
          </w14:textFill>
        </w:rPr>
        <w:t>包括在A股市场上市但未在中国上市的</w:t>
      </w:r>
      <w:r>
        <w:rPr>
          <w:rFonts w:hint="eastAsia"/>
          <w:color w:val="000000" w:themeColor="text1"/>
          <w:lang w:eastAsia="zh-CN"/>
          <w14:textFill>
            <w14:solidFill>
              <w14:schemeClr w14:val="tx1"/>
            </w14:solidFill>
          </w14:textFill>
        </w:rPr>
        <w:t>企业</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和那些在国内经营管理实现海外上市的企业。最近几年，国内互联网形势发展很好，每年企业都在逐渐增多，而且规模在扩大，业务范围越来越广，互联网服务越来越受到广大群众的重视。</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本文重点介绍</w:t>
      </w:r>
      <w:r>
        <w:rPr>
          <w:rFonts w:hint="eastAsia"/>
          <w:color w:val="000000" w:themeColor="text1"/>
          <w:lang w:eastAsia="zh-CN"/>
          <w14:textFill>
            <w14:solidFill>
              <w14:schemeClr w14:val="tx1"/>
            </w14:solidFill>
          </w14:textFill>
        </w:rPr>
        <w:t>国内</w:t>
      </w:r>
      <w:r>
        <w:rPr>
          <w:rFonts w:hint="eastAsia"/>
          <w:color w:val="000000" w:themeColor="text1"/>
          <w14:textFill>
            <w14:solidFill>
              <w14:schemeClr w14:val="tx1"/>
            </w14:solidFill>
          </w14:textFill>
        </w:rPr>
        <w:t>运营的互联网</w:t>
      </w:r>
      <w:r>
        <w:rPr>
          <w:rFonts w:hint="eastAsia"/>
          <w:color w:val="000000" w:themeColor="text1"/>
          <w:lang w:eastAsia="zh-CN"/>
          <w14:textFill>
            <w14:solidFill>
              <w14:schemeClr w14:val="tx1"/>
            </w14:solidFill>
          </w14:textFill>
        </w:rPr>
        <w:t>企业，互联网刚起步时，主要采用线上销售的方式，近几年逐渐开拓线下销售模式，实现线上线下同时销售的目标。在2010年，中国首次经历了互联网热潮，</w:t>
      </w:r>
      <w:r>
        <w:rPr>
          <w:rFonts w:hint="eastAsia"/>
          <w:color w:val="000000" w:themeColor="text1"/>
          <w14:textFill>
            <w14:solidFill>
              <w14:schemeClr w14:val="tx1"/>
            </w14:solidFill>
          </w14:textFill>
        </w:rPr>
        <w:t>其间出现了一些优秀的互联网企业，</w:t>
      </w:r>
      <w:r>
        <w:rPr>
          <w:rFonts w:hint="eastAsia"/>
          <w:color w:val="000000" w:themeColor="text1"/>
          <w:lang w:eastAsia="zh-CN"/>
          <w14:textFill>
            <w14:solidFill>
              <w14:schemeClr w14:val="tx1"/>
            </w14:solidFill>
          </w14:textFill>
        </w:rPr>
        <w:t>例</w:t>
      </w:r>
      <w:r>
        <w:rPr>
          <w:rFonts w:hint="eastAsia"/>
          <w:color w:val="000000" w:themeColor="text1"/>
          <w14:textFill>
            <w14:solidFill>
              <w14:schemeClr w14:val="tx1"/>
            </w14:solidFill>
          </w14:textFill>
        </w:rPr>
        <w:t>如网易</w:t>
      </w:r>
      <w:r>
        <w:rPr>
          <w:rFonts w:hint="eastAsia"/>
          <w:color w:val="000000" w:themeColor="text1"/>
          <w:lang w:eastAsia="zh-CN"/>
          <w14:textFill>
            <w14:solidFill>
              <w14:schemeClr w14:val="tx1"/>
            </w14:solidFill>
          </w14:textFill>
        </w:rPr>
        <w:t>、今日头条、百度、</w:t>
      </w:r>
      <w:r>
        <w:rPr>
          <w:rFonts w:hint="eastAsia"/>
          <w:color w:val="000000" w:themeColor="text1"/>
          <w14:textFill>
            <w14:solidFill>
              <w14:schemeClr w14:val="tx1"/>
            </w14:solidFill>
          </w14:textFill>
        </w:rPr>
        <w:t>搜狐</w:t>
      </w:r>
      <w:r>
        <w:rPr>
          <w:rFonts w:hint="eastAsia"/>
          <w:color w:val="000000" w:themeColor="text1"/>
          <w:lang w:eastAsia="zh-CN"/>
          <w14:textFill>
            <w14:solidFill>
              <w14:schemeClr w14:val="tx1"/>
            </w14:solidFill>
          </w14:textFill>
        </w:rPr>
        <w:t>等。</w:t>
      </w:r>
      <w:r>
        <w:rPr>
          <w:rFonts w:hint="eastAsia"/>
          <w:color w:val="000000" w:themeColor="text1"/>
          <w14:textFill>
            <w14:solidFill>
              <w14:schemeClr w14:val="tx1"/>
            </w14:solidFill>
          </w14:textFill>
        </w:rPr>
        <w:t>互联网企业的</w:t>
      </w:r>
      <w:r>
        <w:rPr>
          <w:rFonts w:hint="eastAsia"/>
          <w:color w:val="000000" w:themeColor="text1"/>
          <w:lang w:eastAsia="zh-CN"/>
          <w14:textFill>
            <w14:solidFill>
              <w14:schemeClr w14:val="tx1"/>
            </w14:solidFill>
          </w14:textFill>
        </w:rPr>
        <w:t>突出特点是网络模式中，</w:t>
      </w:r>
      <w:r>
        <w:rPr>
          <w:rFonts w:hint="eastAsia"/>
          <w:color w:val="000000" w:themeColor="text1"/>
          <w14:textFill>
            <w14:solidFill>
              <w14:schemeClr w14:val="tx1"/>
            </w14:solidFill>
          </w14:textFill>
        </w:rPr>
        <w:t>主要门户和战争平台占互联网产业的一半。互联网接入的主要目的是通过纯虚拟娱乐</w:t>
      </w:r>
      <w:r>
        <w:rPr>
          <w:rFonts w:hint="eastAsia"/>
          <w:color w:val="000000" w:themeColor="text1"/>
          <w:lang w:eastAsia="zh-CN"/>
          <w14:textFill>
            <w14:solidFill>
              <w14:schemeClr w14:val="tx1"/>
            </w14:solidFill>
          </w14:textFill>
        </w:rPr>
        <w:t>方式得到更多相关信息，但是当前，互联网依然是</w:t>
      </w:r>
      <w:r>
        <w:rPr>
          <w:rFonts w:hint="eastAsia"/>
          <w:color w:val="000000" w:themeColor="text1"/>
          <w14:textFill>
            <w14:solidFill>
              <w14:schemeClr w14:val="tx1"/>
            </w14:solidFill>
          </w14:textFill>
        </w:rPr>
        <w:t>“纯线上”的东西</w:t>
      </w:r>
      <w:r>
        <w:rPr>
          <w:rFonts w:hint="eastAsia"/>
          <w:color w:val="000000" w:themeColor="text1"/>
          <w:lang w:eastAsia="zh-CN"/>
          <w14:textFill>
            <w14:solidFill>
              <w14:schemeClr w14:val="tx1"/>
            </w14:solidFill>
          </w14:textFill>
        </w:rPr>
        <w:t>。200</w:t>
      </w:r>
      <w:r>
        <w:rPr>
          <w:rFonts w:hint="eastAsia"/>
          <w:color w:val="000000" w:themeColor="text1"/>
          <w14:textFill>
            <w14:solidFill>
              <w14:schemeClr w14:val="tx1"/>
            </w14:solidFill>
          </w14:textFill>
        </w:rPr>
        <w:t>8年</w:t>
      </w:r>
      <w:r>
        <w:rPr>
          <w:rFonts w:hint="eastAsia"/>
          <w:color w:val="000000" w:themeColor="text1"/>
          <w:lang w:eastAsia="zh-CN"/>
          <w14:textFill>
            <w14:solidFill>
              <w14:schemeClr w14:val="tx1"/>
            </w14:solidFill>
          </w14:textFill>
        </w:rPr>
        <w:t>之后</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国内整个行业市场逐渐完善，尤其是基础设施建设。在经济全球化大环境下，给互联网企业带来更多发展机遇。其中阿里巴巴和京东企业业都是优秀的互联网公司，他们实现交易模式的转换开始向市场进攻，</w:t>
      </w:r>
      <w:r>
        <w:rPr>
          <w:rFonts w:hint="eastAsia"/>
          <w:color w:val="000000" w:themeColor="text1"/>
          <w14:textFill>
            <w14:solidFill>
              <w14:schemeClr w14:val="tx1"/>
            </w14:solidFill>
          </w14:textFill>
        </w:rPr>
        <w:t>同时在线下提供配套的分销和质量保证服务。虽然网上购物的主要目的是离线配对服务，但具有中国特色的重要电子商务产业应运而生，并迅速成为吸引全球关注的产业之一。在过去几年中，互联网公司一直处于脱机状态。</w:t>
      </w:r>
      <w:r>
        <w:rPr>
          <w:rFonts w:hint="eastAsia"/>
          <w:color w:val="000000" w:themeColor="text1"/>
          <w:lang w:eastAsia="zh-CN"/>
          <w14:textFill>
            <w14:solidFill>
              <w14:schemeClr w14:val="tx1"/>
            </w14:solidFill>
          </w14:textFill>
        </w:rPr>
        <w:t>当前，互联网已经深入到人们的生活中，比如移动支付和共享单车等。从另一个角度看，互联网企业正在寻求更多机会发展线下销售，人们的生活和互联网变得密不可分。</w:t>
      </w:r>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从本质上看，互联网是一个虚拟环境，不管该行业未来怎样发展，本质是不变的。本文的研究对象是互联网企业收入确认，其中收入指的是互联网的收入。</w:t>
      </w:r>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因为互联网本身是一个虚拟环境，和其他行业相比有一定的特殊性，主要</w:t>
      </w:r>
      <w:r>
        <w:rPr>
          <w:rFonts w:hint="eastAsia"/>
          <w:color w:val="000000" w:themeColor="text1"/>
          <w14:textFill>
            <w14:solidFill>
              <w14:schemeClr w14:val="tx1"/>
            </w14:solidFill>
          </w14:textFill>
        </w:rPr>
        <w:t>具有以下财务特征：</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（1）降低资产与负债的比率。目前，大多数互联网企业都是初创企业，其增长速度优于传统企业。</w:t>
      </w:r>
      <w:r>
        <w:rPr>
          <w:rFonts w:hint="eastAsia"/>
          <w:color w:val="000000" w:themeColor="text1"/>
          <w:lang w:eastAsia="zh-CN"/>
          <w14:textFill>
            <w14:solidFill>
              <w14:schemeClr w14:val="tx1"/>
            </w14:solidFill>
          </w14:textFill>
        </w:rPr>
        <w:t>通常情况下，企业利用股权融资为企业筹得资金，在一定程度上致使企业资产负债率较低。所以，投资方针对互联网企业有更高的需求。</w:t>
      </w:r>
    </w:p>
    <w:p>
      <w:pPr>
        <w:rPr>
          <w:color w:val="000000" w:themeColor="text1"/>
          <w14:textFill>
            <w14:solidFill>
              <w14:schemeClr w14:val="tx1"/>
            </w14:solidFill>
          </w14:textFill>
        </w:rPr>
        <w:sectPr>
          <w:headerReference w:type="default" r:id="rId9"/>
          <w:type w:val="nextPage"/>
          <w:pgSz w:w="11906" w:h="16838"/>
          <w:pgMar w:top="1440" w:right="1800" w:bottom="1440" w:left="1800" w:header="851" w:footer="992" w:gutter="0"/>
          <w:pgNumType w:start="6"/>
          <w:cols w:num="1" w:space="425"/>
          <w:titlePg w:val="0"/>
          <w:docGrid w:type="lines" w:linePitch="312" w:charSpace="0"/>
        </w:sectPr>
      </w:pPr>
      <w:r>
        <w:rPr>
          <w:rFonts w:hint="eastAsia"/>
          <w:color w:val="000000" w:themeColor="text1"/>
          <w14:textFill>
            <w14:solidFill>
              <w14:schemeClr w14:val="tx1"/>
            </w14:solidFill>
          </w14:textFill>
        </w:rPr>
        <w:t>（2）收入确认很复杂。互联网行业</w:t>
      </w:r>
      <w:r>
        <w:rPr>
          <w:rFonts w:hint="eastAsia"/>
          <w:color w:val="000000" w:themeColor="text1"/>
          <w:lang w:eastAsia="zh-CN"/>
          <w14:textFill>
            <w14:solidFill>
              <w14:schemeClr w14:val="tx1"/>
            </w14:solidFill>
          </w14:textFill>
        </w:rPr>
        <w:t>更新换代速度快，经营管理和盈利模式的</w:t>
      </w:r>
      <w:r>
        <w:rPr>
          <w:rFonts w:hint="eastAsia"/>
          <w:color w:val="000000" w:themeColor="text1"/>
          <w14:textFill>
            <w14:solidFill>
              <w14:schemeClr w14:val="tx1"/>
            </w14:solidFill>
          </w14:textFill>
        </w:rPr>
        <w:t>变化有时难以预防，因此一些互联网公司倾向于在建立的初始阶段获得用户流量，然后</w:t>
      </w:r>
      <w:r>
        <w:rPr>
          <w:rFonts w:hint="eastAsia"/>
          <w:color w:val="000000" w:themeColor="text1"/>
          <w:lang w:eastAsia="zh-CN"/>
          <w14:textFill>
            <w14:solidFill>
              <w14:schemeClr w14:val="tx1"/>
            </w14:solidFill>
          </w14:textFill>
        </w:rPr>
        <w:t>通过分析了解盈利的特点，进而</w:t>
      </w:r>
      <w:r>
        <w:rPr>
          <w:rFonts w:hint="eastAsia"/>
          <w:color w:val="000000" w:themeColor="text1"/>
          <w14:textFill>
            <w14:solidFill>
              <w14:schemeClr w14:val="tx1"/>
            </w14:solidFill>
          </w14:textFill>
        </w:rPr>
        <w:t>创新盈利模式。</w:t>
      </w:r>
    </w:p>
    <w:p>
      <w:pPr>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但是，多数企业针对自身发展情况并没有清晰的定位。他们利用不同的收入确认和计量规则，没有一个统一的标准，对于行业会计准则来讲是一项较大的挑战，特别是收入成本比与确认计量发生的时间点方面。</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（3）收入密度高。收入密度</w:t>
      </w:r>
      <w:r>
        <w:rPr>
          <w:rFonts w:hint="eastAsia"/>
          <w:color w:val="000000" w:themeColor="text1"/>
          <w:lang w:eastAsia="zh-CN"/>
          <w14:textFill>
            <w14:solidFill>
              <w14:schemeClr w14:val="tx1"/>
            </w14:solidFill>
          </w14:textFill>
        </w:rPr>
        <w:t>指的是特定时期内能够作为收入确认的业务量。随着互联网企业涉及的业务领域逐渐增加，面向更多的顾客，企业自身获得很多小额收入。如果此时还利用传统的会计计量方式，收入确认和计量工作都不到基础保证，</w:t>
      </w:r>
      <w:r>
        <w:rPr>
          <w:rFonts w:hint="eastAsia"/>
          <w:color w:val="000000" w:themeColor="text1"/>
          <w14:textFill>
            <w14:solidFill>
              <w14:schemeClr w14:val="tx1"/>
            </w14:solidFill>
          </w14:textFill>
        </w:rPr>
        <w:t>信息技术的财务应用将是不可或缺的。</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基于以上三个特点，中国目前的收入标准不适合以各种方式识别和衡量互联网企业的收益。</w:t>
      </w:r>
    </w:p>
    <w:p>
      <w:pPr>
        <w:pStyle w:val="Heading3"/>
        <w:rPr>
          <w:color w:val="000000" w:themeColor="text1"/>
          <w14:textFill>
            <w14:solidFill>
              <w14:schemeClr w14:val="tx1"/>
            </w14:solidFill>
          </w14:textFill>
        </w:rPr>
      </w:pPr>
      <w:bookmarkStart w:id="5" w:name="_Toc21180"/>
      <w:r>
        <w:rPr>
          <w:rFonts w:hint="eastAsia"/>
          <w:color w:val="000000" w:themeColor="text1"/>
          <w14:textFill>
            <w14:solidFill>
              <w14:schemeClr w14:val="tx1"/>
            </w14:solidFill>
          </w14:textFill>
        </w:rPr>
        <w:t>互联网企业的主要业务类型及收入构成</w:t>
      </w:r>
      <w:bookmarkEnd w:id="5"/>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在2011年h</w:t>
      </w:r>
      <w:r>
        <w:rPr>
          <w:rFonts w:hint="eastAsia"/>
          <w:color w:val="000000" w:themeColor="text1"/>
          <w14:textFill>
            <w14:solidFill>
              <w14:schemeClr w14:val="tx1"/>
            </w14:solidFill>
          </w14:textFill>
        </w:rPr>
        <w:t>Cake Financial的创始人Steven Carpenter在TechCrunch上</w:t>
      </w:r>
      <w:r>
        <w:rPr>
          <w:rFonts w:hint="eastAsia"/>
          <w:color w:val="000000" w:themeColor="text1"/>
          <w:lang w:eastAsia="zh-CN"/>
          <w14:textFill>
            <w14:solidFill>
              <w14:schemeClr w14:val="tx1"/>
            </w14:solidFill>
          </w14:textFill>
        </w:rPr>
        <w:t>发表文章，</w:t>
      </w:r>
      <w:r>
        <w:rPr>
          <w:rFonts w:hint="eastAsia"/>
          <w:color w:val="000000" w:themeColor="text1"/>
          <w14:textFill>
            <w14:solidFill>
              <w14:schemeClr w14:val="tx1"/>
            </w14:solidFill>
          </w14:textFill>
        </w:rPr>
        <w:t>将各种互联网产品计划分为13种业务</w:t>
      </w:r>
      <w:r>
        <w:rPr>
          <w:rFonts w:hint="eastAsia"/>
          <w:color w:val="000000" w:themeColor="text1"/>
          <w:lang w:eastAsia="zh-CN"/>
          <w14:textFill>
            <w14:solidFill>
              <w14:schemeClr w14:val="tx1"/>
            </w14:solidFill>
          </w14:textFill>
        </w:rPr>
        <w:t>种类</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查询</w:t>
      </w:r>
      <w:r>
        <w:rPr>
          <w:rFonts w:hint="eastAsia"/>
          <w:color w:val="000000" w:themeColor="text1"/>
          <w14:textFill>
            <w14:solidFill>
              <w14:schemeClr w14:val="tx1"/>
            </w14:solidFill>
          </w14:textFill>
        </w:rPr>
        <w:t>、游戏、社交</w:t>
      </w:r>
      <w:r>
        <w:rPr>
          <w:rFonts w:hint="eastAsia"/>
          <w:color w:val="000000" w:themeColor="text1"/>
          <w:lang w:eastAsia="zh-CN"/>
          <w14:textFill>
            <w14:solidFill>
              <w14:schemeClr w14:val="tx1"/>
            </w14:solidFill>
          </w14:textFill>
        </w:rPr>
        <w:t>软件</w:t>
      </w:r>
      <w:r>
        <w:rPr>
          <w:rFonts w:hint="eastAsia"/>
          <w:color w:val="000000" w:themeColor="text1"/>
          <w14:textFill>
            <w14:solidFill>
              <w14:schemeClr w14:val="tx1"/>
            </w14:solidFill>
          </w14:textFill>
        </w:rPr>
        <w:t>、新媒体、市场、音乐和视频、</w:t>
      </w:r>
      <w:r>
        <w:rPr>
          <w:rFonts w:hint="eastAsia"/>
          <w:color w:val="000000" w:themeColor="text1"/>
          <w:lang w:eastAsia="zh-CN"/>
          <w14:textFill>
            <w14:solidFill>
              <w14:schemeClr w14:val="tx1"/>
            </w14:solidFill>
          </w14:textFill>
        </w:rPr>
        <w:t>外贸</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销售</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阅读、小说、硬软件和付款方式。</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尽管Steven Carpenter详细介绍了互联网公司的业务，但随着中国互联网领域的技术进步和创新，出现了一些新的业务形式，如云计算、020服务和互联网金融服务。因此，有必要对互联网公司的服务类型</w:t>
      </w:r>
      <w:r>
        <w:rPr>
          <w:rFonts w:hint="eastAsia"/>
          <w:color w:val="000000" w:themeColor="text1"/>
          <w:lang w:eastAsia="zh-CN"/>
          <w14:textFill>
            <w14:solidFill>
              <w14:schemeClr w14:val="tx1"/>
            </w14:solidFill>
          </w14:textFill>
        </w:rPr>
        <w:t>再次详细阐述。本文查阅了国内外有关的文献、资料和报告等。以国内互联网行业发展情况作为依据研究分析，得到当前互联网企业的商业计划，主要包括五种类型</w:t>
      </w:r>
      <w:r>
        <w:rPr>
          <w:rFonts w:hint="eastAsia"/>
          <w:color w:val="000000" w:themeColor="text1"/>
          <w14:textFill>
            <w14:solidFill>
              <w14:schemeClr w14:val="tx1"/>
            </w14:solidFill>
          </w14:textFill>
        </w:rPr>
        <w:t>（不包括互联网金融）：</w:t>
      </w:r>
      <w:r>
        <w:rPr>
          <w:rFonts w:hint="eastAsia"/>
          <w:color w:val="000000" w:themeColor="text1"/>
          <w:lang w:eastAsia="zh-CN"/>
          <w14:textFill>
            <w14:solidFill>
              <w14:schemeClr w14:val="tx1"/>
            </w14:solidFill>
          </w14:textFill>
        </w:rPr>
        <w:t>行业基础性</w:t>
      </w:r>
      <w:r>
        <w:rPr>
          <w:rFonts w:hint="eastAsia"/>
          <w:color w:val="000000" w:themeColor="text1"/>
          <w14:textFill>
            <w14:solidFill>
              <w14:schemeClr w14:val="tx1"/>
            </w14:solidFill>
          </w14:textFill>
        </w:rPr>
        <w:t>服务、</w:t>
      </w:r>
      <w:r>
        <w:rPr>
          <w:rFonts w:hint="eastAsia"/>
          <w:color w:val="000000" w:themeColor="text1"/>
          <w:lang w:eastAsia="zh-CN"/>
          <w14:textFill>
            <w14:solidFill>
              <w14:schemeClr w14:val="tx1"/>
            </w14:solidFill>
          </w14:textFill>
        </w:rPr>
        <w:t>商务应用类</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交流</w:t>
      </w:r>
      <w:r>
        <w:rPr>
          <w:rFonts w:hint="eastAsia"/>
          <w:color w:val="000000" w:themeColor="text1"/>
          <w14:textFill>
            <w14:solidFill>
              <w14:schemeClr w14:val="tx1"/>
            </w14:solidFill>
          </w14:textFill>
        </w:rPr>
        <w:t>娱乐、社交</w:t>
      </w:r>
      <w:r>
        <w:rPr>
          <w:rFonts w:hint="eastAsia"/>
          <w:color w:val="000000" w:themeColor="text1"/>
          <w:lang w:eastAsia="zh-CN"/>
          <w14:textFill>
            <w14:solidFill>
              <w14:schemeClr w14:val="tx1"/>
            </w14:solidFill>
          </w14:textFill>
        </w:rPr>
        <w:t>网络</w:t>
      </w:r>
      <w:r>
        <w:rPr>
          <w:rFonts w:hint="eastAsia"/>
          <w:color w:val="000000" w:themeColor="text1"/>
          <w14:textFill>
            <w14:solidFill>
              <w14:schemeClr w14:val="tx1"/>
            </w14:solidFill>
          </w14:textFill>
        </w:rPr>
        <w:t>和互联网</w:t>
      </w:r>
      <w:r>
        <w:rPr>
          <w:rFonts w:hint="eastAsia"/>
          <w:color w:val="000000" w:themeColor="text1"/>
          <w:lang w:eastAsia="zh-CN"/>
          <w14:textFill>
            <w14:solidFill>
              <w14:schemeClr w14:val="tx1"/>
            </w14:solidFill>
          </w14:textFill>
        </w:rPr>
        <w:t>新</w:t>
      </w:r>
      <w:r>
        <w:rPr>
          <w:rFonts w:hint="eastAsia"/>
          <w:color w:val="000000" w:themeColor="text1"/>
          <w14:textFill>
            <w14:solidFill>
              <w14:schemeClr w14:val="tx1"/>
            </w14:solidFill>
          </w14:textFill>
        </w:rPr>
        <w:t>媒体。每个类别可以分为几个子类别。具体分类如图所示：</w:t>
      </w: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p>
    <w:p>
      <w:pPr>
        <w:rPr>
          <w:color w:val="000000" w:themeColor="text1"/>
          <w14:textFill>
            <w14:solidFill>
              <w14:schemeClr w14:val="tx1"/>
            </w14:solidFill>
          </w14:textFill>
        </w:rPr>
      </w:pPr>
    </w:p>
    <w:p>
      <w:pPr>
        <w:spacing w:line="240" w:lineRule="auto"/>
        <w:rPr>
          <w:color w:val="000000" w:themeColor="text1"/>
          <w14:textFill>
            <w14:solidFill>
              <w14:schemeClr w14:val="tx1"/>
            </w14:solidFill>
          </w14:textFill>
        </w:rPr>
        <w:sectPr>
          <w:headerReference w:type="default" r:id="rId10"/>
          <w:type w:val="nextPage"/>
          <w:pgSz w:w="11906" w:h="16838"/>
          <w:pgMar w:top="1440" w:right="1800" w:bottom="1440" w:left="1800" w:header="851" w:footer="992" w:gutter="0"/>
          <w:pgNumType w:start="7"/>
          <w:cols w:num="1" w:space="425"/>
          <w:titlePg w:val="0"/>
          <w:docGrid w:type="lines" w:linePitch="312" w:charSpace="0"/>
        </w:sectPr>
      </w:pPr>
    </w:p>
    <w:p>
      <w:pPr>
        <w:spacing w:line="240" w:lineRule="auto"/>
        <w:rPr>
          <w:color w:val="000000" w:themeColor="text1"/>
          <w:sz w:val="21"/>
          <w:szCs w:val="21"/>
          <w14:textFill>
            <w14:solidFill>
              <w14:schemeClr w14:val="tx1"/>
            </w14:solidFill>
          </w14:textFill>
        </w:rPr>
      </w:pPr>
      <w:r>
        <w:rPr>
          <w:rFonts w:hint="eastAsia"/>
          <w:color w:val="000000" w:themeColor="text1"/>
          <w14:textFill>
            <w14:solidFill>
              <w14:schemeClr w14:val="tx1"/>
            </w14:solidFill>
          </w14:textFill>
        </w:rPr>
        <w:drawing>
          <wp:inline distT="0" distB="0" distL="114300" distR="114300">
            <wp:extent cx="5871210" cy="7927975"/>
            <wp:effectExtent l="0" t="0" r="11430" b="12065"/>
            <wp:docPr id="4" name="图片 4" descr="TIM截图20190326094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TIM截图20190326094501"/>
                    <pic:cNvPicPr>
                      <a:picLocks noChangeAspect="1"/>
                    </pic:cNvPicPr>
                  </pic:nvPicPr>
                  <pic:blipFill>
                    <a:blip xmlns:r="http://schemas.openxmlformats.org/officeDocument/2006/relationships" r:embed="rId11" cstate="print"/>
                    <a:stretch>
                      <a:fillRect/>
                    </a:stretch>
                  </pic:blipFill>
                  <pic:spPr>
                    <a:xfrm>
                      <a:off x="0" y="0"/>
                      <a:ext cx="5871210" cy="7927975"/>
                    </a:xfrm>
                    <a:prstGeom prst="rect">
                      <a:avLst/>
                    </a:prstGeom>
                  </pic:spPr>
                </pic:pic>
              </a:graphicData>
            </a:graphic>
          </wp:inline>
        </w:drawing>
      </w:r>
    </w:p>
    <w:p>
      <w:pPr>
        <w:jc w:val="center"/>
        <w:rPr>
          <w:color w:val="000000" w:themeColor="text1"/>
          <w14:textFill>
            <w14:solidFill>
              <w14:schemeClr w14:val="tx1"/>
            </w14:solidFill>
          </w14:textFill>
        </w:rPr>
      </w:pPr>
      <w:r>
        <w:rPr>
          <w:rFonts w:hint="eastAsia"/>
          <w:color w:val="000000" w:themeColor="text1"/>
          <w:sz w:val="21"/>
          <w:szCs w:val="21"/>
          <w14:textFill>
            <w14:solidFill>
              <w14:schemeClr w14:val="tx1"/>
            </w14:solidFill>
          </w14:textFill>
        </w:rPr>
        <w:t>图2-1互联网企业业务分类</w:t>
      </w:r>
    </w:p>
    <w:p>
      <w:pPr>
        <w:ind w:firstLine="480" w:firstLineChars="200"/>
        <w:rPr>
          <w:color w:val="000000" w:themeColor="text1"/>
          <w14:textFill>
            <w14:solidFill>
              <w14:schemeClr w14:val="tx1"/>
            </w14:solidFill>
          </w14:textFill>
        </w:rPr>
        <w:sectPr>
          <w:headerReference w:type="default" r:id="rId12"/>
          <w:type w:val="nextPage"/>
          <w:pgSz w:w="11906" w:h="16838"/>
          <w:pgMar w:top="1440" w:right="1800" w:bottom="1440" w:left="1800" w:header="851" w:footer="992" w:gutter="0"/>
          <w:pgNumType w:start="8"/>
          <w:cols w:num="1" w:space="425"/>
          <w:titlePg w:val="0"/>
          <w:docGrid w:type="lines" w:linePitch="312" w:charSpace="0"/>
        </w:sectPr>
      </w:pPr>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针对企业收入的定义有广义和狭义之分。从广义上来看，收入指的是企业内全部业务的总经济流入；从狭义上来看，收入指的是和企业日常经营活动息息相关的经济利益的流入。在中国现行的会计准则中，收入指的是日常活动有关的经济利益的流入，在某种程度上，引起所有者权益的增加。将收入进行细分，包括销售、服务和资产使用权收入。</w:t>
      </w:r>
      <w:r>
        <w:rPr>
          <w:rFonts w:hint="eastAsia"/>
          <w:color w:val="000000" w:themeColor="text1"/>
          <w14:textFill>
            <w14:solidFill>
              <w14:schemeClr w14:val="tx1"/>
            </w14:solidFill>
          </w14:textFill>
        </w:rPr>
        <w:t>与企业</w:t>
      </w:r>
      <w:r>
        <w:rPr>
          <w:rFonts w:hint="eastAsia"/>
          <w:color w:val="000000" w:themeColor="text1"/>
          <w:lang w:eastAsia="zh-CN"/>
          <w14:textFill>
            <w14:solidFill>
              <w14:schemeClr w14:val="tx1"/>
            </w14:solidFill>
          </w14:textFill>
        </w:rPr>
        <w:t>没有关联的</w:t>
      </w:r>
      <w:r>
        <w:rPr>
          <w:rFonts w:hint="eastAsia"/>
          <w:color w:val="000000" w:themeColor="text1"/>
          <w14:textFill>
            <w14:solidFill>
              <w14:schemeClr w14:val="tx1"/>
            </w14:solidFill>
          </w14:textFill>
        </w:rPr>
        <w:t>第三方</w:t>
      </w:r>
      <w:r>
        <w:rPr>
          <w:rFonts w:hint="eastAsia"/>
          <w:color w:val="000000" w:themeColor="text1"/>
          <w:lang w:eastAsia="zh-CN"/>
          <w14:textFill>
            <w14:solidFill>
              <w14:schemeClr w14:val="tx1"/>
            </w14:solidFill>
          </w14:textFill>
        </w:rPr>
        <w:t>获得的</w:t>
      </w:r>
      <w:r>
        <w:rPr>
          <w:rFonts w:hint="eastAsia"/>
          <w:color w:val="000000" w:themeColor="text1"/>
          <w14:textFill>
            <w14:solidFill>
              <w14:schemeClr w14:val="tx1"/>
            </w14:solidFill>
          </w14:textFill>
        </w:rPr>
        <w:t>现金银行存款不计入企业收入。</w:t>
      </w:r>
    </w:p>
    <w:p>
      <w:pPr>
        <w:pStyle w:val="Heading2"/>
        <w:rPr>
          <w:color w:val="000000" w:themeColor="text1"/>
          <w14:textFill>
            <w14:solidFill>
              <w14:schemeClr w14:val="tx1"/>
            </w14:solidFill>
          </w14:textFill>
        </w:rPr>
      </w:pPr>
      <w:bookmarkStart w:id="6" w:name="_Toc19452"/>
      <w:r>
        <w:rPr>
          <w:rFonts w:hint="eastAsia"/>
          <w:color w:val="000000" w:themeColor="text1"/>
          <w14:textFill>
            <w14:solidFill>
              <w14:schemeClr w14:val="tx1"/>
            </w14:solidFill>
          </w14:textFill>
        </w:rPr>
        <w:t>企业收入确认与计量的基础</w:t>
      </w:r>
      <w:bookmarkEnd w:id="6"/>
    </w:p>
    <w:p>
      <w:pPr>
        <w:ind w:firstLine="480" w:firstLineChars="200"/>
        <w:rPr>
          <w:color w:val="000000" w:themeColor="text1"/>
          <w14:textFill>
            <w14:solidFill>
              <w14:schemeClr w14:val="tx1"/>
            </w14:solidFill>
          </w14:textFill>
        </w:rPr>
      </w:pPr>
      <w:bookmarkStart w:id="7" w:name="_Toc31230"/>
      <w:r>
        <w:rPr>
          <w:rFonts w:hint="eastAsia"/>
          <w:color w:val="000000" w:themeColor="text1"/>
          <w14:textFill>
            <w14:solidFill>
              <w14:schemeClr w14:val="tx1"/>
            </w14:solidFill>
          </w14:textFill>
        </w:rPr>
        <w:t>在实践</w:t>
      </w:r>
      <w:r>
        <w:rPr>
          <w:rFonts w:hint="eastAsia"/>
          <w:color w:val="000000" w:themeColor="text1"/>
          <w:lang w:eastAsia="zh-CN"/>
          <w14:textFill>
            <w14:solidFill>
              <w14:schemeClr w14:val="tx1"/>
            </w14:solidFill>
          </w14:textFill>
        </w:rPr>
        <w:t>过程</w:t>
      </w:r>
      <w:r>
        <w:rPr>
          <w:rFonts w:hint="eastAsia"/>
          <w:color w:val="000000" w:themeColor="text1"/>
          <w14:textFill>
            <w14:solidFill>
              <w14:schemeClr w14:val="tx1"/>
            </w14:solidFill>
          </w14:textFill>
        </w:rPr>
        <w:t>中，</w:t>
      </w:r>
      <w:r>
        <w:rPr>
          <w:rFonts w:hint="eastAsia"/>
          <w:color w:val="000000" w:themeColor="text1"/>
          <w:lang w:eastAsia="zh-CN"/>
          <w14:textFill>
            <w14:solidFill>
              <w14:schemeClr w14:val="tx1"/>
            </w14:solidFill>
          </w14:textFill>
        </w:rPr>
        <w:t>收入的衡量要在收入确认的基础上进行</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具体流程是：</w:t>
      </w:r>
      <w:r>
        <w:rPr>
          <w:rFonts w:hint="eastAsia"/>
          <w:color w:val="000000" w:themeColor="text1"/>
          <w14:textFill>
            <w14:solidFill>
              <w14:schemeClr w14:val="tx1"/>
            </w14:solidFill>
          </w14:textFill>
        </w:rPr>
        <w:t>收入</w:t>
      </w:r>
      <w:r>
        <w:rPr>
          <w:rFonts w:hint="default"/>
          <w:color w:val="000000" w:themeColor="text1"/>
          <w14:textFill>
            <w14:solidFill>
              <w14:schemeClr w14:val="tx1"/>
            </w14:solidFill>
          </w14:textFill>
        </w:rPr>
        <w:t>确认工作完成之后</w:t>
      </w:r>
      <w:r>
        <w:rPr>
          <w:rFonts w:hint="eastAsia"/>
          <w:color w:val="000000" w:themeColor="text1"/>
          <w:lang w:eastAsia="zh-CN"/>
          <w14:textFill>
            <w14:solidFill>
              <w14:schemeClr w14:val="tx1"/>
            </w14:solidFill>
          </w14:textFill>
        </w:rPr>
        <w:t>，了解资产负债观和收入费用观等数据，然后根据实际情况衡量收入。</w:t>
      </w:r>
    </w:p>
    <w:p>
      <w:pPr>
        <w:pStyle w:val="Heading3"/>
        <w:rPr>
          <w:color w:val="000000" w:themeColor="text1"/>
          <w14:textFill>
            <w14:solidFill>
              <w14:schemeClr w14:val="tx1"/>
            </w14:solidFill>
          </w14:textFill>
        </w:rPr>
      </w:pPr>
      <w:r>
        <w:rPr>
          <w:rFonts w:hint="eastAsia"/>
          <w:color w:val="000000" w:themeColor="text1"/>
          <w14:textFill>
            <w14:solidFill>
              <w14:schemeClr w14:val="tx1"/>
            </w14:solidFill>
          </w14:textFill>
        </w:rPr>
        <w:t>资产负债观</w:t>
      </w:r>
      <w:bookmarkEnd w:id="7"/>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资产负债观指的是经由衡量资产和负债的价值，进而评估企业生产经营管理和净资产变化情况。净资产的多少在很大程度上代表企业发展品质的好坏。</w:t>
      </w:r>
      <w:r>
        <w:rPr>
          <w:rFonts w:hint="eastAsia"/>
          <w:color w:val="000000" w:themeColor="text1"/>
          <w14:textFill>
            <w14:solidFill>
              <w14:schemeClr w14:val="tx1"/>
            </w14:solidFill>
          </w14:textFill>
        </w:rPr>
        <w:t>从资产和负债的角度出发，本文首先</w:t>
      </w:r>
      <w:r>
        <w:rPr>
          <w:rFonts w:hint="eastAsia"/>
          <w:color w:val="000000" w:themeColor="text1"/>
          <w:lang w:eastAsia="zh-CN"/>
          <w14:textFill>
            <w14:solidFill>
              <w14:schemeClr w14:val="tx1"/>
            </w14:solidFill>
          </w14:textFill>
        </w:rPr>
        <w:t>提出</w:t>
      </w:r>
      <w:r>
        <w:rPr>
          <w:rFonts w:hint="eastAsia"/>
          <w:color w:val="000000" w:themeColor="text1"/>
          <w14:textFill>
            <w14:solidFill>
              <w14:schemeClr w14:val="tx1"/>
            </w14:solidFill>
          </w14:textFill>
        </w:rPr>
        <w:t>资产和负债的</w:t>
      </w:r>
      <w:r>
        <w:rPr>
          <w:rFonts w:hint="eastAsia"/>
          <w:color w:val="000000" w:themeColor="text1"/>
          <w:lang w:eastAsia="zh-CN"/>
          <w14:textFill>
            <w14:solidFill>
              <w14:schemeClr w14:val="tx1"/>
            </w14:solidFill>
          </w14:textFill>
        </w:rPr>
        <w:t>概念</w:t>
      </w:r>
      <w:r>
        <w:rPr>
          <w:rFonts w:hint="eastAsia"/>
          <w:color w:val="000000" w:themeColor="text1"/>
          <w14:textFill>
            <w14:solidFill>
              <w14:schemeClr w14:val="tx1"/>
            </w14:solidFill>
          </w14:textFill>
        </w:rPr>
        <w:t>。“资产</w:t>
      </w:r>
      <w:r>
        <w:rPr>
          <w:rFonts w:hint="eastAsia"/>
          <w:color w:val="000000" w:themeColor="text1"/>
          <w:lang w:eastAsia="zh-CN"/>
          <w14:textFill>
            <w14:solidFill>
              <w14:schemeClr w14:val="tx1"/>
            </w14:solidFill>
          </w14:textFill>
        </w:rPr>
        <w:t>指的是企业拥有的或有控制权的以前的交易或项目带来的资源，预期会给企业带来一定的经济收益</w:t>
      </w:r>
      <w:r>
        <w:rPr>
          <w:rFonts w:hint="eastAsia"/>
          <w:color w:val="000000" w:themeColor="text1"/>
          <w14:textFill>
            <w14:solidFill>
              <w14:schemeClr w14:val="tx1"/>
            </w14:solidFill>
          </w14:textFill>
        </w:rPr>
        <w:t>。” “负债</w:t>
      </w:r>
      <w:r>
        <w:rPr>
          <w:rFonts w:hint="eastAsia"/>
          <w:color w:val="000000" w:themeColor="text1"/>
          <w:lang w:eastAsia="zh-CN"/>
          <w14:textFill>
            <w14:solidFill>
              <w14:schemeClr w14:val="tx1"/>
            </w14:solidFill>
          </w14:textFill>
        </w:rPr>
        <w:t>指的是企业拥有的或有控制权的以前的交易或项目带来的资源，预期会造成企业部分经济的流</w:t>
      </w:r>
      <w:r>
        <w:rPr>
          <w:rFonts w:hint="eastAsia"/>
          <w:color w:val="000000" w:themeColor="text1"/>
          <w14:textFill>
            <w14:solidFill>
              <w14:schemeClr w14:val="tx1"/>
            </w14:solidFill>
          </w14:textFill>
        </w:rPr>
        <w:t>出。”</w:t>
      </w:r>
      <w:r>
        <w:rPr>
          <w:rFonts w:hint="eastAsia"/>
          <w:color w:val="000000" w:themeColor="text1"/>
          <w:lang w:eastAsia="zh-CN"/>
          <w14:textFill>
            <w14:solidFill>
              <w14:schemeClr w14:val="tx1"/>
            </w14:solidFill>
          </w14:textFill>
        </w:rPr>
        <w:t>之后，在两个概念的基础上，针对其他有关会计名词进行解释，例如收入。收入属于期末净资产，大于期初净资产。</w:t>
      </w:r>
      <w:r>
        <w:rPr>
          <w:rFonts w:hint="eastAsia"/>
          <w:color w:val="000000" w:themeColor="text1"/>
          <w14:textFill>
            <w14:solidFill>
              <w14:schemeClr w14:val="tx1"/>
            </w14:solidFill>
          </w14:textFill>
        </w:rPr>
        <w:t>因此，收入包括资产和负债的所有变化，但所有者的资本交易除外，即持有财产的未实现收益或损失。</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在资产负债表中，只包括实际资产和负债，</w:t>
      </w:r>
      <w:r>
        <w:rPr>
          <w:rFonts w:hint="eastAsia"/>
          <w:color w:val="000000" w:themeColor="text1"/>
          <w:lang w:eastAsia="zh-CN"/>
          <w14:textFill>
            <w14:solidFill>
              <w14:schemeClr w14:val="tx1"/>
            </w14:solidFill>
          </w14:textFill>
        </w:rPr>
        <w:t>比较真实、完整的表示净资产变化情况。其中，资产和负债都是面向未来的，代表未来的收益情况。在一定程度上，两者能够作为企业领导者做决策的依据。所以，各种会计信息发挥重要的作用，要保障信息的真实性、安全性和及时性等。</w:t>
      </w:r>
    </w:p>
    <w:p>
      <w:pPr>
        <w:pStyle w:val="Heading3"/>
        <w:tabs>
          <w:tab w:val="left" w:pos="410"/>
        </w:tabs>
        <w:rPr>
          <w:color w:val="000000" w:themeColor="text1"/>
          <w14:textFill>
            <w14:solidFill>
              <w14:schemeClr w14:val="tx1"/>
            </w14:solidFill>
          </w14:textFill>
        </w:rPr>
      </w:pPr>
      <w:r>
        <w:rPr>
          <w:rFonts w:hint="eastAsia"/>
          <w:color w:val="000000" w:themeColor="text1"/>
          <w14:textFill>
            <w14:solidFill>
              <w14:schemeClr w14:val="tx1"/>
            </w14:solidFill>
          </w14:textFill>
        </w:rPr>
        <w:t>收入费用观</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收入和支出</w:t>
      </w:r>
      <w:r>
        <w:rPr>
          <w:rFonts w:hint="eastAsia"/>
          <w:color w:val="000000" w:themeColor="text1"/>
          <w:lang w:eastAsia="zh-CN"/>
          <w14:textFill>
            <w14:solidFill>
              <w14:schemeClr w14:val="tx1"/>
            </w14:solidFill>
          </w14:textFill>
        </w:rPr>
        <w:t>进行相应的核算之后，被列入到利润表中，主要反映企业的绩效成绩。收入对于一个企业来讲至关重要，企业存在的本质是为了盈利。所以，企业的管理层非常在意收入变化。收入确认过程要遵循一定的实现原则，不能盲目确认。利润</w:t>
      </w:r>
      <w:r>
        <w:rPr>
          <w:rFonts w:hint="eastAsia"/>
          <w:color w:val="000000" w:themeColor="text1"/>
          <w14:textFill>
            <w14:solidFill>
              <w14:schemeClr w14:val="tx1"/>
            </w14:solidFill>
          </w14:textFill>
        </w:rPr>
        <w:t>表中的</w:t>
      </w:r>
      <w:r>
        <w:rPr>
          <w:rFonts w:hint="eastAsia"/>
          <w:color w:val="000000" w:themeColor="text1"/>
          <w:lang w:eastAsia="zh-CN"/>
          <w14:textFill>
            <w14:solidFill>
              <w14:schemeClr w14:val="tx1"/>
            </w14:solidFill>
          </w14:textFill>
        </w:rPr>
        <w:t>各项</w:t>
      </w:r>
      <w:r>
        <w:rPr>
          <w:rFonts w:hint="eastAsia"/>
          <w:color w:val="000000" w:themeColor="text1"/>
          <w14:textFill>
            <w14:solidFill>
              <w14:schemeClr w14:val="tx1"/>
            </w14:solidFill>
          </w14:textFill>
        </w:rPr>
        <w:t>信息基于收入实现原则和匹配原则。因此，从收支角度看，信息</w:t>
      </w:r>
      <w:r>
        <w:rPr>
          <w:rFonts w:hint="eastAsia"/>
          <w:color w:val="000000" w:themeColor="text1"/>
          <w:lang w:eastAsia="zh-CN"/>
          <w14:textFill>
            <w14:solidFill>
              <w14:schemeClr w14:val="tx1"/>
            </w14:solidFill>
          </w14:textFill>
        </w:rPr>
        <w:t>代表企业各部门工作人员的工作情况，会计信息的质量特点以可靠性为主。</w:t>
      </w:r>
    </w:p>
    <w:p>
      <w:pPr>
        <w:ind w:firstLine="480" w:firstLineChars="200"/>
        <w:rPr>
          <w:color w:val="000000" w:themeColor="text1"/>
          <w14:textFill>
            <w14:solidFill>
              <w14:schemeClr w14:val="tx1"/>
            </w14:solidFill>
          </w14:textFill>
        </w:rPr>
        <w:sectPr>
          <w:headerReference w:type="default" r:id="rId13"/>
          <w:type w:val="nextPage"/>
          <w:pgSz w:w="11906" w:h="16838"/>
          <w:pgMar w:top="1440" w:right="1800" w:bottom="1440" w:left="1800" w:header="851" w:footer="992" w:gutter="0"/>
          <w:pgNumType w:start="9"/>
          <w:cols w:num="1" w:space="425"/>
          <w:titlePg w:val="0"/>
          <w:docGrid w:type="lines" w:linePitch="312" w:charSpace="0"/>
        </w:sectPr>
      </w:pPr>
      <w:r>
        <w:rPr>
          <w:rFonts w:hint="eastAsia"/>
          <w:color w:val="000000" w:themeColor="text1"/>
          <w14:textFill>
            <w14:solidFill>
              <w14:schemeClr w14:val="tx1"/>
            </w14:solidFill>
          </w14:textFill>
        </w:rPr>
        <w:t>从收入和支出的角度来看，</w:t>
      </w:r>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收入发挥核心作用，先评估影响收入和支出的各个要素，然后按照一定的方式计量，确定企业利润。</w:t>
      </w:r>
    </w:p>
    <w:p>
      <w:pPr>
        <w:pStyle w:val="Heading2"/>
        <w:rPr>
          <w:color w:val="000000" w:themeColor="text1"/>
          <w14:textFill>
            <w14:solidFill>
              <w14:schemeClr w14:val="tx1"/>
            </w14:solidFill>
          </w14:textFill>
        </w:rPr>
      </w:pPr>
      <w:bookmarkStart w:id="8" w:name="_Toc28376"/>
      <w:r>
        <w:rPr>
          <w:rFonts w:hint="eastAsia"/>
          <w:color w:val="000000" w:themeColor="text1"/>
          <w14:textFill>
            <w14:solidFill>
              <w14:schemeClr w14:val="tx1"/>
            </w14:solidFill>
          </w14:textFill>
        </w:rPr>
        <w:t>评述</w:t>
      </w:r>
      <w:bookmarkEnd w:id="8"/>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在企业发展过程中，经常用到资产负债观。</w:t>
      </w:r>
      <w:r>
        <w:rPr>
          <w:rFonts w:hint="eastAsia"/>
          <w:color w:val="000000" w:themeColor="text1"/>
          <w14:textFill>
            <w14:solidFill>
              <w14:schemeClr w14:val="tx1"/>
            </w14:solidFill>
          </w14:textFill>
        </w:rPr>
        <w:t>从收入和支出的角度来看，可以实现和获得收入确认的原则。为了满足收入确认条件，</w:t>
      </w:r>
      <w:r>
        <w:rPr>
          <w:rFonts w:hint="eastAsia"/>
          <w:color w:val="000000" w:themeColor="text1"/>
          <w:lang w:eastAsia="zh-CN"/>
          <w14:textFill>
            <w14:solidFill>
              <w14:schemeClr w14:val="tx1"/>
            </w14:solidFill>
          </w14:textFill>
        </w:rPr>
        <w:t>部分原本不满足资产负债确认标准的交易却放在资产负债表中，这不利于收入确认工作的进行。另外，在收入费用观中，有时收入与成本发生的时间点不同，确认时间可能出现延迟。其实，企业创造收入的环节是一个清晰的过程。综上所述，资产负债观更贴合交易的本质。</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2014年，FASB和IASB联合发布了收入标准，将控制权而非风险 - 收益转移作为确认点，进一步反映了资产和负债的观点。</w:t>
      </w:r>
    </w:p>
    <w:p>
      <w:pPr>
        <w:rPr>
          <w:color w:val="000000" w:themeColor="text1"/>
          <w14:textFill>
            <w14:solidFill>
              <w14:schemeClr w14:val="tx1"/>
            </w14:solidFill>
          </w14:textFill>
        </w:rPr>
      </w:pPr>
    </w:p>
    <w:p>
      <w:pPr>
        <w:rPr>
          <w:color w:val="000000" w:themeColor="text1"/>
          <w14:textFill>
            <w14:solidFill>
              <w14:schemeClr w14:val="tx1"/>
            </w14:solidFill>
          </w14:textFill>
        </w:rPr>
      </w:pPr>
      <w:r>
        <w:rPr>
          <w:color w:val="000000" w:themeColor="text1"/>
          <w14:textFill>
            <w14:solidFill>
              <w14:schemeClr w14:val="tx1"/>
            </w14:solidFill>
          </w14:textFill>
        </w:rPr>
        <w:br/>
      </w:r>
      <w:r>
        <w:rPr>
          <w:color w:val="000000" w:themeColor="text1"/>
          <w14:textFill>
            <w14:solidFill>
              <w14:schemeClr w14:val="tx1"/>
            </w14:solidFill>
          </w14:textFill>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https://d.book118.com/567101141116006036</w:t>
        </w:r>
      </w:hyperlink>
    </w:p>
    <w:p>
      <w:pPr>
        <w:rPr>
          <w:color w:val="000000" w:themeColor="text1"/>
          <w14:textFill>
            <w14:solidFill>
              <w14:schemeClr w14:val="tx1"/>
            </w14:solidFill>
          </w14:textFill>
        </w:rPr>
      </w:pPr>
    </w:p>
    <w:sectPr>
      <w:headerReference w:type="default" r:id="rId15"/>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1"/>
    <w:family w:val="auto"/>
    <w:pitch w:val="default"/>
    <w:sig w:usb0="E0002EFF" w:usb1="C000785B" w:usb2="00000009" w:usb3="00000000" w:csb0="4008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D148C05"/>
    <w:multiLevelType w:val="multilevel"/>
    <w:tmpl w:val="0D148C05"/>
    <w:lvl w:ilvl="0">
      <w:start w:val="1"/>
      <w:numFmt w:val="chineseCounting"/>
      <w:pStyle w:val="Heading1"/>
      <w:suff w:val="nothing"/>
      <w:lvlText w:val="%1、"/>
      <w:lvlJc w:val="left"/>
      <w:pPr>
        <w:ind w:left="0" w:firstLine="0"/>
      </w:pPr>
      <w:rPr>
        <w:rFonts w:hint="eastAsia"/>
      </w:rPr>
    </w:lvl>
    <w:lvl w:ilvl="1">
      <w:start w:val="1"/>
      <w:numFmt w:val="chineseCounting"/>
      <w:pStyle w:val="Heading2"/>
      <w:suff w:val="nothing"/>
      <w:lvlText w:val="（%2）"/>
      <w:lvlJc w:val="left"/>
      <w:pPr>
        <w:ind w:left="0" w:firstLine="0"/>
      </w:pPr>
      <w:rPr>
        <w:rFonts w:hint="eastAsia"/>
      </w:rPr>
    </w:lvl>
    <w:lvl w:ilvl="2">
      <w:start w:val="1"/>
      <w:numFmt w:val="decimal"/>
      <w:pStyle w:val="Heading3"/>
      <w:suff w:val="nothing"/>
      <w:lvlText w:val="%3．"/>
      <w:lvlJc w:val="left"/>
      <w:pPr>
        <w:ind w:left="0" w:firstLine="400"/>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2A6674D"/>
    <w:rsid w:val="4A341B22"/>
    <w:rsid w:val="6AE2659C"/>
  </w:rsids>
  <w:docVars>
    <w:docVar w:name="commondata" w:val="eyJoZGlkIjoiYmJkMzFlZDU1MGY3MWIxY2MyMjhkMTlhNGVhMDBjOTU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440" w:lineRule="exact"/>
      <w:jc w:val="both"/>
    </w:pPr>
    <w:rPr>
      <w:rFonts w:eastAsia="宋体" w:asciiTheme="minorHAnsi" w:hAnsiTheme="minorHAnsi" w:cstheme="minorBidi"/>
      <w:kern w:val="2"/>
      <w:sz w:val="24"/>
      <w:szCs w:val="24"/>
      <w:lang w:val="en-US" w:eastAsia="zh-CN" w:bidi="ar-SA"/>
    </w:rPr>
  </w:style>
  <w:style w:type="paragraph" w:styleId="Heading1">
    <w:name w:val="heading 1"/>
    <w:basedOn w:val="Normal"/>
    <w:next w:val="Normal"/>
    <w:qFormat/>
    <w:pPr>
      <w:keepNext/>
      <w:keepLines/>
      <w:numPr>
        <w:ilvl w:val="0"/>
        <w:numId w:val="1"/>
      </w:numPr>
      <w:jc w:val="center"/>
      <w:outlineLvl w:val="0"/>
    </w:pPr>
    <w:rPr>
      <w:b/>
      <w:kern w:val="44"/>
      <w:sz w:val="30"/>
    </w:rPr>
  </w:style>
  <w:style w:type="paragraph" w:styleId="Heading2">
    <w:name w:val="heading 2"/>
    <w:basedOn w:val="Normal"/>
    <w:next w:val="Normal"/>
    <w:unhideWhenUsed/>
    <w:qFormat/>
    <w:pPr>
      <w:keepNext/>
      <w:keepLines/>
      <w:numPr>
        <w:ilvl w:val="1"/>
        <w:numId w:val="1"/>
      </w:numPr>
      <w:outlineLvl w:val="1"/>
    </w:pPr>
    <w:rPr>
      <w:rFonts w:ascii="Arial" w:hAnsi="Arial"/>
      <w:b/>
    </w:rPr>
  </w:style>
  <w:style w:type="paragraph" w:styleId="Heading3">
    <w:name w:val="heading 3"/>
    <w:basedOn w:val="Normal"/>
    <w:next w:val="Normal"/>
    <w:unhideWhenUsed/>
    <w:qFormat/>
    <w:pPr>
      <w:keepNext/>
      <w:keepLines/>
      <w:numPr>
        <w:ilvl w:val="2"/>
        <w:numId w:val="1"/>
      </w:numPr>
      <w:outlineLvl w:val="2"/>
    </w:p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TOC3">
    <w:name w:val="toc 3"/>
    <w:basedOn w:val="Normal"/>
    <w:next w:val="Normal"/>
    <w:qFormat/>
    <w:pPr>
      <w:ind w:left="840" w:leftChars="400"/>
    </w:pPr>
  </w:style>
  <w:style w:type="paragraph" w:styleId="BalloonText">
    <w:name w:val="Balloon Text"/>
    <w:basedOn w:val="Normal"/>
    <w:link w:val="Char"/>
    <w:qFormat/>
    <w:pPr>
      <w:spacing w:line="240" w:lineRule="auto"/>
    </w:pPr>
    <w:rPr>
      <w:sz w:val="18"/>
      <w:szCs w:val="18"/>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autoRedefine/>
    <w:qFormat/>
  </w:style>
  <w:style w:type="paragraph" w:styleId="TOC2">
    <w:name w:val="toc 2"/>
    <w:basedOn w:val="Normal"/>
    <w:next w:val="Normal"/>
    <w:qFormat/>
    <w:pPr>
      <w:ind w:left="420" w:leftChars="200"/>
    </w:pPr>
  </w:style>
  <w:style w:type="character" w:customStyle="1" w:styleId="Char">
    <w:name w:val="批注框文本 Char"/>
    <w:basedOn w:val="DefaultParagraphFont"/>
    <w:link w:val="BalloonText"/>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image" Target="media/image1.png"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yperlink" Target="https://d.book118.com/567101141116006036" TargetMode="External" /><Relationship Id="rId15" Type="http://schemas.openxmlformats.org/officeDocument/2006/relationships/header" Target="head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2627</Words>
  <Characters>14977</Characters>
  <Application>Microsoft Office Word</Application>
  <DocSecurity>0</DocSecurity>
  <Lines>124</Lines>
  <Paragraphs>35</Paragraphs>
  <ScaleCrop>false</ScaleCrop>
  <Company/>
  <LinksUpToDate>false</LinksUpToDate>
  <CharactersWithSpaces>17569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浮城</cp:lastModifiedBy>
  <cp:revision>2</cp:revision>
  <dcterms:created xsi:type="dcterms:W3CDTF">2014-10-30T12:08:00Z</dcterms:created>
  <dcterms:modified xsi:type="dcterms:W3CDTF">2024-02-03T08:07:37Z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6B8BE45A376A4ABA9BE5EE61A7C059B8_12</vt:lpwstr>
  </property>
  <property fmtid="{D5CDD505-2E9C-101B-9397-08002B2CF9AE}" pid="3" name="KSOProductBuildVer">
    <vt:lpwstr>2052-12.1.0.16250</vt:lpwstr>
  </property>
</Properties>
</file>