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遮光剂项目规划设计方案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18" w:history="1">
        <w:r>
          <w:rPr>
            <w:rFonts w:ascii="仿宋" w:eastAsia="仿宋" w:hAnsi="仿宋" w:cs="仿宋" w:hint="eastAsia"/>
            <w:lang w:eastAsia="zh-CN"/>
          </w:rPr>
          <w:t>序言</w:t>
        </w:r>
        <w:r>
          <w:tab/>
        </w:r>
        <w:r>
          <w:fldChar w:fldCharType="begin"/>
        </w:r>
        <w:r>
          <w:instrText xml:space="preserve"> PAGEREF _Toc24818 \h </w:instrText>
        </w:r>
        <w:r>
          <w:fldChar w:fldCharType="separate"/>
        </w:r>
        <w:r>
          <w:t>3</w:t>
        </w:r>
        <w:r>
          <w:fldChar w:fldCharType="end"/>
        </w:r>
      </w:hyperlink>
    </w:p>
    <w:p>
      <w:pPr>
        <w:pStyle w:val="TOC1"/>
        <w:tabs>
          <w:tab w:val="right" w:leader="dot" w:pos="8306"/>
        </w:tabs>
      </w:pPr>
      <w:hyperlink w:anchor="_Toc13282" w:history="1">
        <w:r>
          <w:rPr>
            <w:rFonts w:ascii="仿宋" w:eastAsia="仿宋" w:hAnsi="仿宋" w:cs="仿宋" w:hint="eastAsia"/>
            <w:lang w:eastAsia="zh-CN"/>
          </w:rPr>
          <w:t>一、遮光剂项目土建工程</w:t>
        </w:r>
        <w:r>
          <w:tab/>
        </w:r>
        <w:r>
          <w:fldChar w:fldCharType="begin"/>
        </w:r>
        <w:r>
          <w:instrText xml:space="preserve"> PAGEREF _Toc13282 \h </w:instrText>
        </w:r>
        <w:r>
          <w:fldChar w:fldCharType="separate"/>
        </w:r>
        <w:r>
          <w:t>3</w:t>
        </w:r>
        <w:r>
          <w:fldChar w:fldCharType="end"/>
        </w:r>
      </w:hyperlink>
    </w:p>
    <w:p>
      <w:pPr>
        <w:pStyle w:val="TOC2"/>
        <w:tabs>
          <w:tab w:val="right" w:leader="dot" w:pos="8306"/>
        </w:tabs>
      </w:pPr>
      <w:hyperlink w:anchor="_Toc6889" w:history="1">
        <w:r>
          <w:rPr>
            <w:rFonts w:ascii="仿宋" w:eastAsia="仿宋" w:hAnsi="仿宋" w:cs="仿宋" w:hint="eastAsia"/>
            <w:lang w:eastAsia="zh-CN"/>
          </w:rPr>
          <w:t>(一)、建筑工程设计原则</w:t>
        </w:r>
        <w:r>
          <w:tab/>
        </w:r>
        <w:r>
          <w:fldChar w:fldCharType="begin"/>
        </w:r>
        <w:r>
          <w:instrText xml:space="preserve"> PAGEREF _Toc6889 \h </w:instrText>
        </w:r>
        <w:r>
          <w:fldChar w:fldCharType="separate"/>
        </w:r>
        <w:r>
          <w:t>3</w:t>
        </w:r>
        <w:r>
          <w:fldChar w:fldCharType="end"/>
        </w:r>
      </w:hyperlink>
    </w:p>
    <w:p>
      <w:pPr>
        <w:pStyle w:val="TOC2"/>
        <w:tabs>
          <w:tab w:val="right" w:leader="dot" w:pos="8306"/>
        </w:tabs>
      </w:pPr>
      <w:hyperlink w:anchor="_Toc445" w:history="1">
        <w:r>
          <w:rPr>
            <w:rFonts w:ascii="仿宋" w:eastAsia="仿宋" w:hAnsi="仿宋" w:cs="仿宋" w:hint="eastAsia"/>
            <w:lang w:eastAsia="zh-CN"/>
          </w:rPr>
          <w:t>(二)、土建工程设计年限及安全等级</w:t>
        </w:r>
        <w:r>
          <w:tab/>
        </w:r>
        <w:r>
          <w:fldChar w:fldCharType="begin"/>
        </w:r>
        <w:r>
          <w:instrText xml:space="preserve"> PAGEREF _Toc445 \h </w:instrText>
        </w:r>
        <w:r>
          <w:fldChar w:fldCharType="separate"/>
        </w:r>
        <w:r>
          <w:t>4</w:t>
        </w:r>
        <w:r>
          <w:fldChar w:fldCharType="end"/>
        </w:r>
      </w:hyperlink>
    </w:p>
    <w:p>
      <w:pPr>
        <w:pStyle w:val="TOC2"/>
        <w:tabs>
          <w:tab w:val="right" w:leader="dot" w:pos="8306"/>
        </w:tabs>
      </w:pPr>
      <w:hyperlink w:anchor="_Toc1850" w:history="1">
        <w:r>
          <w:rPr>
            <w:rFonts w:ascii="仿宋" w:eastAsia="仿宋" w:hAnsi="仿宋" w:cs="仿宋" w:hint="eastAsia"/>
            <w:lang w:eastAsia="zh-CN"/>
          </w:rPr>
          <w:t>(三)、建筑工程设计总体要求</w:t>
        </w:r>
        <w:r>
          <w:tab/>
        </w:r>
        <w:r>
          <w:fldChar w:fldCharType="begin"/>
        </w:r>
        <w:r>
          <w:instrText xml:space="preserve"> PAGEREF _Toc1850 \h </w:instrText>
        </w:r>
        <w:r>
          <w:fldChar w:fldCharType="separate"/>
        </w:r>
        <w:r>
          <w:t>5</w:t>
        </w:r>
        <w:r>
          <w:fldChar w:fldCharType="end"/>
        </w:r>
      </w:hyperlink>
    </w:p>
    <w:p>
      <w:pPr>
        <w:pStyle w:val="TOC2"/>
        <w:tabs>
          <w:tab w:val="right" w:leader="dot" w:pos="8306"/>
        </w:tabs>
      </w:pPr>
      <w:hyperlink w:anchor="_Toc24519" w:history="1">
        <w:r>
          <w:rPr>
            <w:rFonts w:ascii="仿宋" w:eastAsia="仿宋" w:hAnsi="仿宋" w:cs="仿宋" w:hint="eastAsia"/>
            <w:lang w:eastAsia="zh-CN"/>
          </w:rPr>
          <w:t>(四)、土建工程建设指标</w:t>
        </w:r>
        <w:r>
          <w:tab/>
        </w:r>
        <w:r>
          <w:fldChar w:fldCharType="begin"/>
        </w:r>
        <w:r>
          <w:instrText xml:space="preserve"> PAGEREF _Toc24519 \h </w:instrText>
        </w:r>
        <w:r>
          <w:fldChar w:fldCharType="separate"/>
        </w:r>
        <w:r>
          <w:t>6</w:t>
        </w:r>
        <w:r>
          <w:fldChar w:fldCharType="end"/>
        </w:r>
      </w:hyperlink>
    </w:p>
    <w:p>
      <w:pPr>
        <w:pStyle w:val="TOC1"/>
        <w:tabs>
          <w:tab w:val="right" w:leader="dot" w:pos="8306"/>
        </w:tabs>
      </w:pPr>
      <w:hyperlink w:anchor="_Toc5698" w:history="1">
        <w:r>
          <w:rPr>
            <w:rFonts w:ascii="仿宋" w:eastAsia="仿宋" w:hAnsi="仿宋" w:cs="仿宋" w:hint="eastAsia"/>
            <w:lang w:eastAsia="zh-CN"/>
          </w:rPr>
          <w:t>二、市场分析、调研</w:t>
        </w:r>
        <w:r>
          <w:tab/>
        </w:r>
        <w:r>
          <w:fldChar w:fldCharType="begin"/>
        </w:r>
        <w:r>
          <w:instrText xml:space="preserve"> PAGEREF _Toc5698 \h </w:instrText>
        </w:r>
        <w:r>
          <w:fldChar w:fldCharType="separate"/>
        </w:r>
        <w:r>
          <w:t>6</w:t>
        </w:r>
        <w:r>
          <w:fldChar w:fldCharType="end"/>
        </w:r>
      </w:hyperlink>
    </w:p>
    <w:p>
      <w:pPr>
        <w:pStyle w:val="TOC2"/>
        <w:tabs>
          <w:tab w:val="right" w:leader="dot" w:pos="8306"/>
        </w:tabs>
      </w:pPr>
      <w:hyperlink w:anchor="_Toc221" w:history="1">
        <w:r>
          <w:rPr>
            <w:rFonts w:ascii="仿宋" w:eastAsia="仿宋" w:hAnsi="仿宋" w:cs="仿宋" w:hint="eastAsia"/>
            <w:lang w:eastAsia="zh-CN"/>
          </w:rPr>
          <w:t>(一)、遮光剂行业分析</w:t>
        </w:r>
        <w:r>
          <w:tab/>
        </w:r>
        <w:r>
          <w:fldChar w:fldCharType="begin"/>
        </w:r>
        <w:r>
          <w:instrText xml:space="preserve"> PAGEREF _Toc221 \h </w:instrText>
        </w:r>
        <w:r>
          <w:fldChar w:fldCharType="separate"/>
        </w:r>
        <w:r>
          <w:t>6</w:t>
        </w:r>
        <w:r>
          <w:fldChar w:fldCharType="end"/>
        </w:r>
      </w:hyperlink>
    </w:p>
    <w:p>
      <w:pPr>
        <w:pStyle w:val="TOC2"/>
        <w:tabs>
          <w:tab w:val="right" w:leader="dot" w:pos="8306"/>
        </w:tabs>
      </w:pPr>
      <w:hyperlink w:anchor="_Toc27540" w:history="1">
        <w:r>
          <w:rPr>
            <w:rFonts w:ascii="仿宋" w:eastAsia="仿宋" w:hAnsi="仿宋" w:cs="仿宋" w:hint="eastAsia"/>
            <w:lang w:eastAsia="zh-CN"/>
          </w:rPr>
          <w:t>(二)、遮光剂市场分析预测</w:t>
        </w:r>
        <w:r>
          <w:tab/>
        </w:r>
        <w:r>
          <w:fldChar w:fldCharType="begin"/>
        </w:r>
        <w:r>
          <w:instrText xml:space="preserve"> PAGEREF _Toc27540 \h </w:instrText>
        </w:r>
        <w:r>
          <w:fldChar w:fldCharType="separate"/>
        </w:r>
        <w:r>
          <w:t>7</w:t>
        </w:r>
        <w:r>
          <w:fldChar w:fldCharType="end"/>
        </w:r>
      </w:hyperlink>
    </w:p>
    <w:p>
      <w:pPr>
        <w:pStyle w:val="TOC1"/>
        <w:tabs>
          <w:tab w:val="right" w:leader="dot" w:pos="8306"/>
        </w:tabs>
      </w:pPr>
      <w:hyperlink w:anchor="_Toc28106" w:history="1">
        <w:r>
          <w:rPr>
            <w:rFonts w:ascii="仿宋" w:eastAsia="仿宋" w:hAnsi="仿宋" w:cs="仿宋" w:hint="eastAsia"/>
            <w:lang w:eastAsia="zh-CN"/>
          </w:rPr>
          <w:t>三、遮光剂项目概论</w:t>
        </w:r>
        <w:r>
          <w:tab/>
        </w:r>
        <w:r>
          <w:fldChar w:fldCharType="begin"/>
        </w:r>
        <w:r>
          <w:instrText xml:space="preserve"> PAGEREF _Toc28106 \h </w:instrText>
        </w:r>
        <w:r>
          <w:fldChar w:fldCharType="separate"/>
        </w:r>
        <w:r>
          <w:t>8</w:t>
        </w:r>
        <w:r>
          <w:fldChar w:fldCharType="end"/>
        </w:r>
      </w:hyperlink>
    </w:p>
    <w:p>
      <w:pPr>
        <w:pStyle w:val="TOC2"/>
        <w:tabs>
          <w:tab w:val="right" w:leader="dot" w:pos="8306"/>
        </w:tabs>
      </w:pPr>
      <w:hyperlink w:anchor="_Toc6733" w:history="1">
        <w:r>
          <w:rPr>
            <w:rFonts w:ascii="仿宋" w:eastAsia="仿宋" w:hAnsi="仿宋" w:cs="仿宋" w:hint="eastAsia"/>
            <w:lang w:eastAsia="zh-CN"/>
          </w:rPr>
          <w:t>(一)、遮光剂项目概况</w:t>
        </w:r>
        <w:r>
          <w:tab/>
        </w:r>
        <w:r>
          <w:fldChar w:fldCharType="begin"/>
        </w:r>
        <w:r>
          <w:instrText xml:space="preserve"> PAGEREF _Toc6733 \h </w:instrText>
        </w:r>
        <w:r>
          <w:fldChar w:fldCharType="separate"/>
        </w:r>
        <w:r>
          <w:t>8</w:t>
        </w:r>
        <w:r>
          <w:fldChar w:fldCharType="end"/>
        </w:r>
      </w:hyperlink>
    </w:p>
    <w:p>
      <w:pPr>
        <w:pStyle w:val="TOC2"/>
        <w:tabs>
          <w:tab w:val="right" w:leader="dot" w:pos="8306"/>
        </w:tabs>
      </w:pPr>
      <w:hyperlink w:anchor="_Toc19649" w:history="1">
        <w:r>
          <w:rPr>
            <w:rFonts w:ascii="仿宋" w:eastAsia="仿宋" w:hAnsi="仿宋" w:cs="仿宋" w:hint="eastAsia"/>
            <w:lang w:eastAsia="zh-CN"/>
          </w:rPr>
          <w:t>(二)、遮光剂项目目标</w:t>
        </w:r>
        <w:r>
          <w:tab/>
        </w:r>
        <w:r>
          <w:fldChar w:fldCharType="begin"/>
        </w:r>
        <w:r>
          <w:instrText xml:space="preserve"> PAGEREF _Toc19649 \h </w:instrText>
        </w:r>
        <w:r>
          <w:fldChar w:fldCharType="separate"/>
        </w:r>
        <w:r>
          <w:t>10</w:t>
        </w:r>
        <w:r>
          <w:fldChar w:fldCharType="end"/>
        </w:r>
      </w:hyperlink>
    </w:p>
    <w:p>
      <w:pPr>
        <w:pStyle w:val="TOC2"/>
        <w:tabs>
          <w:tab w:val="right" w:leader="dot" w:pos="8306"/>
        </w:tabs>
      </w:pPr>
      <w:hyperlink w:anchor="_Toc22808" w:history="1">
        <w:r>
          <w:rPr>
            <w:rFonts w:ascii="仿宋" w:eastAsia="仿宋" w:hAnsi="仿宋" w:cs="仿宋" w:hint="eastAsia"/>
            <w:lang w:eastAsia="zh-CN"/>
          </w:rPr>
          <w:t>(三)、遮光剂项目提出的理由</w:t>
        </w:r>
        <w:r>
          <w:tab/>
        </w:r>
        <w:r>
          <w:fldChar w:fldCharType="begin"/>
        </w:r>
        <w:r>
          <w:instrText xml:space="preserve"> PAGEREF _Toc22808 \h </w:instrText>
        </w:r>
        <w:r>
          <w:fldChar w:fldCharType="separate"/>
        </w:r>
        <w:r>
          <w:t>11</w:t>
        </w:r>
        <w:r>
          <w:fldChar w:fldCharType="end"/>
        </w:r>
      </w:hyperlink>
    </w:p>
    <w:p>
      <w:pPr>
        <w:pStyle w:val="TOC2"/>
        <w:tabs>
          <w:tab w:val="right" w:leader="dot" w:pos="8306"/>
        </w:tabs>
      </w:pPr>
      <w:hyperlink w:anchor="_Toc9709" w:history="1">
        <w:r>
          <w:rPr>
            <w:rFonts w:ascii="仿宋" w:eastAsia="仿宋" w:hAnsi="仿宋" w:cs="仿宋" w:hint="eastAsia"/>
            <w:lang w:eastAsia="zh-CN"/>
          </w:rPr>
          <w:t>(四)、遮光剂项目意义</w:t>
        </w:r>
        <w:r>
          <w:tab/>
        </w:r>
        <w:r>
          <w:fldChar w:fldCharType="begin"/>
        </w:r>
        <w:r>
          <w:instrText xml:space="preserve"> PAGEREF _Toc9709 \h </w:instrText>
        </w:r>
        <w:r>
          <w:fldChar w:fldCharType="separate"/>
        </w:r>
        <w:r>
          <w:t>12</w:t>
        </w:r>
        <w:r>
          <w:fldChar w:fldCharType="end"/>
        </w:r>
      </w:hyperlink>
    </w:p>
    <w:p>
      <w:pPr>
        <w:pStyle w:val="TOC2"/>
        <w:tabs>
          <w:tab w:val="right" w:leader="dot" w:pos="8306"/>
        </w:tabs>
      </w:pPr>
      <w:hyperlink w:anchor="_Toc4885" w:history="1">
        <w:r>
          <w:rPr>
            <w:rFonts w:ascii="仿宋" w:eastAsia="仿宋" w:hAnsi="仿宋" w:cs="仿宋" w:hint="eastAsia"/>
            <w:lang w:eastAsia="zh-CN"/>
          </w:rPr>
          <w:t>(五)、遮光剂项目背景</w:t>
        </w:r>
        <w:r>
          <w:tab/>
        </w:r>
        <w:r>
          <w:fldChar w:fldCharType="begin"/>
        </w:r>
        <w:r>
          <w:instrText xml:space="preserve"> PAGEREF _Toc4885 \h </w:instrText>
        </w:r>
        <w:r>
          <w:fldChar w:fldCharType="separate"/>
        </w:r>
        <w:r>
          <w:t>13</w:t>
        </w:r>
        <w:r>
          <w:fldChar w:fldCharType="end"/>
        </w:r>
      </w:hyperlink>
    </w:p>
    <w:p>
      <w:pPr>
        <w:pStyle w:val="TOC1"/>
        <w:tabs>
          <w:tab w:val="right" w:leader="dot" w:pos="8306"/>
        </w:tabs>
      </w:pPr>
      <w:hyperlink w:anchor="_Toc5400" w:history="1">
        <w:r>
          <w:rPr>
            <w:rFonts w:ascii="仿宋" w:eastAsia="仿宋" w:hAnsi="仿宋" w:cs="仿宋" w:hint="eastAsia"/>
            <w:lang w:eastAsia="zh-CN"/>
          </w:rPr>
          <w:t>四、遮光剂项目绩效评估</w:t>
        </w:r>
        <w:r>
          <w:tab/>
        </w:r>
        <w:r>
          <w:fldChar w:fldCharType="begin"/>
        </w:r>
        <w:r>
          <w:instrText xml:space="preserve"> PAGEREF _Toc5400 \h </w:instrText>
        </w:r>
        <w:r>
          <w:fldChar w:fldCharType="separate"/>
        </w:r>
        <w:r>
          <w:t>14</w:t>
        </w:r>
        <w:r>
          <w:fldChar w:fldCharType="end"/>
        </w:r>
      </w:hyperlink>
    </w:p>
    <w:p>
      <w:pPr>
        <w:pStyle w:val="TOC2"/>
        <w:tabs>
          <w:tab w:val="right" w:leader="dot" w:pos="8306"/>
        </w:tabs>
      </w:pPr>
      <w:hyperlink w:anchor="_Toc9543" w:history="1">
        <w:r>
          <w:rPr>
            <w:rFonts w:ascii="仿宋" w:eastAsia="仿宋" w:hAnsi="仿宋" w:cs="仿宋" w:hint="eastAsia"/>
            <w:lang w:eastAsia="zh-CN"/>
          </w:rPr>
          <w:t>(一)、绩效评估指标</w:t>
        </w:r>
        <w:r>
          <w:tab/>
        </w:r>
        <w:r>
          <w:fldChar w:fldCharType="begin"/>
        </w:r>
        <w:r>
          <w:instrText xml:space="preserve"> PAGEREF _Toc9543 \h </w:instrText>
        </w:r>
        <w:r>
          <w:fldChar w:fldCharType="separate"/>
        </w:r>
        <w:r>
          <w:t>14</w:t>
        </w:r>
        <w:r>
          <w:fldChar w:fldCharType="end"/>
        </w:r>
      </w:hyperlink>
    </w:p>
    <w:p>
      <w:pPr>
        <w:pStyle w:val="TOC2"/>
        <w:tabs>
          <w:tab w:val="right" w:leader="dot" w:pos="8306"/>
        </w:tabs>
      </w:pPr>
      <w:hyperlink w:anchor="_Toc6655" w:history="1">
        <w:r>
          <w:rPr>
            <w:rFonts w:ascii="仿宋" w:eastAsia="仿宋" w:hAnsi="仿宋" w:cs="仿宋" w:hint="eastAsia"/>
            <w:lang w:eastAsia="zh-CN"/>
          </w:rPr>
          <w:t>(二)、绩效评估方法</w:t>
        </w:r>
        <w:r>
          <w:tab/>
        </w:r>
        <w:r>
          <w:fldChar w:fldCharType="begin"/>
        </w:r>
        <w:r>
          <w:instrText xml:space="preserve"> PAGEREF _Toc6655 \h </w:instrText>
        </w:r>
        <w:r>
          <w:fldChar w:fldCharType="separate"/>
        </w:r>
        <w:r>
          <w:t>15</w:t>
        </w:r>
        <w:r>
          <w:fldChar w:fldCharType="end"/>
        </w:r>
      </w:hyperlink>
    </w:p>
    <w:p>
      <w:pPr>
        <w:pStyle w:val="TOC2"/>
        <w:tabs>
          <w:tab w:val="right" w:leader="dot" w:pos="8306"/>
        </w:tabs>
      </w:pPr>
      <w:hyperlink w:anchor="_Toc21564" w:history="1">
        <w:r>
          <w:rPr>
            <w:rFonts w:ascii="仿宋" w:eastAsia="仿宋" w:hAnsi="仿宋" w:cs="仿宋" w:hint="eastAsia"/>
            <w:lang w:eastAsia="zh-CN"/>
          </w:rPr>
          <w:t>(三)、绩效评估周期</w:t>
        </w:r>
        <w:r>
          <w:tab/>
        </w:r>
        <w:r>
          <w:fldChar w:fldCharType="begin"/>
        </w:r>
        <w:r>
          <w:instrText xml:space="preserve"> PAGEREF _Toc21564 \h </w:instrText>
        </w:r>
        <w:r>
          <w:fldChar w:fldCharType="separate"/>
        </w:r>
        <w:r>
          <w:t>16</w:t>
        </w:r>
        <w:r>
          <w:fldChar w:fldCharType="end"/>
        </w:r>
      </w:hyperlink>
    </w:p>
    <w:p>
      <w:pPr>
        <w:pStyle w:val="TOC1"/>
        <w:tabs>
          <w:tab w:val="right" w:leader="dot" w:pos="8306"/>
        </w:tabs>
      </w:pPr>
      <w:hyperlink w:anchor="_Toc970" w:history="1">
        <w:r>
          <w:rPr>
            <w:rFonts w:ascii="仿宋" w:eastAsia="仿宋" w:hAnsi="仿宋" w:cs="仿宋" w:hint="eastAsia"/>
            <w:lang w:eastAsia="zh-CN"/>
          </w:rPr>
          <w:t>五、遮光剂项目建设单位说明</w:t>
        </w:r>
        <w:r>
          <w:tab/>
        </w:r>
        <w:r>
          <w:fldChar w:fldCharType="begin"/>
        </w:r>
        <w:r>
          <w:instrText xml:space="preserve"> PAGEREF _Toc970 \h </w:instrText>
        </w:r>
        <w:r>
          <w:fldChar w:fldCharType="separate"/>
        </w:r>
        <w:r>
          <w:t>17</w:t>
        </w:r>
        <w:r>
          <w:fldChar w:fldCharType="end"/>
        </w:r>
      </w:hyperlink>
    </w:p>
    <w:p>
      <w:pPr>
        <w:pStyle w:val="TOC2"/>
        <w:tabs>
          <w:tab w:val="right" w:leader="dot" w:pos="8306"/>
        </w:tabs>
      </w:pPr>
      <w:hyperlink w:anchor="_Toc9213" w:history="1">
        <w:r>
          <w:rPr>
            <w:rFonts w:ascii="仿宋" w:eastAsia="仿宋" w:hAnsi="仿宋" w:cs="仿宋" w:hint="eastAsia"/>
            <w:lang w:eastAsia="zh-CN"/>
          </w:rPr>
          <w:t>(一)、遮光剂项目承办单位基本情况</w:t>
        </w:r>
        <w:r>
          <w:tab/>
        </w:r>
        <w:r>
          <w:fldChar w:fldCharType="begin"/>
        </w:r>
        <w:r>
          <w:instrText xml:space="preserve"> PAGEREF _Toc9213 \h </w:instrText>
        </w:r>
        <w:r>
          <w:fldChar w:fldCharType="separate"/>
        </w:r>
        <w:r>
          <w:t>17</w:t>
        </w:r>
        <w:r>
          <w:fldChar w:fldCharType="end"/>
        </w:r>
      </w:hyperlink>
    </w:p>
    <w:p>
      <w:pPr>
        <w:pStyle w:val="TOC2"/>
        <w:tabs>
          <w:tab w:val="right" w:leader="dot" w:pos="8306"/>
        </w:tabs>
      </w:pPr>
      <w:hyperlink w:anchor="_Toc6592" w:history="1">
        <w:r>
          <w:rPr>
            <w:rFonts w:ascii="仿宋" w:eastAsia="仿宋" w:hAnsi="仿宋" w:cs="仿宋" w:hint="eastAsia"/>
            <w:lang w:eastAsia="zh-CN"/>
          </w:rPr>
          <w:t>(二)、公司经济效益分析</w:t>
        </w:r>
        <w:r>
          <w:tab/>
        </w:r>
        <w:r>
          <w:fldChar w:fldCharType="begin"/>
        </w:r>
        <w:r>
          <w:instrText xml:space="preserve"> PAGEREF _Toc6592 \h </w:instrText>
        </w:r>
        <w:r>
          <w:fldChar w:fldCharType="separate"/>
        </w:r>
        <w:r>
          <w:t>18</w:t>
        </w:r>
        <w:r>
          <w:fldChar w:fldCharType="end"/>
        </w:r>
      </w:hyperlink>
    </w:p>
    <w:p>
      <w:pPr>
        <w:pStyle w:val="TOC1"/>
        <w:tabs>
          <w:tab w:val="right" w:leader="dot" w:pos="8306"/>
        </w:tabs>
      </w:pPr>
      <w:hyperlink w:anchor="_Toc19602" w:history="1">
        <w:r>
          <w:rPr>
            <w:rFonts w:ascii="仿宋" w:eastAsia="仿宋" w:hAnsi="仿宋" w:cs="仿宋" w:hint="eastAsia"/>
            <w:lang w:eastAsia="zh-CN"/>
          </w:rPr>
          <w:t>六、遮光剂项目建设背景及必要性分析</w:t>
        </w:r>
        <w:r>
          <w:tab/>
        </w:r>
        <w:r>
          <w:fldChar w:fldCharType="begin"/>
        </w:r>
        <w:r>
          <w:instrText xml:space="preserve"> PAGEREF _Toc19602 \h </w:instrText>
        </w:r>
        <w:r>
          <w:fldChar w:fldCharType="separate"/>
        </w:r>
        <w:r>
          <w:t>19</w:t>
        </w:r>
        <w:r>
          <w:fldChar w:fldCharType="end"/>
        </w:r>
      </w:hyperlink>
    </w:p>
    <w:p>
      <w:pPr>
        <w:pStyle w:val="TOC2"/>
        <w:tabs>
          <w:tab w:val="right" w:leader="dot" w:pos="8306"/>
        </w:tabs>
      </w:pPr>
      <w:hyperlink w:anchor="_Toc29240" w:history="1">
        <w:r>
          <w:rPr>
            <w:rFonts w:ascii="仿宋" w:eastAsia="仿宋" w:hAnsi="仿宋" w:cs="仿宋" w:hint="eastAsia"/>
            <w:lang w:eastAsia="zh-CN"/>
          </w:rPr>
          <w:t>(一)、遮光剂项目背景分析</w:t>
        </w:r>
        <w:r>
          <w:tab/>
        </w:r>
        <w:r>
          <w:fldChar w:fldCharType="begin"/>
        </w:r>
        <w:r>
          <w:instrText xml:space="preserve"> PAGEREF _Toc29240 \h </w:instrText>
        </w:r>
        <w:r>
          <w:fldChar w:fldCharType="separate"/>
        </w:r>
        <w:r>
          <w:t>19</w:t>
        </w:r>
        <w:r>
          <w:fldChar w:fldCharType="end"/>
        </w:r>
      </w:hyperlink>
    </w:p>
    <w:p>
      <w:pPr>
        <w:pStyle w:val="TOC2"/>
        <w:tabs>
          <w:tab w:val="right" w:leader="dot" w:pos="8306"/>
        </w:tabs>
      </w:pPr>
      <w:hyperlink w:anchor="_Toc6049" w:history="1">
        <w:r>
          <w:rPr>
            <w:rFonts w:ascii="仿宋" w:eastAsia="仿宋" w:hAnsi="仿宋" w:cs="仿宋" w:hint="eastAsia"/>
            <w:lang w:eastAsia="zh-CN"/>
          </w:rPr>
          <w:t>(二)、遮光剂项目建设必要性分析</w:t>
        </w:r>
        <w:r>
          <w:tab/>
        </w:r>
        <w:r>
          <w:fldChar w:fldCharType="begin"/>
        </w:r>
        <w:r>
          <w:instrText xml:space="preserve"> PAGEREF _Toc6049 \h </w:instrText>
        </w:r>
        <w:r>
          <w:fldChar w:fldCharType="separate"/>
        </w:r>
        <w:r>
          <w:t>20</w:t>
        </w:r>
        <w:r>
          <w:fldChar w:fldCharType="end"/>
        </w:r>
      </w:hyperlink>
    </w:p>
    <w:p>
      <w:pPr>
        <w:pStyle w:val="TOC1"/>
        <w:tabs>
          <w:tab w:val="right" w:leader="dot" w:pos="8306"/>
        </w:tabs>
      </w:pPr>
      <w:hyperlink w:anchor="_Toc12871" w:history="1">
        <w:r>
          <w:rPr>
            <w:rFonts w:ascii="仿宋" w:eastAsia="仿宋" w:hAnsi="仿宋" w:cs="仿宋" w:hint="eastAsia"/>
            <w:lang w:eastAsia="zh-CN"/>
          </w:rPr>
          <w:t>七、遮光剂项目人力资源培养与发展</w:t>
        </w:r>
        <w:r>
          <w:tab/>
        </w:r>
        <w:r>
          <w:fldChar w:fldCharType="begin"/>
        </w:r>
        <w:r>
          <w:instrText xml:space="preserve"> PAGEREF _Toc12871 \h </w:instrText>
        </w:r>
        <w:r>
          <w:fldChar w:fldCharType="separate"/>
        </w:r>
        <w:r>
          <w:t>22</w:t>
        </w:r>
        <w:r>
          <w:fldChar w:fldCharType="end"/>
        </w:r>
      </w:hyperlink>
    </w:p>
    <w:p>
      <w:pPr>
        <w:pStyle w:val="TOC2"/>
        <w:tabs>
          <w:tab w:val="right" w:leader="dot" w:pos="8306"/>
        </w:tabs>
      </w:pPr>
      <w:hyperlink w:anchor="_Toc6118" w:history="1">
        <w:r>
          <w:rPr>
            <w:rFonts w:ascii="仿宋" w:eastAsia="仿宋" w:hAnsi="仿宋" w:cs="仿宋" w:hint="eastAsia"/>
            <w:lang w:eastAsia="zh-CN"/>
          </w:rPr>
          <w:t>(一)、人才需求与规划</w:t>
        </w:r>
        <w:r>
          <w:tab/>
        </w:r>
        <w:r>
          <w:fldChar w:fldCharType="begin"/>
        </w:r>
        <w:r>
          <w:instrText xml:space="preserve"> PAGEREF _Toc6118 \h </w:instrText>
        </w:r>
        <w:r>
          <w:fldChar w:fldCharType="separate"/>
        </w:r>
        <w:r>
          <w:t>22</w:t>
        </w:r>
        <w:r>
          <w:fldChar w:fldCharType="end"/>
        </w:r>
      </w:hyperlink>
    </w:p>
    <w:p>
      <w:pPr>
        <w:pStyle w:val="TOC2"/>
        <w:tabs>
          <w:tab w:val="right" w:leader="dot" w:pos="8306"/>
        </w:tabs>
      </w:pPr>
      <w:hyperlink w:anchor="_Toc965" w:history="1">
        <w:r>
          <w:rPr>
            <w:rFonts w:ascii="仿宋" w:eastAsia="仿宋" w:hAnsi="仿宋" w:cs="仿宋" w:hint="eastAsia"/>
            <w:lang w:eastAsia="zh-CN"/>
          </w:rPr>
          <w:t>(二)、培训与发展计划</w:t>
        </w:r>
        <w:r>
          <w:tab/>
        </w:r>
        <w:r>
          <w:fldChar w:fldCharType="begin"/>
        </w:r>
        <w:r>
          <w:instrText xml:space="preserve"> PAGEREF _Toc965 \h </w:instrText>
        </w:r>
        <w:r>
          <w:fldChar w:fldCharType="separate"/>
        </w:r>
        <w:r>
          <w:t>22</w:t>
        </w:r>
        <w:r>
          <w:fldChar w:fldCharType="end"/>
        </w:r>
      </w:hyperlink>
    </w:p>
    <w:p>
      <w:pPr>
        <w:pStyle w:val="TOC1"/>
        <w:tabs>
          <w:tab w:val="right" w:leader="dot" w:pos="8306"/>
        </w:tabs>
      </w:pPr>
      <w:hyperlink w:anchor="_Toc29087" w:history="1">
        <w:r>
          <w:rPr>
            <w:rFonts w:ascii="仿宋" w:eastAsia="仿宋" w:hAnsi="仿宋" w:cs="仿宋" w:hint="eastAsia"/>
            <w:lang w:eastAsia="zh-CN"/>
          </w:rPr>
          <w:t>八、遮光剂项目计划安排</w:t>
        </w:r>
        <w:r>
          <w:tab/>
        </w:r>
        <w:r>
          <w:fldChar w:fldCharType="begin"/>
        </w:r>
        <w:r>
          <w:instrText xml:space="preserve"> PAGEREF _Toc29087 \h </w:instrText>
        </w:r>
        <w:r>
          <w:fldChar w:fldCharType="separate"/>
        </w:r>
        <w:r>
          <w:t>23</w:t>
        </w:r>
        <w:r>
          <w:fldChar w:fldCharType="end"/>
        </w:r>
      </w:hyperlink>
    </w:p>
    <w:p>
      <w:pPr>
        <w:pStyle w:val="TOC2"/>
        <w:tabs>
          <w:tab w:val="right" w:leader="dot" w:pos="8306"/>
        </w:tabs>
      </w:pPr>
      <w:hyperlink w:anchor="_Toc15521" w:history="1">
        <w:r>
          <w:rPr>
            <w:rFonts w:ascii="仿宋" w:eastAsia="仿宋" w:hAnsi="仿宋" w:cs="仿宋" w:hint="eastAsia"/>
            <w:lang w:eastAsia="zh-CN"/>
          </w:rPr>
          <w:t>(一)、建设周期</w:t>
        </w:r>
        <w:r>
          <w:tab/>
        </w:r>
        <w:r>
          <w:fldChar w:fldCharType="begin"/>
        </w:r>
        <w:r>
          <w:instrText xml:space="preserve"> PAGEREF _Toc15521 \h </w:instrText>
        </w:r>
        <w:r>
          <w:fldChar w:fldCharType="separate"/>
        </w:r>
        <w:r>
          <w:t>23</w:t>
        </w:r>
        <w:r>
          <w:fldChar w:fldCharType="end"/>
        </w:r>
      </w:hyperlink>
    </w:p>
    <w:p>
      <w:pPr>
        <w:pStyle w:val="TOC2"/>
        <w:tabs>
          <w:tab w:val="right" w:leader="dot" w:pos="8306"/>
        </w:tabs>
      </w:pPr>
      <w:hyperlink w:anchor="_Toc25373" w:history="1">
        <w:r>
          <w:rPr>
            <w:rFonts w:ascii="仿宋" w:eastAsia="仿宋" w:hAnsi="仿宋" w:cs="仿宋" w:hint="eastAsia"/>
            <w:lang w:eastAsia="zh-CN"/>
          </w:rPr>
          <w:t>(二)、建设进度</w:t>
        </w:r>
        <w:r>
          <w:tab/>
        </w:r>
        <w:r>
          <w:fldChar w:fldCharType="begin"/>
        </w:r>
        <w:r>
          <w:instrText xml:space="preserve"> PAGEREF _Toc25373 \h </w:instrText>
        </w:r>
        <w:r>
          <w:fldChar w:fldCharType="separate"/>
        </w:r>
        <w:r>
          <w:t>24</w:t>
        </w:r>
        <w:r>
          <w:fldChar w:fldCharType="end"/>
        </w:r>
      </w:hyperlink>
    </w:p>
    <w:p>
      <w:pPr>
        <w:pStyle w:val="TOC2"/>
        <w:tabs>
          <w:tab w:val="right" w:leader="dot" w:pos="8306"/>
        </w:tabs>
      </w:pPr>
      <w:hyperlink w:anchor="_Toc18837" w:history="1">
        <w:r>
          <w:rPr>
            <w:rFonts w:ascii="仿宋" w:eastAsia="仿宋" w:hAnsi="仿宋" w:cs="仿宋" w:hint="eastAsia"/>
            <w:lang w:eastAsia="zh-CN"/>
          </w:rPr>
          <w:t>(三)、进度安排注意事项</w:t>
        </w:r>
        <w:r>
          <w:tab/>
        </w:r>
        <w:r>
          <w:fldChar w:fldCharType="begin"/>
        </w:r>
        <w:r>
          <w:instrText xml:space="preserve"> PAGEREF _Toc18837 \h </w:instrText>
        </w:r>
        <w:r>
          <w:fldChar w:fldCharType="separate"/>
        </w:r>
        <w:r>
          <w:t>25</w:t>
        </w:r>
        <w:r>
          <w:fldChar w:fldCharType="end"/>
        </w:r>
      </w:hyperlink>
    </w:p>
    <w:p>
      <w:pPr>
        <w:pStyle w:val="TOC2"/>
        <w:tabs>
          <w:tab w:val="right" w:leader="dot" w:pos="8306"/>
        </w:tabs>
      </w:pPr>
      <w:hyperlink w:anchor="_Toc30488" w:history="1">
        <w:r>
          <w:rPr>
            <w:rFonts w:ascii="仿宋" w:eastAsia="仿宋" w:hAnsi="仿宋" w:cs="仿宋" w:hint="eastAsia"/>
            <w:lang w:eastAsia="zh-CN"/>
          </w:rPr>
          <w:t>(四)、人力资源配置</w:t>
        </w:r>
        <w:r>
          <w:tab/>
        </w:r>
        <w:r>
          <w:fldChar w:fldCharType="begin"/>
        </w:r>
        <w:r>
          <w:instrText xml:space="preserve"> PAGEREF _Toc30488 \h </w:instrText>
        </w:r>
        <w:r>
          <w:fldChar w:fldCharType="separate"/>
        </w:r>
        <w:r>
          <w:t>26</w:t>
        </w:r>
        <w:r>
          <w:fldChar w:fldCharType="end"/>
        </w:r>
      </w:hyperlink>
    </w:p>
    <w:p>
      <w:pPr>
        <w:pStyle w:val="TOC1"/>
        <w:tabs>
          <w:tab w:val="right" w:leader="dot" w:pos="8306"/>
        </w:tabs>
      </w:pPr>
      <w:hyperlink w:anchor="_Toc16315" w:history="1">
        <w:r>
          <w:rPr>
            <w:rFonts w:ascii="仿宋" w:eastAsia="仿宋" w:hAnsi="仿宋" w:cs="仿宋" w:hint="eastAsia"/>
            <w:lang w:eastAsia="zh-CN"/>
          </w:rPr>
          <w:t>九、生产安全保护</w:t>
        </w:r>
        <w:r>
          <w:tab/>
        </w:r>
        <w:r>
          <w:fldChar w:fldCharType="begin"/>
        </w:r>
        <w:r>
          <w:instrText xml:space="preserve"> PAGEREF _Toc16315 \h </w:instrText>
        </w:r>
        <w:r>
          <w:fldChar w:fldCharType="separate"/>
        </w:r>
        <w:r>
          <w:t>27</w:t>
        </w:r>
        <w:r>
          <w:fldChar w:fldCharType="end"/>
        </w:r>
      </w:hyperlink>
    </w:p>
    <w:p>
      <w:pPr>
        <w:pStyle w:val="TOC2"/>
        <w:tabs>
          <w:tab w:val="right" w:leader="dot" w:pos="8306"/>
        </w:tabs>
      </w:pPr>
      <w:hyperlink w:anchor="_Toc22145" w:history="1">
        <w:r>
          <w:rPr>
            <w:rFonts w:ascii="仿宋" w:eastAsia="仿宋" w:hAnsi="仿宋" w:cs="仿宋" w:hint="eastAsia"/>
            <w:lang w:eastAsia="zh-CN"/>
          </w:rPr>
          <w:t>(一)、消防安全</w:t>
        </w:r>
        <w:r>
          <w:tab/>
        </w:r>
        <w:r>
          <w:fldChar w:fldCharType="begin"/>
        </w:r>
        <w:r>
          <w:instrText xml:space="preserve"> PAGEREF _Toc22145 \h </w:instrText>
        </w:r>
        <w:r>
          <w:fldChar w:fldCharType="separate"/>
        </w:r>
        <w:r>
          <w:t>27</w:t>
        </w:r>
        <w:r>
          <w:fldChar w:fldCharType="end"/>
        </w:r>
      </w:hyperlink>
    </w:p>
    <w:p>
      <w:pPr>
        <w:pStyle w:val="TOC2"/>
        <w:tabs>
          <w:tab w:val="right" w:leader="dot" w:pos="8306"/>
        </w:tabs>
      </w:pPr>
      <w:hyperlink w:anchor="_Toc21397" w:history="1">
        <w:r>
          <w:rPr>
            <w:rFonts w:ascii="仿宋" w:eastAsia="仿宋" w:hAnsi="仿宋" w:cs="仿宋" w:hint="eastAsia"/>
            <w:lang w:eastAsia="zh-CN"/>
          </w:rPr>
          <w:t>(二)、防火防爆总图布置措施</w:t>
        </w:r>
        <w:r>
          <w:tab/>
        </w:r>
        <w:r>
          <w:fldChar w:fldCharType="begin"/>
        </w:r>
        <w:r>
          <w:instrText xml:space="preserve"> PAGEREF _Toc21397 \h </w:instrText>
        </w:r>
        <w:r>
          <w:fldChar w:fldCharType="separate"/>
        </w:r>
        <w:r>
          <w:t>28</w:t>
        </w:r>
        <w:r>
          <w:fldChar w:fldCharType="end"/>
        </w:r>
      </w:hyperlink>
    </w:p>
    <w:p>
      <w:pPr>
        <w:pStyle w:val="TOC2"/>
        <w:tabs>
          <w:tab w:val="right" w:leader="dot" w:pos="8306"/>
        </w:tabs>
      </w:pPr>
      <w:hyperlink w:anchor="_Toc7640" w:history="1">
        <w:r>
          <w:rPr>
            <w:rFonts w:ascii="仿宋" w:eastAsia="仿宋" w:hAnsi="仿宋" w:cs="仿宋" w:hint="eastAsia"/>
            <w:lang w:eastAsia="zh-CN"/>
          </w:rPr>
          <w:t>(三)、自然灾害防范措施</w:t>
        </w:r>
        <w:r>
          <w:tab/>
        </w:r>
        <w:r>
          <w:fldChar w:fldCharType="begin"/>
        </w:r>
        <w:r>
          <w:instrText xml:space="preserve"> PAGEREF _Toc7640 \h </w:instrText>
        </w:r>
        <w:r>
          <w:fldChar w:fldCharType="separate"/>
        </w:r>
        <w:r>
          <w:t>29</w:t>
        </w:r>
        <w:r>
          <w:fldChar w:fldCharType="end"/>
        </w:r>
      </w:hyperlink>
    </w:p>
    <w:p>
      <w:pPr>
        <w:pStyle w:val="TOC2"/>
        <w:tabs>
          <w:tab w:val="right" w:leader="dot" w:pos="8306"/>
        </w:tabs>
      </w:pPr>
      <w:hyperlink w:anchor="_Toc10625" w:history="1">
        <w:r>
          <w:rPr>
            <w:rFonts w:ascii="仿宋" w:eastAsia="仿宋" w:hAnsi="仿宋" w:cs="仿宋" w:hint="eastAsia"/>
            <w:lang w:eastAsia="zh-CN"/>
          </w:rPr>
          <w:t>(四)、安全色及安全标志使用要求</w:t>
        </w:r>
        <w:r>
          <w:tab/>
        </w:r>
        <w:r>
          <w:fldChar w:fldCharType="begin"/>
        </w:r>
        <w:r>
          <w:instrText xml:space="preserve"> PAGEREF _Toc10625 \h </w:instrText>
        </w:r>
        <w:r>
          <w:fldChar w:fldCharType="separate"/>
        </w:r>
        <w:r>
          <w:t>30</w:t>
        </w:r>
        <w:r>
          <w:fldChar w:fldCharType="end"/>
        </w:r>
      </w:hyperlink>
    </w:p>
    <w:p>
      <w:pPr>
        <w:pStyle w:val="TOC2"/>
        <w:tabs>
          <w:tab w:val="right" w:leader="dot" w:pos="8306"/>
        </w:tabs>
      </w:pPr>
      <w:hyperlink w:anchor="_Toc31323" w:history="1">
        <w:r>
          <w:rPr>
            <w:rFonts w:ascii="仿宋" w:eastAsia="仿宋" w:hAnsi="仿宋" w:cs="仿宋" w:hint="eastAsia"/>
            <w:lang w:eastAsia="zh-CN"/>
          </w:rPr>
          <w:t>(五)、防尘防毒措施</w:t>
        </w:r>
        <w:r>
          <w:tab/>
        </w:r>
        <w:r>
          <w:fldChar w:fldCharType="begin"/>
        </w:r>
        <w:r>
          <w:instrText xml:space="preserve"> PAGEREF _Toc31323 \h </w:instrText>
        </w:r>
        <w:r>
          <w:fldChar w:fldCharType="separate"/>
        </w:r>
        <w:r>
          <w:t>31</w:t>
        </w:r>
        <w:r>
          <w:fldChar w:fldCharType="end"/>
        </w:r>
      </w:hyperlink>
    </w:p>
    <w:p>
      <w:pPr>
        <w:pStyle w:val="TOC2"/>
        <w:tabs>
          <w:tab w:val="right" w:leader="dot" w:pos="8306"/>
        </w:tabs>
      </w:pPr>
      <w:hyperlink w:anchor="_Toc21179" w:history="1">
        <w:r>
          <w:rPr>
            <w:rFonts w:ascii="仿宋" w:eastAsia="仿宋" w:hAnsi="仿宋" w:cs="仿宋" w:hint="eastAsia"/>
            <w:lang w:eastAsia="zh-CN"/>
          </w:rPr>
          <w:t>(六)、防静电、触电防护及防雷措施</w:t>
        </w:r>
        <w:r>
          <w:tab/>
        </w:r>
        <w:r>
          <w:fldChar w:fldCharType="begin"/>
        </w:r>
        <w:r>
          <w:instrText xml:space="preserve"> PAGEREF _Toc21179 \h </w:instrText>
        </w:r>
        <w:r>
          <w:fldChar w:fldCharType="separate"/>
        </w:r>
        <w:r>
          <w:t>32</w:t>
        </w:r>
        <w:r>
          <w:fldChar w:fldCharType="end"/>
        </w:r>
      </w:hyperlink>
    </w:p>
    <w:p>
      <w:pPr>
        <w:pStyle w:val="TOC2"/>
        <w:tabs>
          <w:tab w:val="right" w:leader="dot" w:pos="8306"/>
        </w:tabs>
      </w:pPr>
      <w:hyperlink w:anchor="_Toc13704" w:history="1">
        <w:r>
          <w:rPr>
            <w:rFonts w:ascii="仿宋" w:eastAsia="仿宋" w:hAnsi="仿宋" w:cs="仿宋" w:hint="eastAsia"/>
            <w:lang w:eastAsia="zh-CN"/>
          </w:rPr>
          <w:t>(七)、机械设备安全保障措施</w:t>
        </w:r>
        <w:r>
          <w:tab/>
        </w:r>
        <w:r>
          <w:fldChar w:fldCharType="begin"/>
        </w:r>
        <w:r>
          <w:instrText xml:space="preserve"> PAGEREF _Toc13704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32" w:history="1">
        <w:r>
          <w:rPr>
            <w:rFonts w:ascii="仿宋" w:eastAsia="仿宋" w:hAnsi="仿宋" w:cs="仿宋" w:hint="eastAsia"/>
            <w:lang w:eastAsia="zh-CN"/>
          </w:rPr>
          <w:t>十、遮光剂项目经营效益</w:t>
        </w:r>
        <w:r>
          <w:tab/>
        </w:r>
        <w:r>
          <w:fldChar w:fldCharType="begin"/>
        </w:r>
        <w:r>
          <w:instrText xml:space="preserve"> PAGEREF _Toc9032 \h </w:instrText>
        </w:r>
        <w:r>
          <w:fldChar w:fldCharType="separate"/>
        </w:r>
        <w:r>
          <w:t>35</w:t>
        </w:r>
        <w:r>
          <w:fldChar w:fldCharType="end"/>
        </w:r>
      </w:hyperlink>
    </w:p>
    <w:p>
      <w:pPr>
        <w:pStyle w:val="TOC2"/>
        <w:tabs>
          <w:tab w:val="right" w:leader="dot" w:pos="8306"/>
        </w:tabs>
      </w:pPr>
      <w:hyperlink w:anchor="_Toc18883" w:history="1">
        <w:r>
          <w:rPr>
            <w:rFonts w:ascii="仿宋" w:eastAsia="仿宋" w:hAnsi="仿宋" w:cs="仿宋" w:hint="eastAsia"/>
            <w:lang w:eastAsia="zh-CN"/>
          </w:rPr>
          <w:t>(一)、经济评价财务测算</w:t>
        </w:r>
        <w:r>
          <w:tab/>
        </w:r>
        <w:r>
          <w:fldChar w:fldCharType="begin"/>
        </w:r>
        <w:r>
          <w:instrText xml:space="preserve"> PAGEREF _Toc18883 \h </w:instrText>
        </w:r>
        <w:r>
          <w:fldChar w:fldCharType="separate"/>
        </w:r>
        <w:r>
          <w:t>35</w:t>
        </w:r>
        <w:r>
          <w:fldChar w:fldCharType="end"/>
        </w:r>
      </w:hyperlink>
    </w:p>
    <w:p>
      <w:pPr>
        <w:pStyle w:val="TOC2"/>
        <w:tabs>
          <w:tab w:val="right" w:leader="dot" w:pos="8306"/>
        </w:tabs>
      </w:pPr>
      <w:hyperlink w:anchor="_Toc12431" w:history="1">
        <w:r>
          <w:rPr>
            <w:rFonts w:ascii="仿宋" w:eastAsia="仿宋" w:hAnsi="仿宋" w:cs="仿宋" w:hint="eastAsia"/>
            <w:lang w:eastAsia="zh-CN"/>
          </w:rPr>
          <w:t>(二)、遮光剂项目盈利能力分析</w:t>
        </w:r>
        <w:r>
          <w:tab/>
        </w:r>
        <w:r>
          <w:fldChar w:fldCharType="begin"/>
        </w:r>
        <w:r>
          <w:instrText xml:space="preserve"> PAGEREF _Toc12431 \h </w:instrText>
        </w:r>
        <w:r>
          <w:fldChar w:fldCharType="separate"/>
        </w:r>
        <w:r>
          <w:t>36</w:t>
        </w:r>
        <w:r>
          <w:fldChar w:fldCharType="end"/>
        </w:r>
      </w:hyperlink>
    </w:p>
    <w:p>
      <w:pPr>
        <w:pStyle w:val="TOC1"/>
        <w:tabs>
          <w:tab w:val="right" w:leader="dot" w:pos="8306"/>
        </w:tabs>
      </w:pPr>
      <w:hyperlink w:anchor="_Toc12580" w:history="1">
        <w:r>
          <w:rPr>
            <w:rFonts w:ascii="仿宋" w:eastAsia="仿宋" w:hAnsi="仿宋" w:cs="仿宋" w:hint="eastAsia"/>
            <w:lang w:eastAsia="zh-CN"/>
          </w:rPr>
          <w:t>十一、遮光剂项目技术管理</w:t>
        </w:r>
        <w:r>
          <w:tab/>
        </w:r>
        <w:r>
          <w:fldChar w:fldCharType="begin"/>
        </w:r>
        <w:r>
          <w:instrText xml:space="preserve"> PAGEREF _Toc12580 \h </w:instrText>
        </w:r>
        <w:r>
          <w:fldChar w:fldCharType="separate"/>
        </w:r>
        <w:r>
          <w:t>37</w:t>
        </w:r>
        <w:r>
          <w:fldChar w:fldCharType="end"/>
        </w:r>
      </w:hyperlink>
    </w:p>
    <w:p>
      <w:pPr>
        <w:pStyle w:val="TOC2"/>
        <w:tabs>
          <w:tab w:val="right" w:leader="dot" w:pos="8306"/>
        </w:tabs>
      </w:pPr>
      <w:hyperlink w:anchor="_Toc1385" w:history="1">
        <w:r>
          <w:rPr>
            <w:rFonts w:ascii="仿宋" w:eastAsia="仿宋" w:hAnsi="仿宋" w:cs="仿宋" w:hint="eastAsia"/>
            <w:lang w:eastAsia="zh-CN"/>
          </w:rPr>
          <w:t>(一)、技术方案选用方向</w:t>
        </w:r>
        <w:r>
          <w:tab/>
        </w:r>
        <w:r>
          <w:fldChar w:fldCharType="begin"/>
        </w:r>
        <w:r>
          <w:instrText xml:space="preserve"> PAGEREF _Toc1385 \h </w:instrText>
        </w:r>
        <w:r>
          <w:fldChar w:fldCharType="separate"/>
        </w:r>
        <w:r>
          <w:t>37</w:t>
        </w:r>
        <w:r>
          <w:fldChar w:fldCharType="end"/>
        </w:r>
      </w:hyperlink>
    </w:p>
    <w:p>
      <w:pPr>
        <w:pStyle w:val="TOC2"/>
        <w:tabs>
          <w:tab w:val="right" w:leader="dot" w:pos="8306"/>
        </w:tabs>
      </w:pPr>
      <w:hyperlink w:anchor="_Toc26551" w:history="1">
        <w:r>
          <w:rPr>
            <w:rFonts w:ascii="仿宋" w:eastAsia="仿宋" w:hAnsi="仿宋" w:cs="仿宋" w:hint="eastAsia"/>
            <w:lang w:eastAsia="zh-CN"/>
          </w:rPr>
          <w:t>(二)、工艺技术方案选用原则</w:t>
        </w:r>
        <w:r>
          <w:tab/>
        </w:r>
        <w:r>
          <w:fldChar w:fldCharType="begin"/>
        </w:r>
        <w:r>
          <w:instrText xml:space="preserve"> PAGEREF _Toc26551 \h </w:instrText>
        </w:r>
        <w:r>
          <w:fldChar w:fldCharType="separate"/>
        </w:r>
        <w:r>
          <w:t>39</w:t>
        </w:r>
        <w:r>
          <w:fldChar w:fldCharType="end"/>
        </w:r>
      </w:hyperlink>
    </w:p>
    <w:p>
      <w:pPr>
        <w:pStyle w:val="TOC2"/>
        <w:tabs>
          <w:tab w:val="right" w:leader="dot" w:pos="8306"/>
        </w:tabs>
      </w:pPr>
      <w:hyperlink w:anchor="_Toc16362" w:history="1">
        <w:r>
          <w:rPr>
            <w:rFonts w:ascii="仿宋" w:eastAsia="仿宋" w:hAnsi="仿宋" w:cs="仿宋" w:hint="eastAsia"/>
            <w:lang w:eastAsia="zh-CN"/>
          </w:rPr>
          <w:t>(三)、工艺技术方案要求</w:t>
        </w:r>
        <w:r>
          <w:tab/>
        </w:r>
        <w:r>
          <w:fldChar w:fldCharType="begin"/>
        </w:r>
        <w:r>
          <w:instrText xml:space="preserve"> PAGEREF _Toc16362 \h </w:instrText>
        </w:r>
        <w:r>
          <w:fldChar w:fldCharType="separate"/>
        </w:r>
        <w:r>
          <w:t>41</w:t>
        </w:r>
        <w:r>
          <w:fldChar w:fldCharType="end"/>
        </w:r>
      </w:hyperlink>
    </w:p>
    <w:p>
      <w:pPr>
        <w:pStyle w:val="TOC1"/>
        <w:tabs>
          <w:tab w:val="right" w:leader="dot" w:pos="8306"/>
        </w:tabs>
      </w:pPr>
      <w:hyperlink w:anchor="_Toc9392" w:history="1">
        <w:r>
          <w:rPr>
            <w:rFonts w:ascii="仿宋" w:eastAsia="仿宋" w:hAnsi="仿宋" w:cs="仿宋" w:hint="eastAsia"/>
            <w:lang w:eastAsia="zh-CN"/>
          </w:rPr>
          <w:t>十二、遮光剂项目社会影响</w:t>
        </w:r>
        <w:r>
          <w:tab/>
        </w:r>
        <w:r>
          <w:fldChar w:fldCharType="begin"/>
        </w:r>
        <w:r>
          <w:instrText xml:space="preserve"> PAGEREF _Toc9392 \h </w:instrText>
        </w:r>
        <w:r>
          <w:fldChar w:fldCharType="separate"/>
        </w:r>
        <w:r>
          <w:t>43</w:t>
        </w:r>
        <w:r>
          <w:fldChar w:fldCharType="end"/>
        </w:r>
      </w:hyperlink>
    </w:p>
    <w:p>
      <w:pPr>
        <w:pStyle w:val="TOC2"/>
        <w:tabs>
          <w:tab w:val="right" w:leader="dot" w:pos="8306"/>
        </w:tabs>
      </w:pPr>
      <w:hyperlink w:anchor="_Toc11823" w:history="1">
        <w:r>
          <w:rPr>
            <w:rFonts w:ascii="仿宋" w:eastAsia="仿宋" w:hAnsi="仿宋" w:cs="仿宋" w:hint="eastAsia"/>
            <w:lang w:eastAsia="zh-CN"/>
          </w:rPr>
          <w:t>(一)、社会责任与义务</w:t>
        </w:r>
        <w:r>
          <w:tab/>
        </w:r>
        <w:r>
          <w:fldChar w:fldCharType="begin"/>
        </w:r>
        <w:r>
          <w:instrText xml:space="preserve"> PAGEREF _Toc11823 \h </w:instrText>
        </w:r>
        <w:r>
          <w:fldChar w:fldCharType="separate"/>
        </w:r>
        <w:r>
          <w:t>43</w:t>
        </w:r>
        <w:r>
          <w:fldChar w:fldCharType="end"/>
        </w:r>
      </w:hyperlink>
    </w:p>
    <w:p>
      <w:pPr>
        <w:pStyle w:val="TOC2"/>
        <w:tabs>
          <w:tab w:val="right" w:leader="dot" w:pos="8306"/>
        </w:tabs>
      </w:pPr>
      <w:hyperlink w:anchor="_Toc10859" w:history="1">
        <w:r>
          <w:rPr>
            <w:rFonts w:ascii="仿宋" w:eastAsia="仿宋" w:hAnsi="仿宋" w:cs="仿宋" w:hint="eastAsia"/>
            <w:lang w:eastAsia="zh-CN"/>
          </w:rPr>
          <w:t>(二)、社会参与与沟通</w:t>
        </w:r>
        <w:r>
          <w:tab/>
        </w:r>
        <w:r>
          <w:fldChar w:fldCharType="begin"/>
        </w:r>
        <w:r>
          <w:instrText xml:space="preserve"> PAGEREF _Toc10859 \h </w:instrText>
        </w:r>
        <w:r>
          <w:fldChar w:fldCharType="separate"/>
        </w:r>
        <w:r>
          <w:t>43</w:t>
        </w:r>
        <w:r>
          <w:fldChar w:fldCharType="end"/>
        </w:r>
      </w:hyperlink>
    </w:p>
    <w:p>
      <w:pPr>
        <w:pStyle w:val="TOC1"/>
        <w:tabs>
          <w:tab w:val="right" w:leader="dot" w:pos="8306"/>
        </w:tabs>
      </w:pPr>
      <w:hyperlink w:anchor="_Toc27389" w:history="1">
        <w:r>
          <w:rPr>
            <w:rFonts w:ascii="仿宋" w:eastAsia="仿宋" w:hAnsi="仿宋" w:cs="仿宋" w:hint="eastAsia"/>
            <w:lang w:eastAsia="zh-CN"/>
          </w:rPr>
          <w:t>十三、遮光剂项目实施保障措施</w:t>
        </w:r>
        <w:r>
          <w:tab/>
        </w:r>
        <w:r>
          <w:fldChar w:fldCharType="begin"/>
        </w:r>
        <w:r>
          <w:instrText xml:space="preserve"> PAGEREF _Toc27389 \h </w:instrText>
        </w:r>
        <w:r>
          <w:fldChar w:fldCharType="separate"/>
        </w:r>
        <w:r>
          <w:t>44</w:t>
        </w:r>
        <w:r>
          <w:fldChar w:fldCharType="end"/>
        </w:r>
      </w:hyperlink>
    </w:p>
    <w:p>
      <w:pPr>
        <w:pStyle w:val="TOC2"/>
        <w:tabs>
          <w:tab w:val="right" w:leader="dot" w:pos="8306"/>
        </w:tabs>
      </w:pPr>
      <w:hyperlink w:anchor="_Toc19239" w:history="1">
        <w:r>
          <w:rPr>
            <w:rFonts w:ascii="仿宋" w:eastAsia="仿宋" w:hAnsi="仿宋" w:cs="仿宋" w:hint="eastAsia"/>
            <w:lang w:eastAsia="zh-CN"/>
          </w:rPr>
          <w:t>(一)、遮光剂项目实施保障机制</w:t>
        </w:r>
        <w:r>
          <w:tab/>
        </w:r>
        <w:r>
          <w:fldChar w:fldCharType="begin"/>
        </w:r>
        <w:r>
          <w:instrText xml:space="preserve"> PAGEREF _Toc19239 \h </w:instrText>
        </w:r>
        <w:r>
          <w:fldChar w:fldCharType="separate"/>
        </w:r>
        <w:r>
          <w:t>44</w:t>
        </w:r>
        <w:r>
          <w:fldChar w:fldCharType="end"/>
        </w:r>
      </w:hyperlink>
    </w:p>
    <w:p>
      <w:pPr>
        <w:pStyle w:val="TOC2"/>
        <w:tabs>
          <w:tab w:val="right" w:leader="dot" w:pos="8306"/>
        </w:tabs>
      </w:pPr>
      <w:hyperlink w:anchor="_Toc16372" w:history="1">
        <w:r>
          <w:rPr>
            <w:rFonts w:ascii="仿宋" w:eastAsia="仿宋" w:hAnsi="仿宋" w:cs="仿宋" w:hint="eastAsia"/>
            <w:lang w:eastAsia="zh-CN"/>
          </w:rPr>
          <w:t>(二)、遮光剂项目法律合规要求</w:t>
        </w:r>
        <w:r>
          <w:tab/>
        </w:r>
        <w:r>
          <w:fldChar w:fldCharType="begin"/>
        </w:r>
        <w:r>
          <w:instrText xml:space="preserve"> PAGEREF _Toc16372 \h </w:instrText>
        </w:r>
        <w:r>
          <w:fldChar w:fldCharType="separate"/>
        </w:r>
        <w:r>
          <w:t>48</w:t>
        </w:r>
        <w:r>
          <w:fldChar w:fldCharType="end"/>
        </w:r>
      </w:hyperlink>
    </w:p>
    <w:p>
      <w:pPr>
        <w:pStyle w:val="TOC2"/>
        <w:tabs>
          <w:tab w:val="right" w:leader="dot" w:pos="8306"/>
        </w:tabs>
      </w:pPr>
      <w:hyperlink w:anchor="_Toc28896" w:history="1">
        <w:r>
          <w:rPr>
            <w:rFonts w:ascii="仿宋" w:eastAsia="仿宋" w:hAnsi="仿宋" w:cs="仿宋" w:hint="eastAsia"/>
            <w:lang w:eastAsia="zh-CN"/>
          </w:rPr>
          <w:t>(三)、遮光剂项目合同管理与法律事务</w:t>
        </w:r>
        <w:r>
          <w:tab/>
        </w:r>
        <w:r>
          <w:fldChar w:fldCharType="begin"/>
        </w:r>
        <w:r>
          <w:instrText xml:space="preserve"> PAGEREF _Toc28896 \h </w:instrText>
        </w:r>
        <w:r>
          <w:fldChar w:fldCharType="separate"/>
        </w:r>
        <w:r>
          <w:t>52</w:t>
        </w:r>
        <w:r>
          <w:fldChar w:fldCharType="end"/>
        </w:r>
      </w:hyperlink>
    </w:p>
    <w:p>
      <w:pPr>
        <w:pStyle w:val="TOC2"/>
        <w:tabs>
          <w:tab w:val="right" w:leader="dot" w:pos="8306"/>
        </w:tabs>
      </w:pPr>
      <w:hyperlink w:anchor="_Toc662" w:history="1">
        <w:r>
          <w:rPr>
            <w:rFonts w:ascii="仿宋" w:eastAsia="仿宋" w:hAnsi="仿宋" w:cs="仿宋" w:hint="eastAsia"/>
            <w:lang w:eastAsia="zh-CN"/>
          </w:rPr>
          <w:t>(四)、遮光剂项目知识产权保护策略</w:t>
        </w:r>
        <w:r>
          <w:tab/>
        </w:r>
        <w:r>
          <w:fldChar w:fldCharType="begin"/>
        </w:r>
        <w:r>
          <w:instrText xml:space="preserve"> PAGEREF _Toc662 \h </w:instrText>
        </w:r>
        <w:r>
          <w:fldChar w:fldCharType="separate"/>
        </w:r>
        <w:r>
          <w:t>58</w:t>
        </w:r>
        <w:r>
          <w:fldChar w:fldCharType="end"/>
        </w:r>
      </w:hyperlink>
    </w:p>
    <w:p>
      <w:pPr>
        <w:pStyle w:val="TOC1"/>
        <w:tabs>
          <w:tab w:val="right" w:leader="dot" w:pos="8306"/>
        </w:tabs>
      </w:pPr>
      <w:hyperlink w:anchor="_Toc10421" w:history="1">
        <w:r>
          <w:rPr>
            <w:rFonts w:ascii="仿宋" w:eastAsia="仿宋" w:hAnsi="仿宋" w:cs="仿宋" w:hint="eastAsia"/>
            <w:lang w:eastAsia="zh-CN"/>
          </w:rPr>
          <w:t>十四、遮光剂项目工程方案分析</w:t>
        </w:r>
        <w:r>
          <w:tab/>
        </w:r>
        <w:r>
          <w:fldChar w:fldCharType="begin"/>
        </w:r>
        <w:r>
          <w:instrText xml:space="preserve"> PAGEREF _Toc10421 \h </w:instrText>
        </w:r>
        <w:r>
          <w:fldChar w:fldCharType="separate"/>
        </w:r>
        <w:r>
          <w:t>60</w:t>
        </w:r>
        <w:r>
          <w:fldChar w:fldCharType="end"/>
        </w:r>
      </w:hyperlink>
    </w:p>
    <w:p>
      <w:pPr>
        <w:pStyle w:val="TOC2"/>
        <w:tabs>
          <w:tab w:val="right" w:leader="dot" w:pos="8306"/>
        </w:tabs>
      </w:pPr>
      <w:hyperlink w:anchor="_Toc2694" w:history="1">
        <w:r>
          <w:rPr>
            <w:rFonts w:ascii="仿宋" w:eastAsia="仿宋" w:hAnsi="仿宋" w:cs="仿宋" w:hint="eastAsia"/>
            <w:lang w:eastAsia="zh-CN"/>
          </w:rPr>
          <w:t>(一)、建筑工程设计原则</w:t>
        </w:r>
        <w:r>
          <w:tab/>
        </w:r>
        <w:r>
          <w:fldChar w:fldCharType="begin"/>
        </w:r>
        <w:r>
          <w:instrText xml:space="preserve"> PAGEREF _Toc2694 \h </w:instrText>
        </w:r>
        <w:r>
          <w:fldChar w:fldCharType="separate"/>
        </w:r>
        <w:r>
          <w:t>60</w:t>
        </w:r>
        <w:r>
          <w:fldChar w:fldCharType="end"/>
        </w:r>
      </w:hyperlink>
    </w:p>
    <w:p>
      <w:pPr>
        <w:pStyle w:val="TOC2"/>
        <w:tabs>
          <w:tab w:val="right" w:leader="dot" w:pos="8306"/>
        </w:tabs>
      </w:pPr>
      <w:hyperlink w:anchor="_Toc30392" w:history="1">
        <w:r>
          <w:rPr>
            <w:rFonts w:ascii="仿宋" w:eastAsia="仿宋" w:hAnsi="仿宋" w:cs="仿宋" w:hint="eastAsia"/>
            <w:lang w:eastAsia="zh-CN"/>
          </w:rPr>
          <w:t>(二)、土建工程建设指标</w:t>
        </w:r>
        <w:r>
          <w:tab/>
        </w:r>
        <w:r>
          <w:fldChar w:fldCharType="begin"/>
        </w:r>
        <w:r>
          <w:instrText xml:space="preserve"> PAGEREF _Toc30392 \h </w:instrText>
        </w:r>
        <w:r>
          <w:fldChar w:fldCharType="separate"/>
        </w:r>
        <w:r>
          <w:t>64</w:t>
        </w:r>
        <w:r>
          <w:fldChar w:fldCharType="end"/>
        </w:r>
      </w:hyperlink>
    </w:p>
    <w:p>
      <w:pPr>
        <w:pStyle w:val="TOC1"/>
        <w:tabs>
          <w:tab w:val="right" w:leader="dot" w:pos="8306"/>
        </w:tabs>
      </w:pPr>
      <w:hyperlink w:anchor="_Toc4767" w:history="1">
        <w:r>
          <w:rPr>
            <w:rFonts w:ascii="仿宋" w:eastAsia="仿宋" w:hAnsi="仿宋" w:cs="仿宋" w:hint="eastAsia"/>
            <w:lang w:eastAsia="zh-CN"/>
          </w:rPr>
          <w:t>十五、风险识别与分类</w:t>
        </w:r>
        <w:r>
          <w:tab/>
        </w:r>
        <w:r>
          <w:fldChar w:fldCharType="begin"/>
        </w:r>
        <w:r>
          <w:instrText xml:space="preserve"> PAGEREF _Toc4767 \h </w:instrText>
        </w:r>
        <w:r>
          <w:fldChar w:fldCharType="separate"/>
        </w:r>
        <w:r>
          <w:t>65</w:t>
        </w:r>
        <w:r>
          <w:fldChar w:fldCharType="end"/>
        </w:r>
      </w:hyperlink>
    </w:p>
    <w:p>
      <w:pPr>
        <w:pStyle w:val="TOC2"/>
        <w:tabs>
          <w:tab w:val="right" w:leader="dot" w:pos="8306"/>
        </w:tabs>
      </w:pPr>
      <w:hyperlink w:anchor="_Toc7461" w:history="1">
        <w:r>
          <w:rPr>
            <w:rFonts w:ascii="仿宋" w:eastAsia="仿宋" w:hAnsi="仿宋" w:cs="仿宋" w:hint="eastAsia"/>
            <w:lang w:eastAsia="zh-CN"/>
          </w:rPr>
          <w:t>(一)、风险识别</w:t>
        </w:r>
        <w:r>
          <w:tab/>
        </w:r>
        <w:r>
          <w:fldChar w:fldCharType="begin"/>
        </w:r>
        <w:r>
          <w:instrText xml:space="preserve"> PAGEREF _Toc7461 \h </w:instrText>
        </w:r>
        <w:r>
          <w:fldChar w:fldCharType="separate"/>
        </w:r>
        <w:r>
          <w:t>65</w:t>
        </w:r>
        <w:r>
          <w:fldChar w:fldCharType="end"/>
        </w:r>
      </w:hyperlink>
    </w:p>
    <w:p>
      <w:pPr>
        <w:pStyle w:val="TOC2"/>
        <w:tabs>
          <w:tab w:val="right" w:leader="dot" w:pos="8306"/>
        </w:tabs>
      </w:pPr>
      <w:hyperlink w:anchor="_Toc9168" w:history="1">
        <w:r>
          <w:rPr>
            <w:rFonts w:ascii="仿宋" w:eastAsia="仿宋" w:hAnsi="仿宋" w:cs="仿宋" w:hint="eastAsia"/>
            <w:lang w:eastAsia="zh-CN"/>
          </w:rPr>
          <w:t>(二)、风险分类</w:t>
        </w:r>
        <w:r>
          <w:tab/>
        </w:r>
        <w:r>
          <w:fldChar w:fldCharType="begin"/>
        </w:r>
        <w:r>
          <w:instrText xml:space="preserve"> PAGEREF _Toc9168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82"/>
      <w:r>
        <w:rPr>
          <w:rFonts w:ascii="仿宋" w:eastAsia="仿宋" w:hAnsi="仿宋" w:cs="仿宋" w:hint="eastAsia"/>
          <w:sz w:val="28"/>
          <w:lang w:eastAsia="zh-CN"/>
        </w:rPr>
        <w:t>一、遮光剂项目土建工程</w:t>
      </w:r>
      <w:bookmarkEnd w:id="2"/>
    </w:p>
    <w:p>
      <w:pPr>
        <w:pStyle w:val="Heading2"/>
        <w:rPr>
          <w:rFonts w:ascii="仿宋" w:eastAsia="仿宋" w:hAnsi="仿宋" w:cs="仿宋" w:hint="eastAsia"/>
          <w:lang w:eastAsia="zh-CN"/>
        </w:rPr>
      </w:pPr>
      <w:bookmarkStart w:id="3" w:name="_Toc68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在遮光剂项目的建筑工程设计中，我们将秉承一系列重要的设计原则，以确保遮光剂项目建筑在功能、美观、可持续性等方面达到最佳效果。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首要原则是确保建筑的功能性得到最大化的发挥。我们将充分理解遮光剂项目的实际需求，合理布局各个功能区域，保证建筑在满足业务需求的同时，提供高效的工作环境。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在建筑设计中，我们将综合考虑建设和运营成本。通过精细的经济效益分析，确保设计方案在高效利用资源的同时，对遮光剂项目的长期盈利能力有积极的贡献。</w:t>
      </w:r>
    </w:p>
    <w:p>
      <w:pPr>
        <w:pStyle w:val="Heading2"/>
        <w:ind w:firstLine="560" w:firstLineChars="200"/>
        <w:rPr>
          <w:rFonts w:ascii="仿宋" w:eastAsia="仿宋" w:hAnsi="仿宋" w:cs="仿宋" w:hint="eastAsia"/>
          <w:sz w:val="28"/>
          <w:lang w:eastAsia="zh-CN"/>
        </w:rPr>
      </w:pPr>
      <w:bookmarkStart w:id="4" w:name="_Toc4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遮光剂项目的土建工程设计中，我们将精准设定设计年限，结合遮光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遮光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遮光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遮光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遮光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51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本期工程遮光剂项目预计总建筑面积XXX平方米，其中：计容建筑面积XXX平方米，计划建筑工程投资XX万元，占遮光剂项目总投资的XX%。</w:t>
      </w:r>
    </w:p>
    <w:p>
      <w:pPr>
        <w:pStyle w:val="Heading1"/>
        <w:ind w:firstLine="560" w:firstLineChars="200"/>
        <w:rPr>
          <w:rFonts w:ascii="仿宋" w:eastAsia="仿宋" w:hAnsi="仿宋" w:cs="仿宋" w:hint="eastAsia"/>
          <w:sz w:val="28"/>
          <w:lang w:eastAsia="zh-CN"/>
        </w:rPr>
      </w:pPr>
      <w:bookmarkStart w:id="7" w:name="_Toc5698"/>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21"/>
      <w:r>
        <w:rPr>
          <w:rFonts w:ascii="仿宋" w:eastAsia="仿宋" w:hAnsi="仿宋" w:cs="仿宋" w:hint="eastAsia"/>
          <w:lang w:eastAsia="zh-CN"/>
        </w:rPr>
        <w:t>(一)、遮光剂行业分析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遮光剂行业一直以来都是市场的关注焦点。行业内的发展趋势、竞争态势以及潜在机会都对遮光剂项目的推进产生深远的影响。通过深入研究行业的整体概貌，我们将更好地理解行业的核心特征，为遮光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遮光剂行业，技术一直是推动创新和发展的关键因素。我们将对当前技术趋势进行详尽分析，包括但不限于人工智能、大数据应用、先进制造技术等。这有助于遮光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遮光剂项目成功的基础。我们将对主要竞争对手进行深入研究，包括其市场份额、产品特点、市场定位等。通过全面了解竞争对手的优势和劣势，遮光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7540"/>
      <w:r>
        <w:rPr>
          <w:rFonts w:ascii="仿宋" w:eastAsia="仿宋" w:hAnsi="仿宋" w:cs="仿宋" w:hint="eastAsia"/>
          <w:sz w:val="28"/>
          <w:lang w:eastAsia="zh-CN"/>
        </w:rPr>
        <w:t>(二)、遮光剂市场分析预测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通过对市场规模的深入调研，我们将预测遮光剂市场未来的增长趋势。这包括市场的整体规模、各细分领域的发展趋势等。遮光剂项目可以根据市场的扩张速度和潜在机会，制定更符合市场需求的发展策略。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了解消费者的需求是市场分析的核心。我们将通过调查研究，深入挖掘目标消费者的需求特点、购买习惯以及对产品和服务的期望。这有助于遮光剂项目更好地定位目标市场，提供更符合消费者期待的解决方案。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遮光剂项目实施过程中需要充分考虑的因素。我们将对市场风险进行全面评估，包括但不限于政策法规风险、市场竞争风险、技术变革风险等。通过对潜在风险的深入分析，遮光剂项目可以制定相应的风险缓解策略，降低不确定性对遮光剂项目的影响。</w:t>
      </w:r>
    </w:p>
    <w:p>
      <w:pPr>
        <w:pStyle w:val="Heading1"/>
        <w:ind w:firstLine="560" w:firstLineChars="200"/>
        <w:rPr>
          <w:rFonts w:ascii="仿宋" w:eastAsia="仿宋" w:hAnsi="仿宋" w:cs="仿宋" w:hint="eastAsia"/>
          <w:sz w:val="28"/>
          <w:lang w:eastAsia="zh-CN"/>
        </w:rPr>
      </w:pPr>
      <w:bookmarkStart w:id="10" w:name="_Toc28106"/>
      <w:r>
        <w:rPr>
          <w:rFonts w:ascii="仿宋" w:eastAsia="仿宋" w:hAnsi="仿宋" w:cs="仿宋" w:hint="eastAsia"/>
          <w:sz w:val="28"/>
          <w:lang w:eastAsia="zh-CN"/>
        </w:rPr>
        <w:t>三、遮光剂项目概论</w:t>
      </w:r>
      <w:bookmarkEnd w:id="10"/>
    </w:p>
    <w:p>
      <w:pPr>
        <w:pStyle w:val="Heading2"/>
        <w:rPr>
          <w:rFonts w:ascii="仿宋" w:eastAsia="仿宋" w:hAnsi="仿宋" w:cs="仿宋" w:hint="eastAsia"/>
          <w:lang w:eastAsia="zh-CN"/>
        </w:rPr>
      </w:pPr>
      <w:bookmarkStart w:id="11" w:name="_Toc6733"/>
      <w:r>
        <w:rPr>
          <w:rFonts w:ascii="仿宋" w:eastAsia="仿宋" w:hAnsi="仿宋" w:cs="仿宋" w:hint="eastAsia"/>
          <w:lang w:eastAsia="zh-CN"/>
        </w:rPr>
        <w:t>(一)、遮光剂项目概况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起源追溯至对市场的深入洞察。市场的不断演变与变革为遮光剂项目提供了难得的机遇。当前市场存在的需求缺口和变革的大环境共同构成了遮光剂项目的背景。这个遮光剂项目旨在充分利用市场机遇，填补行业中尚未满足的需求，为客户提供全新的解决方案。市场的变革和需求的增长使得这个遮光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遮光剂项目名称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正式命名为遮光剂。这个名称不仅仅是一个标识，更代表了遮光剂项目的核心理念和愿景。它蕴含着遮光剂项目所要解决问题的关键字，具有强烈的表达和辨识度，为遮光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遮光剂项目目标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核心目标是提供一种全新、高效的解决方案，满足客户日益增长的需求。遮光剂项目追求的不仅仅是满足市场需求，更是在市场中获得卓越的竞争优势。通过不断提升产品或服务的质量和创新水平，遮光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遮光剂项目范围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全面涵盖了产品研发、制造、市场推广和售后服务，确保从产品设计到最终用户体验的全方位关注。这一全面的遮光剂项目范围是为了确保遮光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遮光剂项目时间表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遮光剂项目计划在未来18个月内完成，包括研发、测试、市场试点和正式推出等不同阶段。这个时间表的合理设计是为了确保遮光剂项目各个阶段的顺利推进，以便按时交付高质量的成果。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遮光剂项目预算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遮光剂项目总预算估算为XX百万美元，主要分配在研发、市场推广、人员培训和运营等方面。这一充足的预算为遮光剂项目提供了充足的资源，确保遮光剂项目在各个方面都能取得优异的表现。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遮光剂项目风险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遮光剂项目可能面临的风险包括市场接受度低、技术难题、竞争激烈等。遮光剂项目团队已经制定了相应的风险应对计划，通过前瞻性的风险管理，确保遮光剂项目在面对不确定性时能够迅速做出应对。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遮光剂项目团队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遮光剂项目汇聚了一支经验丰富、多领域专业素养的核心团队，确保遮光剂项目在各个方面都能拥有高水平的执行力。团队的协同作战是遮光剂项目成功的关键因素之一。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遮光剂项目背景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遮光剂项目的背景根植于市场对更高效、创新产品的渴望，同时也受到科技发展对行业格局的深刻改变的影响。这为遮光剂项目提供了广阔的发展空间和市场需求。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遮光剂项目现状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截至目前，遮光剂项目已完成市场调研和技术验证，取得了初步的成功。这为遮光剂项目在未来的发展奠定了坚实的基础，为更远大的目标打下了坚实的基石。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9649"/>
      <w:r>
        <w:rPr>
          <w:rFonts w:ascii="仿宋" w:eastAsia="仿宋" w:hAnsi="仿宋" w:cs="仿宋" w:hint="eastAsia"/>
          <w:sz w:val="28"/>
          <w:lang w:eastAsia="zh-CN"/>
        </w:rPr>
        <w:t>(二)、遮光剂项目目标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keyword》遮光剂项目首要业务目标是在市场中占据有利地位，实现产品/服务的成功推广和销售。通过不断提升产品质量、创新性，遮光剂项目追求成为行业中的领导者，赢得更多客户的青睐。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在科技迅速发展的时代，遮光剂项目着眼于技术创新。通过持续的研发和技术升级，遮光剂项目旨在推出更具创新性的产品或服务，以满足市场对新鲜、先进解决方案的需求。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为了建立可持续的客户关系，遮光剂项目设定了客户满意度目标。通过提供卓越的产品质量和优质的客户服务，遮光剂项目追求赢得客户的信任和忠诚度，确保他们的满意度达到行业领先水平。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遮光剂项目注重社会责任和可持续发展。通过实施环保、社会责任遮光剂项目，遮光剂项目致力于在经济发展的同时保护环境，促进社会公平，实现可持续经营。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遮光剂项目的团队是实现目标的核心驱动力。因此，遮光剂项目设定了团队发展目标，包括提升团队成员的专业技能、培养领导力，以及搭建协同高效的团队工作氛围。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2808"/>
      <w:r>
        <w:rPr>
          <w:rFonts w:ascii="仿宋" w:eastAsia="仿宋" w:hAnsi="仿宋" w:cs="仿宋" w:hint="eastAsia"/>
          <w:sz w:val="28"/>
          <w:lang w:eastAsia="zh-CN"/>
        </w:rPr>
        <w:t>(三)、遮光剂项目提出的理由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遮光剂项目提出的理由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提出源于对市场机遇的深刻洞察。当前市场中存在的需求缺口和行业发展趋势表明，有巨大的商业机会等待被开发。通过准确捕捉市场机遇，遮光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理念基于对技术创新的信仰。通过持续的研发和技术投入，遮光剂项目有望推出更具创新性的产品或服务。在科技飞速发展的当下，遮光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提出是为了增强企业的行业竞争力。通过提升产品或服务的质量和独特性，遮光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响应了消费者需求的变化。随着社会和科技的不断发展，消费者对产品和服务的需求也在发生变化。通过深入了解并及时回应消费者的新需求，遮光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遮光剂项目的提出是企业战略发展规划的一部分。在面对日益激烈的市场竞争和不断变化的商业环境中，遮光剂项目作为企业战略的一环，旨在为企业开辟新的增长领域，巩固企业在行业中的地位。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遮光剂项目的提出不仅仅是基于商业考量，还注重社会责任。通过推出环保、社会责任等方面的遮光剂项目，遮光剂企业可以在社会中树立积极形象，为社会做出积极贡献，实现经济效益和社会效益的双赢。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遮光剂项目的提出反映了对利益相关者期望的关注。包括客户、员工、投资者等利益相关者在企业发展中都有着各自的期望，遮光剂项目力求在满足这些期望的同时，取得更大的共赢。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9709"/>
      <w:r>
        <w:rPr>
          <w:rFonts w:ascii="仿宋" w:eastAsia="仿宋" w:hAnsi="仿宋" w:cs="仿宋" w:hint="eastAsia"/>
          <w:sz w:val="28"/>
          <w:lang w:eastAsia="zh-CN"/>
        </w:rPr>
        <w:t>(四)、遮光剂项目意义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在实施遮光剂项目的过程中，我们不仅仅是在追逐商业成功，更是为企业和社会的多个层面创造了深远的意义。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首要意义在于提升企业的市场竞争力。通过持续的创新和对产品质量的高标准要求，遮光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遮光剂项目的推进将促使行业技术水平的提升。通过引入先进技术和创新性解决方案，遮光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在社会层面，遮光剂项目不仅创造了大量就业机会，提高了就业水平，还注重社会责任和环保。通过参与社会公益事业和推动环保遮光剂项目，遮光剂项目为社会贡献了一份力量，体现了企业对社会的积极回馈。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综合而言，遮光剂项目意义重大，不仅推动了企业的发展，也为行业和社会的进步贡献了积极力量。这是一个全面而深刻的影响，将在未来产生可持续的正面效应。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4885"/>
      <w:r>
        <w:rPr>
          <w:rFonts w:ascii="仿宋" w:eastAsia="仿宋" w:hAnsi="仿宋" w:cs="仿宋" w:hint="eastAsia"/>
          <w:sz w:val="28"/>
          <w:lang w:eastAsia="zh-CN"/>
        </w:rPr>
        <w:t>(五)、遮光剂项目背景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在当今迅猛发展的商业环境中，遮光剂项目的动因根植于对多方面因素的审慎考量。这个遮光剂项目的提出并非孤立的决策，而是对企业所处背景深入思考的产物。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市场的不断演变是遮光剂项目背后的首要原因。科技的迅速发展和全球市场的快速变化使得企业必须灵活应对。遮光剂项目应运而生，旨在通过创新性的解决方案迎合市场的多变需求，赢得竞争中的先机。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竞争的激烈程度也是遮光剂项目背景中不可忽视的一环。企业需要在激烈竞争中脱颖而出，为此，遮光剂项目致力于打破常规，提供独特的价值主张，以吸引客户并确保市场份额的增长。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技术的迅速发展为企业带来了机遇与挑战。作为遮光剂项目启动的背景之一，对新兴技术的应用将有助于提升企业的技术水平，使其在不断演进的商业环境中保持竞争优势。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此外，社会对企业责任的期望也在逐渐升高。遮光剂项目充分融入了社会责任的理念，通过可持续经营和社会公益遮光剂项目，企图为社会贡献一份力量，在商业成功的同时关注社会价值。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400"/>
      <w:r>
        <w:rPr>
          <w:rFonts w:ascii="仿宋" w:eastAsia="仿宋" w:hAnsi="仿宋" w:cs="仿宋" w:hint="eastAsia"/>
          <w:sz w:val="28"/>
          <w:lang w:eastAsia="zh-CN"/>
        </w:rPr>
        <w:t>四、遮光剂项目绩效评估</w:t>
      </w:r>
      <w:bookmarkEnd w:id="16"/>
    </w:p>
    <w:p>
      <w:pPr>
        <w:pStyle w:val="Heading2"/>
        <w:rPr>
          <w:rFonts w:ascii="仿宋" w:eastAsia="仿宋" w:hAnsi="仿宋" w:cs="仿宋" w:hint="eastAsia"/>
          <w:lang w:eastAsia="zh-CN"/>
        </w:rPr>
      </w:pPr>
      <w:bookmarkStart w:id="17" w:name="_Toc954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在遮光剂项目中，我们设计了一套全面的绩效评估指标，以确保遮光剂项目的可控和成功交付。这些指标跨足遮光剂项目目标、成本、进度和质量等多个维度，为我们提供了全面洞察遮光剂项目的健康状况。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遮光剂项目目标达成率是我们关注的首要指标。我们设定了明确的目标，并通过定期监测和评估，迅速发现并应对潜在的目标偏差。这为遮光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成本绩效是另一个核心关注点。通过实际成本与预算成本的对比分析，我们深入了解成本差异的原因，及时调整资源分配，保持遮光剂项目在经济效益方面的合理水平。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进度作为关键的绩效指标之一，得到了精心的关注。我们制定了详细的遮光剂项目进度计划，并设立了进度符合度指标，确保实际进度与计划进度保持一致。这使我们能够快速发现和解决潜在的进度问题，保持遮光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遮光剂项目绩效的不可或缺的一环。我们引入了一系列的质量标准和客户满意度指标，以确保遮光剂项目交付的成果在质量上达到或超越预期水平。通过持续监测这些指标，我们努力提升遮光剂项目整体质量水平，为遮光剂项目的成功交付提供有力保障。通过这些科学且全面的绩效评估，我们能够更好地引导遮光剂项目的持续改进，确保遮光剂项目目标的顺利达成。</w:t>
      </w:r>
    </w:p>
    <w:p>
      <w:pPr>
        <w:pStyle w:val="Heading2"/>
        <w:ind w:firstLine="560" w:firstLineChars="200"/>
        <w:rPr>
          <w:rFonts w:ascii="仿宋" w:eastAsia="仿宋" w:hAnsi="仿宋" w:cs="仿宋" w:hint="eastAsia"/>
          <w:sz w:val="28"/>
          <w:lang w:eastAsia="zh-CN"/>
        </w:rPr>
      </w:pPr>
      <w:bookmarkStart w:id="18" w:name="_Toc665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绩效评估是遮光剂项目中的关键环节，为确保遮光剂项目达到预期目标，我们采用了多层次、多维度的绩效评估方法。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遮光剂项目的战略目标对齐，确保每个决策和行动都与遮光剂项目整体目标保持一致。团队会定期召开战略对齐会议，审视当前工作与遮光剂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遮光剂项目进度、质量、成本和风险等方面。这些指标通过数据收集和分析，为遮光剂项目管理团队提供了客观的评估依据。例如，我们通过遮光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绩效评估不仅仅停留在遮光剂项目内部，还考虑了遮光剂项目对外部环境的影响。我们定期进行干系人满意度调查，以了解各利益相关方对遮光剂项目的期望和满意度，并及时做出调整。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这种多层次、多角度的绩效评估方法，使得我们能够全面了解遮光剂项目的运行状态，及时做出调整，确保遮光剂项目在不断变化的环境中保持稳健前行。</w:t>
      </w:r>
    </w:p>
    <w:p>
      <w:pPr>
        <w:pStyle w:val="Heading2"/>
        <w:ind w:firstLine="560" w:firstLineChars="200"/>
        <w:rPr>
          <w:rFonts w:ascii="仿宋" w:eastAsia="仿宋" w:hAnsi="仿宋" w:cs="仿宋" w:hint="eastAsia"/>
          <w:sz w:val="28"/>
          <w:lang w:eastAsia="zh-CN"/>
        </w:rPr>
      </w:pPr>
      <w:bookmarkStart w:id="19" w:name="_Toc21564"/>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为了确保遮光剂项目的有效管理和不断优化，我们采用了精心设计的绩效评估周期。这个周期旨在实现灵活、实时和全面的评估，以适应遮光剂项目执行中的各种挑战。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https://d.book118.com/567102146060006052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E5540"/>
    <w:rsid w:val="5CDE55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0214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2024-03-02T17:38:00Z</dcterms:created>
  <dcterms:modified xsi:type="dcterms:W3CDTF">2024-03-02T17:38:23Z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7CFB6437B01A4181A999B7BDFCAE8B3A_11</vt:lpwstr>
  </property>
  <property fmtid="{D5CDD505-2E9C-101B-9397-08002B2CF9AE}" pid="3" name="KSOProductBuildVer">
    <vt:lpwstr>2052-12.1.0.16388</vt:lpwstr>
  </property>
</Properties>
</file>