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不锈钢：不锈钢圆钢项目安全调研评估报告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51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_Toc32510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65" w:history="1">
        <w:r>
          <w:rPr>
            <w:rFonts w:ascii="仿宋" w:eastAsia="仿宋" w:hAnsi="仿宋" w:cs="仿宋" w:hint="eastAsia"/>
            <w:lang w:eastAsia="zh-CN"/>
          </w:rPr>
          <w:t>一、发展规划、产业政策和行业准入分析</w:t>
        </w:r>
        <w:r>
          <w:tab/>
        </w:r>
        <w:r>
          <w:fldChar w:fldCharType="begin"/>
        </w:r>
        <w:r>
          <w:instrText xml:space="preserve"> PAGEREF _Toc21065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2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_Toc24302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3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_Toc15713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49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_Toc3349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73" w:history="1">
        <w:r>
          <w:rPr>
            <w:rFonts w:ascii="仿宋" w:eastAsia="仿宋" w:hAnsi="仿宋" w:cs="仿宋" w:hint="eastAsia"/>
            <w:lang w:eastAsia="zh-CN"/>
          </w:rPr>
          <w:t>二、不锈钢：不锈钢圆钢项目工艺分析</w:t>
        </w:r>
        <w:r>
          <w:tab/>
        </w:r>
        <w:r>
          <w:fldChar w:fldCharType="begin"/>
        </w:r>
        <w:r>
          <w:instrText xml:space="preserve"> PAGEREF _Toc13373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40" w:history="1">
        <w:r>
          <w:rPr>
            <w:rFonts w:ascii="仿宋" w:eastAsia="仿宋" w:hAnsi="仿宋" w:cs="仿宋" w:hint="eastAsia"/>
            <w:lang w:eastAsia="zh-CN"/>
          </w:rPr>
          <w:t>(一)、不锈钢：不锈钢圆钢项目建设期原辅材料供应情况</w:t>
        </w:r>
        <w:r>
          <w:tab/>
        </w:r>
        <w:r>
          <w:fldChar w:fldCharType="begin"/>
        </w:r>
        <w:r>
          <w:instrText xml:space="preserve"> PAGEREF _Toc13740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71" w:history="1">
        <w:r>
          <w:rPr>
            <w:rFonts w:ascii="仿宋" w:eastAsia="仿宋" w:hAnsi="仿宋" w:cs="仿宋" w:hint="eastAsia"/>
            <w:lang w:eastAsia="zh-CN"/>
          </w:rPr>
          <w:t>(二)、不锈钢：不锈钢圆钢项目运营期原辅材料采购及管理</w:t>
        </w:r>
        <w:r>
          <w:tab/>
        </w:r>
        <w:r>
          <w:fldChar w:fldCharType="begin"/>
        </w:r>
        <w:r>
          <w:instrText xml:space="preserve"> PAGEREF _Toc24471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59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_Toc24159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4" w:history="1">
        <w:r>
          <w:rPr>
            <w:rFonts w:ascii="仿宋" w:eastAsia="仿宋" w:hAnsi="仿宋" w:cs="仿宋" w:hint="eastAsia"/>
            <w:lang w:eastAsia="zh-CN"/>
          </w:rPr>
          <w:t>(四)、不锈钢：不锈钢圆钢项目工艺技术设计方案</w:t>
        </w:r>
        <w:r>
          <w:tab/>
        </w:r>
        <w:r>
          <w:fldChar w:fldCharType="begin"/>
        </w:r>
        <w:r>
          <w:instrText xml:space="preserve"> PAGEREF _Toc5854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77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_Toc3977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19" w:history="1">
        <w:r>
          <w:rPr>
            <w:rFonts w:ascii="仿宋" w:eastAsia="仿宋" w:hAnsi="仿宋" w:cs="仿宋" w:hint="eastAsia"/>
            <w:lang w:eastAsia="zh-CN"/>
          </w:rPr>
          <w:t>三、不锈钢：不锈钢圆钢项目建设背景及必要性分析</w:t>
        </w:r>
        <w:r>
          <w:tab/>
        </w:r>
        <w:r>
          <w:fldChar w:fldCharType="begin"/>
        </w:r>
        <w:r>
          <w:instrText xml:space="preserve"> PAGEREF _Toc15619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93" w:history="1">
        <w:r>
          <w:rPr>
            <w:rFonts w:ascii="仿宋" w:eastAsia="仿宋" w:hAnsi="仿宋" w:cs="仿宋" w:hint="eastAsia"/>
            <w:lang w:eastAsia="zh-CN"/>
          </w:rPr>
          <w:t>(一)、不锈钢：不锈钢圆钢项目背景分析</w:t>
        </w:r>
        <w:r>
          <w:tab/>
        </w:r>
        <w:r>
          <w:fldChar w:fldCharType="begin"/>
        </w:r>
        <w:r>
          <w:instrText xml:space="preserve"> PAGEREF _Toc13393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21" w:history="1">
        <w:r>
          <w:rPr>
            <w:rFonts w:ascii="仿宋" w:eastAsia="仿宋" w:hAnsi="仿宋" w:cs="仿宋" w:hint="eastAsia"/>
            <w:lang w:eastAsia="zh-CN"/>
          </w:rPr>
          <w:t>(二)、不锈钢：不锈钢圆钢项目建设必要性分析</w:t>
        </w:r>
        <w:r>
          <w:tab/>
        </w:r>
        <w:r>
          <w:fldChar w:fldCharType="begin"/>
        </w:r>
        <w:r>
          <w:instrText xml:space="preserve"> PAGEREF _Toc15521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59" w:history="1">
        <w:r>
          <w:rPr>
            <w:rFonts w:ascii="仿宋" w:eastAsia="仿宋" w:hAnsi="仿宋" w:cs="仿宋" w:hint="eastAsia"/>
            <w:lang w:eastAsia="zh-CN"/>
          </w:rPr>
          <w:t>四、建设规划分析</w:t>
        </w:r>
        <w:r>
          <w:tab/>
        </w:r>
        <w:r>
          <w:fldChar w:fldCharType="begin"/>
        </w:r>
        <w:r>
          <w:instrText xml:space="preserve"> PAGEREF _Toc20659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8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_Toc26218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8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_Toc25778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56" w:history="1">
        <w:r>
          <w:rPr>
            <w:rFonts w:ascii="仿宋" w:eastAsia="仿宋" w:hAnsi="仿宋" w:cs="仿宋" w:hint="eastAsia"/>
            <w:lang w:eastAsia="zh-CN"/>
          </w:rPr>
          <w:t>五、建设单位基本信息</w:t>
        </w:r>
        <w:r>
          <w:tab/>
        </w:r>
        <w:r>
          <w:fldChar w:fldCharType="begin"/>
        </w:r>
        <w:r>
          <w:instrText xml:space="preserve"> PAGEREF _Toc19456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47" w:history="1">
        <w:r>
          <w:rPr>
            <w:rFonts w:ascii="仿宋" w:eastAsia="仿宋" w:hAnsi="仿宋" w:cs="仿宋" w:hint="eastAsia"/>
            <w:lang w:eastAsia="zh-CN"/>
          </w:rPr>
          <w:t>(一)、不锈钢：不锈钢圆钢项目承办单位基本情况</w:t>
        </w:r>
        <w:r>
          <w:tab/>
        </w:r>
        <w:r>
          <w:fldChar w:fldCharType="begin"/>
        </w:r>
        <w:r>
          <w:instrText xml:space="preserve"> PAGEREF _Toc20047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6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_Toc17066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19" w:history="1">
        <w:r>
          <w:rPr>
            <w:rFonts w:ascii="仿宋" w:eastAsia="仿宋" w:hAnsi="仿宋" w:cs="仿宋" w:hint="eastAsia"/>
            <w:lang w:eastAsia="zh-CN"/>
          </w:rPr>
          <w:t>六、项目选址分析</w:t>
        </w:r>
        <w:r>
          <w:tab/>
        </w:r>
        <w:r>
          <w:fldChar w:fldCharType="begin"/>
        </w:r>
        <w:r>
          <w:instrText xml:space="preserve"> PAGEREF _Toc18419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7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_Toc21627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33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_Toc20333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6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_Toc23526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2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_Toc25022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37" w:history="1">
        <w:r>
          <w:rPr>
            <w:rFonts w:ascii="仿宋" w:eastAsia="仿宋" w:hAnsi="仿宋" w:cs="仿宋" w:hint="eastAsia"/>
            <w:lang w:eastAsia="zh-CN"/>
          </w:rPr>
          <w:t>(五)、节约用地措施</w:t>
        </w:r>
        <w:r>
          <w:tab/>
        </w:r>
        <w:r>
          <w:fldChar w:fldCharType="begin"/>
        </w:r>
        <w:r>
          <w:instrText xml:space="preserve"> PAGEREF _Toc9437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15" w:history="1">
        <w:r>
          <w:rPr>
            <w:rFonts w:ascii="仿宋" w:eastAsia="仿宋" w:hAnsi="仿宋" w:cs="仿宋" w:hint="eastAsia"/>
            <w:lang w:eastAsia="zh-CN"/>
          </w:rPr>
          <w:t>(六)、总图布置方案</w:t>
        </w:r>
        <w:r>
          <w:tab/>
        </w:r>
        <w:r>
          <w:fldChar w:fldCharType="begin"/>
        </w:r>
        <w:r>
          <w:instrText xml:space="preserve"> PAGEREF _Toc6715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_Toc2019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73" w:history="1">
        <w:r>
          <w:rPr>
            <w:rFonts w:ascii="仿宋" w:eastAsia="仿宋" w:hAnsi="仿宋" w:cs="仿宋" w:hint="eastAsia"/>
            <w:lang w:eastAsia="zh-CN"/>
          </w:rPr>
          <w:t>七、不锈钢：不锈钢圆钢生产计划的含义与指标</w:t>
        </w:r>
        <w:r>
          <w:tab/>
        </w:r>
        <w:r>
          <w:fldChar w:fldCharType="begin"/>
        </w:r>
        <w:r>
          <w:instrText xml:space="preserve"> PAGEREF _Toc30673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8" w:history="1">
        <w:r>
          <w:rPr>
            <w:rFonts w:ascii="仿宋" w:eastAsia="仿宋" w:hAnsi="仿宋" w:cs="仿宋" w:hint="eastAsia"/>
            <w:lang w:eastAsia="zh-CN"/>
          </w:rPr>
          <w:t>(一)、生产计划的含义与指标</w:t>
        </w:r>
        <w:r>
          <w:tab/>
        </w:r>
        <w:r>
          <w:fldChar w:fldCharType="begin"/>
        </w:r>
        <w:r>
          <w:instrText xml:space="preserve"> PAGEREF _Toc22208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52" w:history="1">
        <w:r>
          <w:rPr>
            <w:rFonts w:ascii="仿宋" w:eastAsia="仿宋" w:hAnsi="仿宋" w:cs="仿宋" w:hint="eastAsia"/>
            <w:lang w:eastAsia="zh-CN"/>
          </w:rPr>
          <w:t>八、第十三章技术与创新支持</w:t>
        </w:r>
        <w:r>
          <w:tab/>
        </w:r>
        <w:r>
          <w:fldChar w:fldCharType="begin"/>
        </w:r>
        <w:r>
          <w:instrText xml:space="preserve"> PAGEREF _Toc24952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94" w:history="1">
        <w:r>
          <w:rPr>
            <w:rFonts w:ascii="仿宋" w:eastAsia="仿宋" w:hAnsi="仿宋" w:cs="仿宋" w:hint="eastAsia"/>
            <w:lang w:eastAsia="zh-CN"/>
          </w:rPr>
          <w:t>(一)、技术培训与更新</w:t>
        </w:r>
        <w:r>
          <w:tab/>
        </w:r>
        <w:r>
          <w:fldChar w:fldCharType="begin"/>
        </w:r>
        <w:r>
          <w:instrText xml:space="preserve"> PAGEREF _Toc28594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9" w:history="1">
        <w:r>
          <w:rPr>
            <w:rFonts w:ascii="仿宋" w:eastAsia="仿宋" w:hAnsi="仿宋" w:cs="仿宋" w:hint="eastAsia"/>
            <w:lang w:eastAsia="zh-CN"/>
          </w:rPr>
          <w:t>(二)、创新文化与项目支持</w:t>
        </w:r>
        <w:r>
          <w:tab/>
        </w:r>
        <w:r>
          <w:fldChar w:fldCharType="begin"/>
        </w:r>
        <w:r>
          <w:instrText xml:space="preserve"> PAGEREF _Toc2829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39" w:history="1">
        <w:r>
          <w:rPr>
            <w:rFonts w:ascii="仿宋" w:eastAsia="仿宋" w:hAnsi="仿宋" w:cs="仿宋" w:hint="eastAsia"/>
            <w:lang w:eastAsia="zh-CN"/>
          </w:rPr>
          <w:t>九、不锈钢：不锈钢圆钢项目质量管理</w:t>
        </w:r>
        <w:r>
          <w:tab/>
        </w:r>
        <w:r>
          <w:fldChar w:fldCharType="begin"/>
        </w:r>
        <w:r>
          <w:instrText xml:space="preserve"> PAGEREF _Toc13139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2" w:history="1">
        <w:r>
          <w:rPr>
            <w:rFonts w:ascii="仿宋" w:eastAsia="仿宋" w:hAnsi="仿宋" w:cs="仿宋" w:hint="eastAsia"/>
            <w:lang w:eastAsia="zh-CN"/>
          </w:rPr>
          <w:t>(一)、质量管理体系建立</w:t>
        </w:r>
        <w:r>
          <w:tab/>
        </w:r>
        <w:r>
          <w:fldChar w:fldCharType="begin"/>
        </w:r>
        <w:r>
          <w:instrText xml:space="preserve"> PAGEREF _Toc9772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92" w:history="1">
        <w:r>
          <w:rPr>
            <w:rFonts w:ascii="仿宋" w:eastAsia="仿宋" w:hAnsi="仿宋" w:cs="仿宋" w:hint="eastAsia"/>
            <w:lang w:eastAsia="zh-CN"/>
          </w:rPr>
          <w:t>(二)、质量标准与评估</w:t>
        </w:r>
        <w:r>
          <w:tab/>
        </w:r>
        <w:r>
          <w:fldChar w:fldCharType="begin"/>
        </w:r>
        <w:r>
          <w:instrText xml:space="preserve"> PAGEREF _Toc14992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14" w:history="1">
        <w:r>
          <w:rPr>
            <w:rFonts w:ascii="仿宋" w:eastAsia="仿宋" w:hAnsi="仿宋" w:cs="仿宋" w:hint="eastAsia"/>
            <w:lang w:eastAsia="zh-CN"/>
          </w:rPr>
          <w:t>(三)、不锈钢：不锈钢圆钢项目质量控制计划</w:t>
        </w:r>
        <w:r>
          <w:tab/>
        </w:r>
        <w:r>
          <w:fldChar w:fldCharType="begin"/>
        </w:r>
        <w:r>
          <w:instrText xml:space="preserve"> PAGEREF _Toc26314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1" w:history="1">
        <w:r>
          <w:rPr>
            <w:rFonts w:ascii="仿宋" w:eastAsia="仿宋" w:hAnsi="仿宋" w:cs="仿宋" w:hint="eastAsia"/>
            <w:lang w:eastAsia="zh-CN"/>
          </w:rPr>
          <w:t>(四)、不良事件处理与改进</w:t>
        </w:r>
        <w:r>
          <w:tab/>
        </w:r>
        <w:r>
          <w:fldChar w:fldCharType="begin"/>
        </w:r>
        <w:r>
          <w:instrText xml:space="preserve"> PAGEREF _Toc21851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83" w:history="1">
        <w:r>
          <w:rPr>
            <w:rFonts w:ascii="仿宋" w:eastAsia="仿宋" w:hAnsi="仿宋" w:cs="仿宋" w:hint="eastAsia"/>
            <w:lang w:eastAsia="zh-CN"/>
          </w:rPr>
          <w:t>十、团队和合作伙伴</w:t>
        </w:r>
        <w:r>
          <w:tab/>
        </w:r>
        <w:r>
          <w:fldChar w:fldCharType="begin"/>
        </w:r>
        <w:r>
          <w:instrText xml:space="preserve"> PAGEREF _Toc24983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6" w:history="1">
        <w:r>
          <w:rPr>
            <w:rFonts w:ascii="仿宋" w:eastAsia="仿宋" w:hAnsi="仿宋" w:cs="仿宋" w:hint="eastAsia"/>
            <w:lang w:eastAsia="zh-CN"/>
          </w:rPr>
          <w:t>(一)、不锈钢：不锈钢圆钢项目团队</w:t>
        </w:r>
        <w:r>
          <w:tab/>
        </w:r>
        <w:r>
          <w:fldChar w:fldCharType="begin"/>
        </w:r>
        <w:r>
          <w:instrText xml:space="preserve"> PAGEREF _Toc24586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8" w:history="1">
        <w:r>
          <w:rPr>
            <w:rFonts w:ascii="仿宋" w:eastAsia="仿宋" w:hAnsi="仿宋" w:cs="仿宋" w:hint="eastAsia"/>
            <w:lang w:eastAsia="zh-CN"/>
          </w:rPr>
          <w:t>(二)、合作伙伴和利益相关者</w:t>
        </w:r>
        <w:r>
          <w:tab/>
        </w:r>
        <w:r>
          <w:fldChar w:fldCharType="begin"/>
        </w:r>
        <w:r>
          <w:instrText xml:space="preserve"> PAGEREF _Toc14958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384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_Toc11384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9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_Toc2919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7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_Toc25957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90" w:history="1">
        <w:r>
          <w:rPr>
            <w:rFonts w:ascii="仿宋" w:eastAsia="仿宋" w:hAnsi="仿宋" w:cs="仿宋" w:hint="eastAsia"/>
            <w:lang w:eastAsia="zh-CN"/>
          </w:rPr>
          <w:t>十二、不锈钢：不锈钢圆钢项目环境影响评估</w:t>
        </w:r>
        <w:r>
          <w:tab/>
        </w:r>
        <w:r>
          <w:fldChar w:fldCharType="begin"/>
        </w:r>
        <w:r>
          <w:instrText xml:space="preserve"> PAGEREF _Toc28990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4" w:history="1">
        <w:r>
          <w:rPr>
            <w:rFonts w:ascii="仿宋" w:eastAsia="仿宋" w:hAnsi="仿宋" w:cs="仿宋" w:hint="eastAsia"/>
            <w:lang w:eastAsia="zh-CN"/>
          </w:rPr>
          <w:t>(一)、不锈钢：不锈钢圆钢项目环境影响评估</w:t>
        </w:r>
        <w:r>
          <w:tab/>
        </w:r>
        <w:r>
          <w:fldChar w:fldCharType="begin"/>
        </w:r>
        <w:r>
          <w:instrText xml:space="preserve"> PAGEREF _Toc17834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26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_Toc20526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0" w:history="1">
        <w:r>
          <w:rPr>
            <w:rFonts w:ascii="仿宋" w:eastAsia="仿宋" w:hAnsi="仿宋" w:cs="仿宋" w:hint="eastAsia"/>
            <w:lang w:eastAsia="zh-CN"/>
          </w:rPr>
          <w:t>十三、质量与技术管理</w:t>
        </w:r>
        <w:r>
          <w:tab/>
        </w:r>
        <w:r>
          <w:fldChar w:fldCharType="begin"/>
        </w:r>
        <w:r>
          <w:instrText xml:space="preserve"> PAGEREF _Toc2620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6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_Toc15476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9" w:history="1">
        <w:r>
          <w:rPr>
            <w:rFonts w:ascii="仿宋" w:eastAsia="仿宋" w:hAnsi="仿宋" w:cs="仿宋" w:hint="eastAsia"/>
            <w:lang w:eastAsia="zh-CN"/>
          </w:rPr>
          <w:t>(二)、技术标准与创新</w:t>
        </w:r>
        <w:r>
          <w:tab/>
        </w:r>
        <w:r>
          <w:fldChar w:fldCharType="begin"/>
        </w:r>
        <w:r>
          <w:instrText xml:space="preserve"> PAGEREF _Toc32019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0" w:history="1">
        <w:r>
          <w:rPr>
            <w:rFonts w:ascii="仿宋" w:eastAsia="仿宋" w:hAnsi="仿宋" w:cs="仿宋" w:hint="eastAsia"/>
            <w:lang w:eastAsia="zh-CN"/>
          </w:rPr>
          <w:t>十四、节能减排措施</w:t>
        </w:r>
        <w:r>
          <w:tab/>
        </w:r>
        <w:r>
          <w:fldChar w:fldCharType="begin"/>
        </w:r>
        <w:r>
          <w:instrText xml:space="preserve"> PAGEREF _Toc3090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7" w:history="1">
        <w:r>
          <w:rPr>
            <w:rFonts w:ascii="仿宋" w:eastAsia="仿宋" w:hAnsi="仿宋" w:cs="仿宋" w:hint="eastAsia"/>
            <w:lang w:eastAsia="zh-CN"/>
          </w:rPr>
          <w:t>(一)、节能措施</w:t>
        </w:r>
        <w:r>
          <w:tab/>
        </w:r>
        <w:r>
          <w:fldChar w:fldCharType="begin"/>
        </w:r>
        <w:r>
          <w:instrText xml:space="preserve"> PAGEREF _Toc10347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3" w:history="1">
        <w:r>
          <w:rPr>
            <w:rFonts w:ascii="仿宋" w:eastAsia="仿宋" w:hAnsi="仿宋" w:cs="仿宋" w:hint="eastAsia"/>
            <w:lang w:eastAsia="zh-CN"/>
          </w:rPr>
          <w:t>(二)、减排措施</w:t>
        </w:r>
        <w:r>
          <w:tab/>
        </w:r>
        <w:r>
          <w:fldChar w:fldCharType="begin"/>
        </w:r>
        <w:r>
          <w:instrText xml:space="preserve"> PAGEREF _Toc913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99" w:history="1">
        <w:r>
          <w:rPr>
            <w:rFonts w:ascii="仿宋" w:eastAsia="仿宋" w:hAnsi="仿宋" w:cs="仿宋" w:hint="eastAsia"/>
            <w:lang w:eastAsia="zh-CN"/>
          </w:rPr>
          <w:t>(三)、清洁生产措施</w:t>
        </w:r>
        <w:r>
          <w:tab/>
        </w:r>
        <w:r>
          <w:fldChar w:fldCharType="begin"/>
        </w:r>
        <w:r>
          <w:instrText xml:space="preserve"> PAGEREF _Toc31999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07" w:history="1">
        <w:r>
          <w:rPr>
            <w:rFonts w:ascii="仿宋" w:eastAsia="仿宋" w:hAnsi="仿宋" w:cs="仿宋" w:hint="eastAsia"/>
            <w:lang w:eastAsia="zh-CN"/>
          </w:rPr>
          <w:t>十五、市场趋势与消费者洞察</w:t>
        </w:r>
        <w:r>
          <w:tab/>
        </w:r>
        <w:r>
          <w:fldChar w:fldCharType="begin"/>
        </w:r>
        <w:r>
          <w:instrText xml:space="preserve"> PAGEREF _Toc24007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4" w:history="1">
        <w:r>
          <w:rPr>
            <w:rFonts w:ascii="仿宋" w:eastAsia="仿宋" w:hAnsi="仿宋" w:cs="仿宋" w:hint="eastAsia"/>
            <w:lang w:eastAsia="zh-CN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_Toc19244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20" w:history="1">
        <w:r>
          <w:rPr>
            <w:rFonts w:ascii="仿宋" w:eastAsia="仿宋" w:hAnsi="仿宋" w:cs="仿宋" w:hint="eastAsia"/>
            <w:lang w:eastAsia="zh-CN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_Toc12020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9" w:history="1">
        <w:r>
          <w:rPr>
            <w:rFonts w:ascii="仿宋" w:eastAsia="仿宋" w:hAnsi="仿宋" w:cs="仿宋" w:hint="eastAsia"/>
            <w:lang w:eastAsia="zh-CN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_Toc11809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2" w:history="1">
        <w:r>
          <w:rPr>
            <w:rFonts w:ascii="仿宋" w:eastAsia="仿宋" w:hAnsi="仿宋" w:cs="仿宋" w:hint="eastAsia"/>
            <w:lang w:eastAsia="zh-CN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_Toc26042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68" w:history="1">
        <w:r>
          <w:rPr>
            <w:rFonts w:ascii="仿宋" w:eastAsia="仿宋" w:hAnsi="仿宋" w:cs="仿宋" w:hint="eastAsia"/>
            <w:lang w:eastAsia="zh-CN"/>
          </w:rPr>
          <w:t>十六、安全与劳动保护</w:t>
        </w:r>
        <w:r>
          <w:tab/>
        </w:r>
        <w:r>
          <w:fldChar w:fldCharType="begin"/>
        </w:r>
        <w:r>
          <w:instrText xml:space="preserve"> PAGEREF _Toc16768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" w:history="1">
        <w:r>
          <w:rPr>
            <w:rFonts w:ascii="仿宋" w:eastAsia="仿宋" w:hAnsi="仿宋" w:cs="仿宋" w:hint="eastAsia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_Toc172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31" w:history="1">
        <w:r>
          <w:rPr>
            <w:rFonts w:ascii="仿宋" w:eastAsia="仿宋" w:hAnsi="仿宋" w:cs="仿宋" w:hint="eastAsia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_Toc32031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" w:history="1">
        <w:r>
          <w:rPr>
            <w:rFonts w:ascii="仿宋" w:eastAsia="仿宋" w:hAnsi="仿宋" w:cs="仿宋" w:hint="eastAsia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_Toc1423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41" w:history="1">
        <w:r>
          <w:rPr>
            <w:rFonts w:ascii="仿宋" w:eastAsia="仿宋" w:hAnsi="仿宋" w:cs="仿宋" w:hint="eastAsia"/>
            <w:lang w:eastAsia="zh-CN"/>
          </w:rPr>
          <w:t>十七、营销与推广策略</w:t>
        </w:r>
        <w:r>
          <w:tab/>
        </w:r>
        <w:r>
          <w:fldChar w:fldCharType="begin"/>
        </w:r>
        <w:r>
          <w:instrText xml:space="preserve"> PAGEREF _Toc12241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55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_Toc28555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82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_Toc6482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2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_Toc13262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3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_Toc25813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59" w:history="1">
        <w:r>
          <w:rPr>
            <w:rFonts w:ascii="仿宋" w:eastAsia="仿宋" w:hAnsi="仿宋" w:cs="仿宋" w:hint="eastAsia"/>
            <w:lang w:eastAsia="zh-CN"/>
          </w:rPr>
          <w:t>十八、不锈钢：不锈钢圆钢项目管理与团队协作</w:t>
        </w:r>
        <w:r>
          <w:tab/>
        </w:r>
        <w:r>
          <w:fldChar w:fldCharType="begin"/>
        </w:r>
        <w:r>
          <w:instrText xml:space="preserve"> PAGEREF _Toc14459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5" w:history="1">
        <w:r>
          <w:rPr>
            <w:rFonts w:ascii="仿宋" w:eastAsia="仿宋" w:hAnsi="仿宋" w:cs="仿宋" w:hint="eastAsia"/>
            <w:lang w:eastAsia="zh-CN"/>
          </w:rPr>
          <w:t>(一)、不锈钢：不锈钢圆钢项目管理方法论</w:t>
        </w:r>
        <w:r>
          <w:tab/>
        </w:r>
        <w:r>
          <w:fldChar w:fldCharType="begin"/>
        </w:r>
        <w:r>
          <w:instrText xml:space="preserve"> PAGEREF _Toc4295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97" w:history="1">
        <w:r>
          <w:rPr>
            <w:rFonts w:ascii="仿宋" w:eastAsia="仿宋" w:hAnsi="仿宋" w:cs="仿宋" w:hint="eastAsia"/>
            <w:lang w:eastAsia="zh-CN"/>
          </w:rPr>
          <w:t>(二)、不锈钢：不锈钢圆钢项目计划与进度管理</w:t>
        </w:r>
        <w:r>
          <w:tab/>
        </w:r>
        <w:r>
          <w:fldChar w:fldCharType="begin"/>
        </w:r>
        <w:r>
          <w:instrText xml:space="preserve"> PAGEREF _Toc14297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33" w:history="1">
        <w:r>
          <w:rPr>
            <w:rFonts w:ascii="仿宋" w:eastAsia="仿宋" w:hAnsi="仿宋" w:cs="仿宋" w:hint="eastAsia"/>
            <w:lang w:eastAsia="zh-CN"/>
          </w:rPr>
          <w:t>(三)、团队组建与角色分工</w:t>
        </w:r>
        <w:r>
          <w:tab/>
        </w:r>
        <w:r>
          <w:fldChar w:fldCharType="begin"/>
        </w:r>
        <w:r>
          <w:instrText xml:space="preserve"> PAGEREF _Toc30133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7" w:history="1">
        <w:r>
          <w:rPr>
            <w:rFonts w:ascii="仿宋" w:eastAsia="仿宋" w:hAnsi="仿宋" w:cs="仿宋" w:hint="eastAsia"/>
            <w:lang w:eastAsia="zh-CN"/>
          </w:rPr>
          <w:t>(四)、沟通与协作机制</w:t>
        </w:r>
        <w:r>
          <w:tab/>
        </w:r>
        <w:r>
          <w:fldChar w:fldCharType="begin"/>
        </w:r>
        <w:r>
          <w:instrText xml:space="preserve"> PAGEREF _Toc6677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41" w:history="1">
        <w:r>
          <w:rPr>
            <w:rFonts w:ascii="仿宋" w:eastAsia="仿宋" w:hAnsi="仿宋" w:cs="仿宋" w:hint="eastAsia"/>
            <w:lang w:eastAsia="zh-CN"/>
          </w:rPr>
          <w:t>(五)、不锈钢：不锈钢圆钢项目风险管理与应对</w:t>
        </w:r>
        <w:r>
          <w:tab/>
        </w:r>
        <w:r>
          <w:fldChar w:fldCharType="begin"/>
        </w:r>
        <w:r>
          <w:instrText xml:space="preserve"> PAGEREF _Toc28041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22" w:history="1">
        <w:r>
          <w:rPr>
            <w:rFonts w:ascii="仿宋" w:eastAsia="仿宋" w:hAnsi="仿宋" w:cs="仿宋" w:hint="eastAsia"/>
            <w:lang w:eastAsia="zh-CN"/>
          </w:rPr>
          <w:t>十九、不锈钢：不锈钢圆钢项目节能说明</w:t>
        </w:r>
        <w:r>
          <w:tab/>
        </w:r>
        <w:r>
          <w:fldChar w:fldCharType="begin"/>
        </w:r>
        <w:r>
          <w:instrText xml:space="preserve"> PAGEREF _Toc25122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7" w:history="1">
        <w:r>
          <w:rPr>
            <w:rFonts w:ascii="仿宋" w:eastAsia="仿宋" w:hAnsi="仿宋" w:cs="仿宋" w:hint="eastAsia"/>
            <w:lang w:eastAsia="zh-CN"/>
          </w:rPr>
          <w:t>(一)、不锈钢：不锈钢圆钢项目节能概述</w:t>
        </w:r>
        <w:r>
          <w:tab/>
        </w:r>
        <w:r>
          <w:fldChar w:fldCharType="begin"/>
        </w:r>
        <w:r>
          <w:instrText xml:space="preserve"> PAGEREF _Toc25967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72" w:history="1">
        <w:r>
          <w:rPr>
            <w:rFonts w:ascii="仿宋" w:eastAsia="仿宋" w:hAnsi="仿宋" w:cs="仿宋" w:hint="eastAsia"/>
            <w:lang w:eastAsia="zh-CN"/>
          </w:rPr>
          <w:t>(二)、能源消费种类和数量分析</w:t>
        </w:r>
        <w:r>
          <w:tab/>
        </w:r>
        <w:r>
          <w:fldChar w:fldCharType="begin"/>
        </w:r>
        <w:r>
          <w:instrText xml:space="preserve"> PAGEREF _Toc28272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0" w:history="1">
        <w:r>
          <w:rPr>
            <w:rFonts w:ascii="仿宋" w:eastAsia="仿宋" w:hAnsi="仿宋" w:cs="仿宋" w:hint="eastAsia"/>
            <w:lang w:eastAsia="zh-CN"/>
          </w:rPr>
          <w:t>(三)、不锈钢：不锈钢圆钢项目节能措施</w:t>
        </w:r>
        <w:r>
          <w:tab/>
        </w:r>
        <w:r>
          <w:fldChar w:fldCharType="begin"/>
        </w:r>
        <w:r>
          <w:instrText xml:space="preserve"> PAGEREF _Toc14370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4" w:history="1">
        <w:r>
          <w:rPr>
            <w:rFonts w:ascii="仿宋" w:eastAsia="仿宋" w:hAnsi="仿宋" w:cs="仿宋" w:hint="eastAsia"/>
            <w:lang w:eastAsia="zh-CN"/>
          </w:rPr>
          <w:t>(四)、节能综合评价</w:t>
        </w:r>
        <w:r>
          <w:tab/>
        </w:r>
        <w:r>
          <w:fldChar w:fldCharType="begin"/>
        </w:r>
        <w:r>
          <w:instrText xml:space="preserve"> PAGEREF _Toc5274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17" w:history="1">
        <w:r>
          <w:rPr>
            <w:rFonts w:ascii="仿宋" w:eastAsia="仿宋" w:hAnsi="仿宋" w:cs="仿宋" w:hint="eastAsia"/>
            <w:lang w:eastAsia="zh-CN"/>
          </w:rPr>
          <w:t>二十、资源有效利用与节能减排</w:t>
        </w:r>
        <w:r>
          <w:tab/>
        </w:r>
        <w:r>
          <w:fldChar w:fldCharType="begin"/>
        </w:r>
        <w:r>
          <w:instrText xml:space="preserve"> PAGEREF _Toc23417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43" w:history="1">
        <w:r>
          <w:rPr>
            <w:rFonts w:ascii="仿宋" w:eastAsia="仿宋" w:hAnsi="仿宋" w:cs="仿宋" w:hint="eastAsia"/>
            <w:lang w:eastAsia="zh-CN"/>
          </w:rPr>
          <w:t>(一)、资源有效利用策略</w:t>
        </w:r>
        <w:r>
          <w:tab/>
        </w:r>
        <w:r>
          <w:fldChar w:fldCharType="begin"/>
        </w:r>
        <w:r>
          <w:instrText xml:space="preserve"> PAGEREF _Toc5943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" w:history="1">
        <w:r>
          <w:rPr>
            <w:rFonts w:ascii="仿宋" w:eastAsia="仿宋" w:hAnsi="仿宋" w:cs="仿宋" w:hint="eastAsia"/>
            <w:lang w:eastAsia="zh-CN"/>
          </w:rPr>
          <w:t>(二)、节能措施与技术应用</w:t>
        </w:r>
        <w:r>
          <w:tab/>
        </w:r>
        <w:r>
          <w:fldChar w:fldCharType="begin"/>
        </w:r>
        <w:r>
          <w:instrText xml:space="preserve"> PAGEREF _Toc863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41" w:history="1">
        <w:r>
          <w:rPr>
            <w:rFonts w:ascii="仿宋" w:eastAsia="仿宋" w:hAnsi="仿宋" w:cs="仿宋" w:hint="eastAsia"/>
            <w:lang w:eastAsia="zh-CN"/>
          </w:rPr>
          <w:t>(三)、减少排放与废弃物管理</w:t>
        </w:r>
        <w:r>
          <w:tab/>
        </w:r>
        <w:r>
          <w:fldChar w:fldCharType="begin"/>
        </w:r>
        <w:r>
          <w:instrText xml:space="preserve"> PAGEREF _Toc12141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87" w:history="1">
        <w:r>
          <w:rPr>
            <w:rFonts w:ascii="仿宋" w:eastAsia="仿宋" w:hAnsi="仿宋" w:cs="仿宋" w:hint="eastAsia"/>
            <w:lang w:eastAsia="zh-CN"/>
          </w:rPr>
          <w:t>二十一、不锈钢：不锈钢圆钢项目实施时间节点</w:t>
        </w:r>
        <w:r>
          <w:tab/>
        </w:r>
        <w:r>
          <w:fldChar w:fldCharType="begin"/>
        </w:r>
        <w:r>
          <w:instrText xml:space="preserve"> PAGEREF _Toc11687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1" w:history="1">
        <w:r>
          <w:rPr>
            <w:rFonts w:ascii="仿宋" w:eastAsia="仿宋" w:hAnsi="仿宋" w:cs="仿宋" w:hint="eastAsia"/>
            <w:lang w:eastAsia="zh-CN"/>
          </w:rPr>
          <w:t>(一)、不锈钢：不锈钢圆钢项目启动阶段时间节点</w:t>
        </w:r>
        <w:r>
          <w:tab/>
        </w:r>
        <w:r>
          <w:fldChar w:fldCharType="begin"/>
        </w:r>
        <w:r>
          <w:instrText xml:space="preserve"> PAGEREF _Toc28671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5940" w:history="1">
        <w:r>
          <w:rPr>
            <w:rFonts w:ascii="仿宋" w:eastAsia="仿宋" w:hAnsi="仿宋" w:cs="仿宋" w:hint="eastAsia"/>
            <w:lang w:eastAsia="zh-CN"/>
          </w:rPr>
          <w:t>(二)、不锈钢：不锈钢圆钢项目执行阶段时间节点</w:t>
        </w:r>
        <w:r>
          <w:tab/>
        </w:r>
        <w:r>
          <w:fldChar w:fldCharType="begin"/>
        </w:r>
        <w:r>
          <w:instrText xml:space="preserve"> PAGEREF _Toc25940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4" w:history="1">
        <w:r>
          <w:rPr>
            <w:rFonts w:ascii="仿宋" w:eastAsia="仿宋" w:hAnsi="仿宋" w:cs="仿宋" w:hint="eastAsia"/>
            <w:lang w:eastAsia="zh-CN"/>
          </w:rPr>
          <w:t>(三)、不锈钢：不锈钢圆钢项目完成阶段时间节点</w:t>
        </w:r>
        <w:r>
          <w:tab/>
        </w:r>
        <w:r>
          <w:fldChar w:fldCharType="begin"/>
        </w:r>
        <w:r>
          <w:instrText xml:space="preserve"> PAGEREF _Toc13804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18" w:history="1">
        <w:r>
          <w:rPr>
            <w:rFonts w:ascii="仿宋" w:eastAsia="仿宋" w:hAnsi="仿宋" w:cs="仿宋" w:hint="eastAsia"/>
            <w:lang w:eastAsia="zh-CN"/>
          </w:rPr>
          <w:t>二十二战略风险的识别</w:t>
        </w:r>
        <w:r>
          <w:tab/>
        </w:r>
        <w:r>
          <w:fldChar w:fldCharType="begin"/>
        </w:r>
        <w:r>
          <w:instrText xml:space="preserve"> PAGEREF _Toc16718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3" w:history="1">
        <w:r>
          <w:rPr>
            <w:rFonts w:ascii="仿宋" w:eastAsia="仿宋" w:hAnsi="仿宋" w:cs="仿宋" w:hint="eastAsia"/>
            <w:lang w:eastAsia="zh-CN"/>
          </w:rPr>
          <w:t>(一)、不锈钢：不锈钢圆钢行业企业在确定愿景及使命时的风险识别</w:t>
        </w:r>
        <w:r>
          <w:tab/>
        </w:r>
        <w:r>
          <w:fldChar w:fldCharType="begin"/>
        </w:r>
        <w:r>
          <w:instrText xml:space="preserve"> PAGEREF _Toc15063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6" w:history="1">
        <w:r>
          <w:rPr>
            <w:rFonts w:ascii="仿宋" w:eastAsia="仿宋" w:hAnsi="仿宋" w:cs="仿宋" w:hint="eastAsia"/>
            <w:lang w:eastAsia="zh-CN"/>
          </w:rPr>
          <w:t>(二)、制定不锈钢：不锈钢圆钢行业企业战略目标的风险识别</w:t>
        </w:r>
        <w:r>
          <w:tab/>
        </w:r>
        <w:r>
          <w:fldChar w:fldCharType="begin"/>
        </w:r>
        <w:r>
          <w:instrText xml:space="preserve"> PAGEREF _Toc416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0" w:history="1">
        <w:r>
          <w:rPr>
            <w:rFonts w:ascii="仿宋" w:eastAsia="仿宋" w:hAnsi="仿宋" w:cs="仿宋" w:hint="eastAsia"/>
            <w:lang w:eastAsia="zh-CN"/>
          </w:rPr>
          <w:t>(三)、不锈钢：不锈钢圆钢行业企业战略分析的风险识别</w:t>
        </w:r>
        <w:r>
          <w:tab/>
        </w:r>
        <w:r>
          <w:fldChar w:fldCharType="begin"/>
        </w:r>
        <w:r>
          <w:instrText xml:space="preserve"> PAGEREF _Toc16330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2" w:history="1">
        <w:r>
          <w:rPr>
            <w:rFonts w:ascii="仿宋" w:eastAsia="仿宋" w:hAnsi="仿宋" w:cs="仿宋" w:hint="eastAsia"/>
            <w:lang w:eastAsia="zh-CN"/>
          </w:rPr>
          <w:t>(四)、不锈钢：不锈钢圆钢行业企业战略选择的风险识别</w:t>
        </w:r>
        <w:r>
          <w:tab/>
        </w:r>
        <w:r>
          <w:fldChar w:fldCharType="begin"/>
        </w:r>
        <w:r>
          <w:instrText xml:space="preserve"> PAGEREF _Toc1962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6" w:history="1">
        <w:r>
          <w:rPr>
            <w:rFonts w:ascii="仿宋" w:eastAsia="仿宋" w:hAnsi="仿宋" w:cs="仿宋" w:hint="eastAsia"/>
            <w:lang w:eastAsia="zh-CN"/>
          </w:rPr>
          <w:t>(五)、不锈钢：不锈钢圆钢行业企业战略实施的风险识别</w:t>
        </w:r>
        <w:r>
          <w:tab/>
        </w:r>
        <w:r>
          <w:fldChar w:fldCharType="begin"/>
        </w:r>
        <w:r>
          <w:instrText xml:space="preserve"> PAGEREF _Toc15136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251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1065"/>
      <w:r>
        <w:rPr>
          <w:rFonts w:ascii="仿宋" w:eastAsia="仿宋" w:hAnsi="仿宋" w:cs="仿宋" w:hint="eastAsia"/>
          <w:sz w:val="28"/>
          <w:lang w:eastAsia="zh-CN"/>
        </w:rPr>
        <w:t>一、发展规划、产业政策和行业准入分析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302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长期愿景和目标：首先，明确你的企业的长期愿景和目标是什么。这可以是在未来3到5年内的具体目标，如市场份额、收入目标、国际扩张等。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市场趋势分析：详细分析你所处行业的市场趋势，包括增长率、消费者偏好、技术发展等。这有助于你了解未来可能出现的机会和挑战。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竞争分析：评估竞争对手的优势和弱点。说明你与竞争对手相比的竞争优势，以及如何利用这些优势来实现目标。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目标市场：明确你的目标市场是谁，包括受众群体、地理位置和细分市场。解释你如何满足他们的需求和期望。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https://d.book118.com/567145015111006050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不锈钢：不锈钢圆钢项目安全调研评估报告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不锈钢：不锈钢圆钢项目安全调研评估报告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不锈钢：不锈钢圆钢项目安全调研评估报告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不锈钢：不锈钢圆钢项目安全调研评估报告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不锈钢：不锈钢圆钢项目安全调研评估报告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995004"/>
    <w:rsid w:val="26995004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67145015111006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2024-02-24T19:02:00Z</dcterms:created>
  <dcterms:modified xsi:type="dcterms:W3CDTF">2024-02-24T19:03:04Z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F19BD74614664DCB85180F1E9905E25B_11</vt:lpwstr>
  </property>
  <property fmtid="{D5CDD505-2E9C-101B-9397-08002B2CF9AE}" pid="3" name="KSOProductBuildVer">
    <vt:lpwstr>2052-12.1.0.16250</vt:lpwstr>
  </property>
</Properties>
</file>