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pStyle w:val="Title"/>
      </w:pPr>
      <w:r>
        <w:rPr>
          <w:spacing w:val="31"/>
        </w:rPr>
        <w:t>第一章 工程概况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8"/>
        </w:rPr>
      </w:pPr>
    </w:p>
    <w:p>
      <w:pPr>
        <w:pStyle w:val="Heading2"/>
        <w:numPr>
          <w:ilvl w:val="1"/>
          <w:numId w:val="14"/>
        </w:numPr>
        <w:tabs>
          <w:tab w:val="left" w:pos="3647"/>
          <w:tab w:val="left" w:pos="3648"/>
        </w:tabs>
        <w:spacing w:before="96" w:after="0" w:line="240" w:lineRule="auto"/>
        <w:ind w:left="3647" w:right="0" w:hanging="948"/>
        <w:jc w:val="left"/>
      </w:pPr>
      <w:r>
        <w:rPr>
          <w:w w:val="95"/>
        </w:rPr>
        <w:t>工程背景</w:t>
      </w:r>
    </w:p>
    <w:p>
      <w:pPr>
        <w:pStyle w:val="BodyText"/>
        <w:spacing w:before="373" w:line="364" w:lineRule="auto"/>
        <w:ind w:left="2700" w:right="2657" w:firstLine="719"/>
        <w:jc w:val="both"/>
      </w:pPr>
      <w:r>
        <w:rPr>
          <w:spacing w:val="-12"/>
        </w:rPr>
        <w:t>近年来，随着经济社会的快速进展和城市化进程的加快，松江区餐饮企业快</w:t>
      </w:r>
      <w:r>
        <w:rPr>
          <w:spacing w:val="-14"/>
        </w:rPr>
        <w:t>速进展，餐厨垃圾产量快速增加，而由于传统治理意识的淡薄和缺乏相应的处理</w:t>
      </w:r>
      <w:r>
        <w:rPr>
          <w:spacing w:val="-13"/>
        </w:rPr>
        <w:t>设施，大量未经处理的餐厨垃圾、地沟油通过各种途径流入社会，不但影响了市</w:t>
      </w:r>
      <w:r>
        <w:t>容环境卫生，而且给人民群众食品卫生安全带来严峻隐患。</w:t>
      </w:r>
    </w:p>
    <w:p>
      <w:pPr>
        <w:pStyle w:val="BodyText"/>
        <w:spacing w:before="5" w:line="364" w:lineRule="auto"/>
        <w:ind w:left="2700" w:right="2477" w:firstLine="719"/>
      </w:pPr>
      <w:r>
        <w:t>为彻底消退餐厨垃圾放任自流带来的危害，</w:t>
      </w:r>
      <w:r>
        <w:rPr>
          <w:rFonts w:ascii="Times New Roman" w:eastAsia="Times New Roman"/>
        </w:rPr>
        <w:t>2023</w:t>
      </w:r>
      <w:r>
        <w:rPr>
          <w:rFonts w:ascii="Times New Roman" w:eastAsia="Times New Roman"/>
          <w:spacing w:val="43"/>
        </w:rPr>
        <w:t xml:space="preserve"> </w:t>
      </w:r>
      <w:r>
        <w:rPr>
          <w:spacing w:val="-24"/>
        </w:rPr>
        <w:t xml:space="preserve">年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43"/>
        </w:rPr>
        <w:t xml:space="preserve"> </w:t>
      </w:r>
      <w:r>
        <w:t>月，上海市政府公布</w:t>
      </w:r>
      <w:r>
        <w:rPr>
          <w:spacing w:val="-12"/>
        </w:rPr>
        <w:t>了《上海市餐厨垃圾处理治理方法》</w:t>
      </w:r>
      <w:r>
        <w:t>〔</w:t>
      </w:r>
      <w:r>
        <w:rPr>
          <w:spacing w:val="-30"/>
        </w:rPr>
        <w:t>下称《方法》</w:t>
      </w:r>
      <w:r>
        <w:rPr>
          <w:spacing w:val="-180"/>
        </w:rPr>
        <w:t>〕</w:t>
      </w:r>
      <w:r>
        <w:rPr>
          <w:spacing w:val="-14"/>
        </w:rPr>
        <w:t xml:space="preserve">，并于当年 </w:t>
      </w:r>
      <w:r>
        <w:rPr>
          <w:rFonts w:ascii="Times New Roman" w:eastAsia="Times New Roman"/>
        </w:rPr>
        <w:t>4</w:t>
      </w:r>
      <w:r>
        <w:rPr>
          <w:rFonts w:ascii="Times New Roman" w:eastAsia="Times New Roman"/>
          <w:spacing w:val="7"/>
        </w:rPr>
        <w:t xml:space="preserve"> </w:t>
      </w:r>
      <w:r>
        <w:rPr>
          <w:spacing w:val="-40"/>
        </w:rPr>
        <w:t xml:space="preserve">月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10"/>
        </w:rPr>
        <w:t xml:space="preserve"> </w:t>
      </w:r>
      <w:r>
        <w:t>日开头正</w:t>
      </w:r>
      <w:r>
        <w:rPr>
          <w:spacing w:val="-20"/>
        </w:rPr>
        <w:t>式执行。该《方法》对餐厨垃圾产生、收运、处理的各个环节均作出了具体规定，</w:t>
      </w:r>
      <w:r>
        <w:rPr>
          <w:spacing w:val="-177"/>
        </w:rPr>
        <w:t xml:space="preserve"> </w:t>
      </w:r>
      <w:r>
        <w:rPr>
          <w:spacing w:val="-6"/>
        </w:rPr>
        <w:t>并对相关职能部门和社会单位的责任和义务进展的明确界定，为实施餐厨垃圾标准</w:t>
      </w:r>
      <w:r>
        <w:rPr>
          <w:spacing w:val="-1"/>
        </w:rPr>
        <w:t>化治理供给了强有力的政策保护。依据《方法》对全市餐厨垃圾收运处理和治理</w:t>
      </w:r>
      <w:r>
        <w:t>的规定，该《方法》适用于本市行政区域内餐厨垃圾的收集、运输、处置及相</w:t>
      </w:r>
      <w:r>
        <w:rPr>
          <w:spacing w:val="-12"/>
        </w:rPr>
        <w:t>关的治理活动，鼓舞对餐厨垃圾进展无害化和减量化的同时，尽可能实现其资源</w:t>
      </w:r>
      <w:r>
        <w:t>化利用。</w:t>
      </w:r>
    </w:p>
    <w:p>
      <w:pPr>
        <w:pStyle w:val="BodyText"/>
        <w:spacing w:before="8" w:line="364" w:lineRule="auto"/>
        <w:ind w:left="2700" w:right="2657" w:firstLine="719"/>
        <w:jc w:val="both"/>
      </w:pPr>
      <w:r>
        <w:rPr>
          <w:spacing w:val="-13"/>
        </w:rPr>
        <w:t>《方法》实施以来，上海市各区先后开展了针对餐厨垃圾收运及处理相关工作，并在杨浦区、长宁区等均建成了规模不等的餐厨垃圾处理厂，对餐厨垃圾实</w:t>
      </w:r>
      <w:r>
        <w:rPr>
          <w:spacing w:val="-10"/>
        </w:rPr>
        <w:t>行统一收集和集中处理，初步构建了餐厨垃圾收运和处理系统。松江区目前已启</w:t>
      </w:r>
      <w:r>
        <w:rPr>
          <w:spacing w:val="-6"/>
        </w:rPr>
        <w:t xml:space="preserve">动餐厨垃圾收运工作，日收运量 </w:t>
      </w:r>
      <w:r>
        <w:rPr>
          <w:rFonts w:ascii="Times New Roman" w:eastAsia="Times New Roman"/>
        </w:rPr>
        <w:t xml:space="preserve">60 </w:t>
      </w:r>
      <w:r>
        <w:t>吨左右。</w:t>
      </w:r>
    </w:p>
    <w:p>
      <w:pPr>
        <w:pStyle w:val="BodyText"/>
        <w:spacing w:before="3" w:line="364" w:lineRule="auto"/>
        <w:ind w:left="2700" w:right="2657" w:firstLine="719"/>
        <w:jc w:val="both"/>
      </w:pPr>
      <w:r>
        <w:rPr>
          <w:spacing w:val="-14"/>
        </w:rPr>
        <w:t>然而，受到资金、技术等因素的制约，松江区尚未开展特地的餐厨垃圾处理</w:t>
      </w:r>
      <w:r>
        <w:rPr>
          <w:spacing w:val="-12"/>
        </w:rPr>
        <w:t>工作，导致大量餐厨垃圾只能进入生活垃圾填埋场进展简易填埋处理，而餐厨垃</w:t>
      </w:r>
      <w:r>
        <w:rPr>
          <w:spacing w:val="-14"/>
        </w:rPr>
        <w:t>圾含水率、有机质含量高、易发酵产生大量甲烷的特点，给填埋场运行带来了极</w:t>
      </w:r>
      <w:r>
        <w:t>大的安全隐患和二次污染问题。</w:t>
      </w:r>
    </w:p>
    <w:p>
      <w:pPr>
        <w:pStyle w:val="BodyText"/>
        <w:spacing w:before="5" w:line="364" w:lineRule="auto"/>
        <w:ind w:left="2700" w:right="2656" w:firstLine="719"/>
      </w:pPr>
      <w:r>
        <w:rPr>
          <w:spacing w:val="-31"/>
        </w:rPr>
        <w:t xml:space="preserve">今年 </w:t>
      </w:r>
      <w:r>
        <w:rPr>
          <w:rFonts w:ascii="Times New Roman" w:eastAsia="Times New Roman"/>
          <w:spacing w:val="-1"/>
        </w:rPr>
        <w:t>4</w:t>
      </w:r>
      <w:r>
        <w:rPr>
          <w:rFonts w:ascii="Times New Roman" w:eastAsia="Times New Roman"/>
        </w:rPr>
        <w:t xml:space="preserve"> </w:t>
      </w:r>
      <w:r>
        <w:rPr>
          <w:spacing w:val="-14"/>
        </w:rPr>
        <w:t>月，国务院批准的《住房城乡建设部等部门关于进一步加强城市生活</w:t>
      </w:r>
      <w:r>
        <w:t>垃圾处理工作意见的通知</w:t>
      </w:r>
      <w:r>
        <w:rPr>
          <w:spacing w:val="-198"/>
        </w:rPr>
        <w:t>》</w:t>
      </w:r>
      <w:r>
        <w:t>〔国发﹛</w:t>
      </w:r>
      <w:r>
        <w:rPr>
          <w:rFonts w:ascii="Times New Roman" w:eastAsia="Times New Roman"/>
        </w:rPr>
        <w:t>2023</w:t>
      </w:r>
      <w:r>
        <w:t>﹛</w:t>
      </w:r>
      <w:r>
        <w:rPr>
          <w:rFonts w:ascii="Times New Roman" w:eastAsia="Times New Roman"/>
        </w:rPr>
        <w:t xml:space="preserve">9 </w:t>
      </w:r>
      <w:r>
        <w:t>号</w:t>
      </w:r>
      <w:r>
        <w:rPr>
          <w:spacing w:val="-177"/>
        </w:rPr>
        <w:t>〕</w:t>
      </w:r>
      <w:r>
        <w:rPr>
          <w:spacing w:val="-180"/>
        </w:rPr>
        <w:t>〕</w:t>
      </w:r>
      <w:r>
        <w:rPr>
          <w:spacing w:val="-7"/>
        </w:rPr>
        <w:t>，明确要求：</w:t>
      </w:r>
      <w:r>
        <w:rPr>
          <w:rFonts w:ascii="Times New Roman" w:eastAsia="Times New Roman"/>
        </w:rPr>
        <w:t>2023</w:t>
      </w:r>
      <w:r>
        <w:rPr>
          <w:rFonts w:ascii="Times New Roman" w:eastAsia="Times New Roman"/>
          <w:spacing w:val="1"/>
        </w:rPr>
        <w:t xml:space="preserve"> </w:t>
      </w:r>
      <w:r>
        <w:rPr>
          <w:spacing w:val="-8"/>
        </w:rPr>
        <w:t>年，</w:t>
      </w:r>
      <w:r>
        <w:rPr>
          <w:rFonts w:ascii="Times New Roman" w:eastAsia="Times New Roman"/>
        </w:rPr>
        <w:t>50%</w:t>
      </w:r>
      <w:r>
        <w:rPr>
          <w:rFonts w:ascii="Times New Roman" w:eastAsia="Times New Roman"/>
          <w:spacing w:val="-1"/>
        </w:rPr>
        <w:t xml:space="preserve">  </w:t>
      </w:r>
      <w:r>
        <w:rPr>
          <w:spacing w:val="-15"/>
        </w:rPr>
        <w:t>的</w:t>
      </w:r>
      <w:r>
        <w:t>设区城市初步实现餐厨垃圾分类收运处理，加强可降解有机垃圾资源化利用工</w:t>
      </w:r>
      <w:r>
        <w:rPr>
          <w:spacing w:val="-12"/>
        </w:rPr>
        <w:t>作。为乐观响应国家和上海市政府关于大力开展循环经济、建设节约型生活的号</w:t>
      </w:r>
      <w:r>
        <w:rPr>
          <w:spacing w:val="-11"/>
        </w:rPr>
        <w:t>召，上海仓杰实业拟对松江区内餐厨垃圾进展准时的无害化处理，同时</w:t>
      </w:r>
    </w:p>
    <w:p>
      <w:pPr>
        <w:spacing w:after="0" w:line="364" w:lineRule="auto"/>
        <w:sectPr>
          <w:headerReference w:type="default" r:id="rId4"/>
          <w:footerReference w:type="default" r:id="rId5"/>
          <w:type w:val="continuous"/>
          <w:pgSz w:w="17860" w:h="25260"/>
          <w:pgMar w:top="1460" w:right="40" w:bottom="2120" w:left="0" w:header="1050" w:footer="1931"/>
          <w:pgNumType w:start="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50" w:line="364" w:lineRule="auto"/>
        <w:ind w:left="2700" w:right="2657"/>
      </w:pPr>
      <w:r>
        <w:rPr>
          <w:spacing w:val="-12"/>
        </w:rPr>
        <w:t>实行资源循环再利用，为彻底解决松江区日渐突出的由餐厨垃圾所引起的食品安</w:t>
      </w:r>
      <w:r>
        <w:t>全和环境污染问题做出奉献。</w:t>
      </w:r>
    </w:p>
    <w:p>
      <w:pPr>
        <w:pStyle w:val="Heading2"/>
        <w:numPr>
          <w:ilvl w:val="1"/>
          <w:numId w:val="14"/>
        </w:numPr>
        <w:tabs>
          <w:tab w:val="left" w:pos="3647"/>
          <w:tab w:val="left" w:pos="3648"/>
        </w:tabs>
        <w:spacing w:before="26" w:after="0" w:line="240" w:lineRule="auto"/>
        <w:ind w:left="3647" w:right="0" w:hanging="948"/>
        <w:jc w:val="left"/>
      </w:pPr>
      <w:r>
        <w:rPr>
          <w:w w:val="95"/>
        </w:rPr>
        <w:t>编制目的</w:t>
      </w:r>
    </w:p>
    <w:p>
      <w:pPr>
        <w:pStyle w:val="BodyText"/>
        <w:tabs>
          <w:tab w:val="left" w:pos="4075"/>
        </w:tabs>
        <w:spacing w:before="374"/>
        <w:ind w:left="3355"/>
      </w:pPr>
      <w:r>
        <w:t>⑴</w:t>
        <w:tab/>
        <w:t>分析和争论上海市松江区餐厨垃圾资源化处理工程建设的必要性。</w:t>
      </w:r>
    </w:p>
    <w:p>
      <w:pPr>
        <w:pStyle w:val="BodyText"/>
        <w:tabs>
          <w:tab w:val="left" w:pos="4075"/>
        </w:tabs>
        <w:spacing w:before="241" w:line="364" w:lineRule="auto"/>
        <w:ind w:left="3355" w:right="2581"/>
      </w:pPr>
      <w:r>
        <w:t>⑵</w:t>
        <w:tab/>
      </w:r>
      <w:r>
        <w:rPr>
          <w:spacing w:val="-1"/>
        </w:rPr>
        <w:t>结合收运现状，对餐厨垃圾产量及公布进展科学推测，并依据无害化处</w:t>
      </w:r>
      <w:r>
        <w:t>理率目标确定收运处理系统建设规模。</w:t>
      </w:r>
    </w:p>
    <w:p>
      <w:pPr>
        <w:pStyle w:val="BodyText"/>
        <w:tabs>
          <w:tab w:val="left" w:pos="4075"/>
        </w:tabs>
        <w:spacing w:before="1"/>
        <w:ind w:left="3355"/>
      </w:pPr>
      <w:r>
        <w:t>⑶</w:t>
        <w:tab/>
        <w:t>对餐厨垃圾处理工艺进展分析和比选。</w:t>
      </w:r>
    </w:p>
    <w:p>
      <w:pPr>
        <w:pStyle w:val="BodyText"/>
        <w:spacing w:before="241" w:line="364" w:lineRule="auto"/>
        <w:ind w:left="3355" w:right="2916"/>
      </w:pPr>
      <w:r>
        <w:t>⑷ 结合上海市松江区实行状况，合理规划松江区餐厨垃圾资源化处理工程，匡算总投资，提出具体实施打算。</w:t>
      </w:r>
    </w:p>
    <w:p>
      <w:pPr>
        <w:pStyle w:val="Heading2"/>
        <w:numPr>
          <w:ilvl w:val="1"/>
          <w:numId w:val="14"/>
        </w:numPr>
        <w:tabs>
          <w:tab w:val="left" w:pos="3647"/>
          <w:tab w:val="left" w:pos="3648"/>
        </w:tabs>
        <w:spacing w:before="27" w:after="0" w:line="240" w:lineRule="auto"/>
        <w:ind w:left="3647" w:right="0" w:hanging="948"/>
        <w:jc w:val="left"/>
      </w:pPr>
      <w:r>
        <w:rPr>
          <w:w w:val="95"/>
        </w:rPr>
        <w:t>编制依据</w:t>
      </w:r>
    </w:p>
    <w:p>
      <w:pPr>
        <w:pStyle w:val="BodyText"/>
        <w:tabs>
          <w:tab w:val="left" w:pos="4075"/>
        </w:tabs>
        <w:spacing w:before="374"/>
        <w:ind w:left="3355"/>
      </w:pPr>
      <w:r>
        <w:t>⑴</w:t>
        <w:tab/>
      </w:r>
      <w:r>
        <w:rPr>
          <w:spacing w:val="-17"/>
        </w:rPr>
        <w:t>《恶臭污染物排放标准》</w:t>
      </w:r>
      <w:r>
        <w:t>〔</w:t>
      </w:r>
      <w:r>
        <w:rPr>
          <w:rFonts w:ascii="Times New Roman" w:eastAsia="Times New Roman" w:hAnsi="Times New Roman"/>
        </w:rPr>
        <w:t>GB14554</w:t>
      </w:r>
      <w:r>
        <w:t>—</w:t>
      </w:r>
      <w:r>
        <w:rPr>
          <w:rFonts w:ascii="Times New Roman" w:eastAsia="Times New Roman" w:hAnsi="Times New Roman"/>
        </w:rPr>
        <w:t>93</w:t>
      </w:r>
      <w:r>
        <w:t>〕</w:t>
      </w:r>
    </w:p>
    <w:p>
      <w:pPr>
        <w:pStyle w:val="BodyText"/>
        <w:tabs>
          <w:tab w:val="left" w:pos="4075"/>
        </w:tabs>
        <w:spacing w:before="240"/>
        <w:ind w:left="3355"/>
      </w:pPr>
      <w:r>
        <w:t>⑵</w:t>
        <w:tab/>
      </w:r>
      <w:r>
        <w:rPr>
          <w:spacing w:val="-13"/>
        </w:rPr>
        <w:t>《城市环境卫生实施规划标准》</w:t>
      </w:r>
      <w:r>
        <w:t>〔</w:t>
      </w:r>
      <w:r>
        <w:rPr>
          <w:rFonts w:ascii="Times New Roman" w:eastAsia="Times New Roman" w:hAnsi="Times New Roman"/>
        </w:rPr>
        <w:t>GB50337</w:t>
      </w:r>
      <w:r>
        <w:t>—</w:t>
      </w:r>
      <w:r>
        <w:rPr>
          <w:rFonts w:ascii="Times New Roman" w:eastAsia="Times New Roman" w:hAnsi="Times New Roman"/>
        </w:rPr>
        <w:t>2023</w:t>
      </w:r>
      <w:r>
        <w:t>〕</w:t>
      </w:r>
    </w:p>
    <w:p>
      <w:pPr>
        <w:pStyle w:val="BodyText"/>
        <w:tabs>
          <w:tab w:val="left" w:pos="4075"/>
        </w:tabs>
        <w:spacing w:before="241"/>
        <w:ind w:left="3355"/>
      </w:pPr>
      <w:r>
        <w:t>⑶</w:t>
        <w:tab/>
      </w:r>
      <w:r>
        <w:rPr>
          <w:spacing w:val="-13"/>
        </w:rPr>
        <w:t>《城市环境卫生实施设置标准》</w:t>
      </w:r>
      <w:r>
        <w:t>〔</w:t>
      </w:r>
      <w:r>
        <w:rPr>
          <w:rFonts w:ascii="Times New Roman" w:eastAsia="Times New Roman" w:hAnsi="Times New Roman"/>
        </w:rPr>
        <w:t>CJJ27</w:t>
      </w:r>
      <w:r>
        <w:t>—</w:t>
      </w:r>
      <w:r>
        <w:rPr>
          <w:rFonts w:ascii="Times New Roman" w:eastAsia="Times New Roman" w:hAnsi="Times New Roman"/>
        </w:rPr>
        <w:t>2023</w:t>
      </w:r>
      <w:r>
        <w:t>〕</w:t>
      </w:r>
    </w:p>
    <w:p>
      <w:pPr>
        <w:pStyle w:val="BodyText"/>
        <w:tabs>
          <w:tab w:val="left" w:pos="4075"/>
        </w:tabs>
        <w:spacing w:before="241"/>
        <w:ind w:left="3355"/>
      </w:pPr>
      <w:r>
        <w:t>⑷</w:t>
        <w:tab/>
      </w:r>
      <w:r>
        <w:rPr>
          <w:spacing w:val="-13"/>
        </w:rPr>
        <w:t>《工业企业厂界环境噪声标准》</w:t>
      </w:r>
      <w:r>
        <w:t>〔</w:t>
      </w:r>
      <w:r>
        <w:rPr>
          <w:rFonts w:ascii="Times New Roman" w:eastAsia="Times New Roman" w:hAnsi="Times New Roman"/>
        </w:rPr>
        <w:t>GB12348</w:t>
      </w:r>
      <w:r>
        <w:t>—</w:t>
      </w:r>
      <w:r>
        <w:rPr>
          <w:rFonts w:ascii="Times New Roman" w:eastAsia="Times New Roman" w:hAnsi="Times New Roman"/>
        </w:rPr>
        <w:t>2023</w:t>
      </w:r>
      <w:r>
        <w:t>〕</w:t>
      </w:r>
    </w:p>
    <w:p>
      <w:pPr>
        <w:pStyle w:val="BodyText"/>
        <w:tabs>
          <w:tab w:val="left" w:pos="4075"/>
        </w:tabs>
        <w:spacing w:before="241"/>
        <w:ind w:left="3355"/>
      </w:pPr>
      <w:r>
        <w:t>⑸</w:t>
        <w:tab/>
      </w:r>
      <w:r>
        <w:rPr>
          <w:spacing w:val="-12"/>
        </w:rPr>
        <w:t>《松江区区域总体规划实施方案》</w:t>
      </w:r>
      <w:r>
        <w:t>〔</w:t>
      </w:r>
      <w:r>
        <w:rPr>
          <w:rFonts w:ascii="Times New Roman" w:eastAsia="Times New Roman" w:hAnsi="Times New Roman"/>
        </w:rPr>
        <w:t>2023</w:t>
      </w:r>
      <w:r>
        <w:t>～2023</w:t>
      </w:r>
      <w:r>
        <w:rPr>
          <w:spacing w:val="-45"/>
        </w:rPr>
        <w:t xml:space="preserve"> 年</w:t>
      </w:r>
      <w:r>
        <w:t>〕</w:t>
      </w:r>
    </w:p>
    <w:p>
      <w:pPr>
        <w:pStyle w:val="BodyText"/>
        <w:tabs>
          <w:tab w:val="left" w:pos="4075"/>
        </w:tabs>
        <w:spacing w:before="241"/>
        <w:ind w:left="3355"/>
      </w:pPr>
      <w:r>
        <w:t>⑹</w:t>
        <w:tab/>
        <w:t>《松江区城乡总体规划〔</w:t>
      </w:r>
      <w:r>
        <w:rPr>
          <w:rFonts w:ascii="Times New Roman" w:eastAsia="Times New Roman" w:hAnsi="Times New Roman"/>
        </w:rPr>
        <w:t xml:space="preserve">2023 </w:t>
      </w:r>
      <w:r>
        <w:t>年梳理版</w:t>
      </w:r>
      <w:r>
        <w:rPr>
          <w:spacing w:val="-180"/>
        </w:rPr>
        <w:t>〕</w:t>
      </w:r>
      <w:r>
        <w:t>》</w:t>
      </w:r>
    </w:p>
    <w:p>
      <w:pPr>
        <w:pStyle w:val="BodyText"/>
        <w:tabs>
          <w:tab w:val="left" w:pos="4075"/>
        </w:tabs>
        <w:spacing w:before="241"/>
        <w:ind w:left="3355"/>
      </w:pPr>
      <w:r>
        <w:t>⑺</w:t>
        <w:tab/>
        <w:t>《上海市城镇环境卫生设施设置规定》</w:t>
      </w:r>
    </w:p>
    <w:p>
      <w:pPr>
        <w:pStyle w:val="BodyText"/>
        <w:tabs>
          <w:tab w:val="left" w:pos="4075"/>
        </w:tabs>
        <w:spacing w:before="241"/>
        <w:ind w:left="3355"/>
      </w:pPr>
      <w:r>
        <w:t>⑻</w:t>
        <w:tab/>
        <w:t>《上海市餐厨垃圾处理治理方法》</w:t>
      </w:r>
    </w:p>
    <w:p>
      <w:pPr>
        <w:pStyle w:val="BodyText"/>
        <w:spacing w:before="240" w:line="364" w:lineRule="auto"/>
        <w:ind w:left="3355" w:right="2661"/>
      </w:pPr>
      <w:r>
        <w:rPr>
          <w:spacing w:val="-3"/>
        </w:rPr>
        <w:t>⑼ 《国务院办公厅关于加强地沟油整治和餐厨废弃物治理的意见》</w:t>
      </w:r>
      <w:r>
        <w:t>〔国办发【</w:t>
      </w:r>
      <w:r>
        <w:rPr>
          <w:rFonts w:ascii="Times New Roman" w:eastAsia="Times New Roman" w:hAnsi="Times New Roman"/>
        </w:rPr>
        <w:t>2023</w:t>
      </w:r>
      <w:r>
        <w:t>】</w:t>
      </w:r>
      <w:r>
        <w:rPr>
          <w:rFonts w:ascii="Times New Roman" w:eastAsia="Times New Roman" w:hAnsi="Times New Roman"/>
        </w:rPr>
        <w:t xml:space="preserve">36 </w:t>
      </w:r>
      <w:r>
        <w:t>号〕</w:t>
      </w:r>
    </w:p>
    <w:p>
      <w:pPr>
        <w:pStyle w:val="BodyText"/>
        <w:tabs>
          <w:tab w:val="left" w:pos="4255"/>
        </w:tabs>
        <w:spacing w:before="2"/>
        <w:ind w:left="3355"/>
      </w:pPr>
      <w:r>
        <w:t>⑽</w:t>
        <w:tab/>
        <w:t>建设单位供给的有关根底的资料。</w:t>
      </w:r>
    </w:p>
    <w:p>
      <w:pPr>
        <w:pStyle w:val="Heading2"/>
        <w:numPr>
          <w:ilvl w:val="1"/>
          <w:numId w:val="14"/>
        </w:numPr>
        <w:tabs>
          <w:tab w:val="left" w:pos="3647"/>
          <w:tab w:val="left" w:pos="3648"/>
        </w:tabs>
        <w:spacing w:before="265" w:after="0" w:line="240" w:lineRule="auto"/>
        <w:ind w:left="3647" w:right="0" w:hanging="948"/>
        <w:jc w:val="left"/>
      </w:pPr>
      <w:r>
        <w:rPr>
          <w:w w:val="95"/>
        </w:rPr>
        <w:t>编制原则</w:t>
      </w:r>
    </w:p>
    <w:p>
      <w:pPr>
        <w:pStyle w:val="Heading3"/>
        <w:numPr>
          <w:ilvl w:val="2"/>
          <w:numId w:val="14"/>
        </w:numPr>
        <w:tabs>
          <w:tab w:val="left" w:pos="3780"/>
          <w:tab w:val="left" w:pos="3781"/>
        </w:tabs>
        <w:spacing w:before="375" w:after="0" w:line="240" w:lineRule="auto"/>
        <w:ind w:left="3780" w:right="0" w:hanging="1081"/>
        <w:jc w:val="left"/>
      </w:pPr>
      <w:r>
        <w:rPr>
          <w:w w:val="95"/>
        </w:rPr>
        <w:t>指导思想</w:t>
      </w:r>
    </w:p>
    <w:p>
      <w:pPr>
        <w:pStyle w:val="BodyText"/>
        <w:spacing w:before="240" w:line="364" w:lineRule="auto"/>
        <w:ind w:left="2700" w:right="2480" w:firstLine="719"/>
      </w:pPr>
      <w:r>
        <w:t>以科学发展观为指导，坚持“以人为本、统筹兼顾、整体协调进展”的总体</w:t>
      </w:r>
      <w:r>
        <w:rPr>
          <w:spacing w:val="-12"/>
        </w:rPr>
        <w:t>原则，依据全面建设小康社会和构建社会主义和谐社会的总体要求，把餐厨垃圾</w:t>
      </w:r>
      <w:r>
        <w:rPr>
          <w:spacing w:val="-13"/>
        </w:rPr>
        <w:t>处理作为维护群众利用的重要工作和城市治理的重要内容，综合考虑人口、资源、</w:t>
      </w:r>
      <w:r>
        <w:rPr>
          <w:spacing w:val="-1"/>
        </w:rPr>
        <w:t>环境和社会区域坚决之间的辩证关系，统筹考虑、协调进展，初步实现松江区餐</w:t>
      </w:r>
      <w:r>
        <w:rPr>
          <w:spacing w:val="-10"/>
        </w:rPr>
        <w:t>厨垃圾标准化收运和无害化处理，为最终建成掩盖全区范围的餐厨垃圾收运处理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https://d.book118.com/567155150042006025</w:t>
        </w:r>
      </w:hyperlink>
    </w:p>
    <w:p>
      <w:pPr>
        <w:spacing w:after="0" w:line="364" w:lineRule="auto"/>
      </w:pPr>
    </w:p>
    <w:sectPr>
      <w:headerReference w:type="default" r:id="rId7"/>
      <w:footerReference w:type="default" r:id="rId8"/>
      <w:pgSz w:w="17860" w:h="25260"/>
      <w:pgMar w:top="1460" w:right="40" w:bottom="2140" w:left="0" w:header="1050" w:footer="1931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3.25pt;height:19.7pt;margin-top:1153.67pt;margin-left:748.2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1" type="#_x0000_t202" style="width:334.65pt;height:17.85pt;margin-top:1155.79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上海市市政工程设计争论总院〔集团〕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3.25pt;height:19.7pt;margin-top:1153.67pt;margin-left:748.2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Arial Narrow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09"/>
                    <w:sz w:val="29"/>
                  </w:rPr>
                  <w:instrText xml:space="preserve"> 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  <w:r>
      <w:pict>
        <v:shape id="_x0000_s2054" type="#_x0000_t202" style="width:334.65pt;height:17.85pt;margin-top:1155.79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上海市市政工程设计争论总院〔集团〕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71.3pt;height:17.85pt;margin-top:51.52pt;margin-left:489.2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上海市松江区餐厨垃圾资源化处理过程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889000</wp:posOffset>
          </wp:positionV>
          <wp:extent cx="8001000" cy="38100"/>
          <wp:effectExtent l="0" t="0" r="0" b="0"/>
          <wp:wrapNone/>
          <wp:docPr id="20260463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04631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71.3pt;height:17.85pt;margin-top:51.52pt;margin-left:489.2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上海市松江区餐厨垃圾资源化处理过程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3A83B"/>
    <w:multiLevelType w:val="hybridMultilevel"/>
    <w:tmpl w:val="00000000"/>
    <w:lvl w:ilvl="0">
      <w:start w:val="4"/>
      <w:numFmt w:val="decimal"/>
      <w:lvlText w:val="%1"/>
      <w:lvlJc w:val="left"/>
      <w:pPr>
        <w:ind w:left="333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0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3780" w:hanging="1080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4）"/>
      <w:lvlJc w:val="left"/>
      <w:pPr>
        <w:ind w:left="3961" w:hanging="1080"/>
        <w:jc w:val="lef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593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9" w:hanging="1080"/>
      </w:pPr>
      <w:rPr>
        <w:rFonts w:hint="default"/>
      </w:rPr>
    </w:lvl>
  </w:abstractNum>
  <w:abstractNum w:abstractNumId="1">
    <w:nsid w:val="2560C6E9"/>
    <w:multiLevelType w:val="hybridMultilevel"/>
    <w:tmpl w:val="00000000"/>
    <w:lvl w:ilvl="0">
      <w:start w:val="8"/>
      <w:numFmt w:val="decimal"/>
      <w:lvlText w:val="%1"/>
      <w:lvlJc w:val="left"/>
      <w:pPr>
        <w:ind w:left="364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7" w:hanging="947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647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947"/>
      </w:pPr>
      <w:rPr>
        <w:rFonts w:hint="default"/>
      </w:rPr>
    </w:lvl>
  </w:abstractNum>
  <w:abstractNum w:abstractNumId="2">
    <w:nsid w:val="28476D47"/>
    <w:multiLevelType w:val="hybridMultilevel"/>
    <w:tmpl w:val="00000000"/>
    <w:lvl w:ilvl="0">
      <w:start w:val="7"/>
      <w:numFmt w:val="decimal"/>
      <w:lvlText w:val="%1"/>
      <w:lvlJc w:val="left"/>
      <w:pPr>
        <w:ind w:left="364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7" w:hanging="947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647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9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2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4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3" w:hanging="947"/>
      </w:pPr>
      <w:rPr>
        <w:rFonts w:hint="default"/>
      </w:rPr>
    </w:lvl>
  </w:abstractNum>
  <w:abstractNum w:abstractNumId="3">
    <w:nsid w:val="2CD749E4"/>
    <w:multiLevelType w:val="hybridMultilevel"/>
    <w:tmpl w:val="00000000"/>
    <w:lvl w:ilvl="0">
      <w:start w:val="1"/>
      <w:numFmt w:val="decimal"/>
      <w:lvlText w:val="%1）"/>
      <w:lvlJc w:val="left"/>
      <w:pPr>
        <w:ind w:left="4140" w:hanging="72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507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75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43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11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47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5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720"/>
      </w:pPr>
      <w:rPr>
        <w:rFonts w:hint="default"/>
      </w:rPr>
    </w:lvl>
  </w:abstractNum>
  <w:abstractNum w:abstractNumId="4">
    <w:nsid w:val="3300C1A8"/>
    <w:multiLevelType w:val="hybridMultilevel"/>
    <w:tmpl w:val="00000000"/>
    <w:lvl w:ilvl="0">
      <w:start w:val="2"/>
      <w:numFmt w:val="decimal"/>
      <w:lvlText w:val="%1"/>
      <w:lvlJc w:val="left"/>
      <w:pPr>
        <w:ind w:left="333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0" w:hanging="630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3780" w:hanging="1080"/>
        <w:jc w:val="right"/>
      </w:pPr>
      <w:rPr>
        <w:rFonts w:hint="default"/>
        <w:b/>
        <w:bCs/>
        <w:w w:val="109"/>
      </w:rPr>
    </w:lvl>
    <w:lvl w:ilvl="3">
      <w:start w:val="1"/>
      <w:numFmt w:val="decimal"/>
      <w:lvlText w:val="%4）"/>
      <w:lvlJc w:val="left"/>
      <w:pPr>
        <w:ind w:left="2700" w:hanging="541"/>
        <w:jc w:val="left"/>
      </w:pPr>
      <w:rPr>
        <w:rFonts w:ascii="Arial Narrow" w:eastAsia="Arial Narrow" w:hAnsi="Arial Narrow" w:cs="Arial Narrow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3780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541"/>
      </w:pPr>
      <w:rPr>
        <w:rFonts w:hint="default"/>
      </w:rPr>
    </w:lvl>
  </w:abstractNum>
  <w:abstractNum w:abstractNumId="5">
    <w:nsid w:val="468FDF29"/>
    <w:multiLevelType w:val="hybridMultilevel"/>
    <w:tmpl w:val="00000000"/>
    <w:lvl w:ilvl="0">
      <w:start w:val="6"/>
      <w:numFmt w:val="decimal"/>
      <w:lvlText w:val="%1"/>
      <w:lvlJc w:val="left"/>
      <w:pPr>
        <w:ind w:left="333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0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3）"/>
      <w:lvlJc w:val="left"/>
      <w:pPr>
        <w:ind w:left="2700" w:hanging="541"/>
        <w:jc w:val="left"/>
      </w:pPr>
      <w:rPr>
        <w:rFonts w:ascii="Arial Narrow" w:eastAsia="Arial Narrow" w:hAnsi="Arial Narrow" w:cs="Arial Narrow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655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5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4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1" w:hanging="541"/>
      </w:pPr>
      <w:rPr>
        <w:rFonts w:hint="default"/>
      </w:rPr>
    </w:lvl>
  </w:abstractNum>
  <w:abstractNum w:abstractNumId="6">
    <w:nsid w:val="55CBAA56"/>
    <w:multiLevelType w:val="hybridMultilevel"/>
    <w:tmpl w:val="00000000"/>
    <w:lvl w:ilvl="0">
      <w:start w:val="3"/>
      <w:numFmt w:val="decimal"/>
      <w:lvlText w:val="%1"/>
      <w:lvlJc w:val="left"/>
      <w:pPr>
        <w:ind w:left="3330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0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4435" w:hanging="1080"/>
        <w:jc w:val="righ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741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6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3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5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6" w:hanging="1080"/>
      </w:pPr>
      <w:rPr>
        <w:rFonts w:hint="default"/>
      </w:rPr>
    </w:lvl>
  </w:abstractNum>
  <w:abstractNum w:abstractNumId="7">
    <w:nsid w:val="6378F271"/>
    <w:multiLevelType w:val="hybridMultilevel"/>
    <w:tmpl w:val="00000000"/>
    <w:lvl w:ilvl="0">
      <w:start w:val="3"/>
      <w:numFmt w:val="decimal"/>
      <w:lvlText w:val="%1"/>
      <w:lvlJc w:val="left"/>
      <w:pPr>
        <w:ind w:left="1641" w:hanging="118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834" w:hanging="11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28" w:hanging="11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22" w:hanging="11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16" w:hanging="11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11" w:hanging="11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5" w:hanging="11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99" w:hanging="11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3" w:hanging="1181"/>
      </w:pPr>
      <w:rPr>
        <w:rFonts w:hint="default"/>
      </w:rPr>
    </w:lvl>
  </w:abstractNum>
  <w:abstractNum w:abstractNumId="8">
    <w:nsid w:val="6CC32DD3"/>
    <w:multiLevelType w:val="hybridMultilevel"/>
    <w:tmpl w:val="00000000"/>
    <w:lvl w:ilvl="0">
      <w:start w:val="3"/>
      <w:numFmt w:val="decimal"/>
      <w:lvlText w:val="%1."/>
      <w:lvlJc w:val="left"/>
      <w:pPr>
        <w:ind w:left="3965" w:hanging="541"/>
        <w:jc w:val="left"/>
      </w:pPr>
      <w:rPr>
        <w:rFonts w:ascii="Arial Narrow" w:eastAsia="Arial Narrow" w:hAnsi="Arial Narrow" w:cs="Arial Narrow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534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6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541"/>
      </w:pPr>
      <w:rPr>
        <w:rFonts w:hint="default"/>
      </w:rPr>
    </w:lvl>
  </w:abstractNum>
  <w:abstractNum w:abstractNumId="9">
    <w:nsid w:val="6F4247DA"/>
    <w:multiLevelType w:val="hybridMultilevel"/>
    <w:tmpl w:val="00000000"/>
    <w:lvl w:ilvl="0">
      <w:start w:val="1"/>
      <w:numFmt w:val="decimal"/>
      <w:lvlText w:val="%1）"/>
      <w:lvlJc w:val="left"/>
      <w:pPr>
        <w:ind w:left="4072" w:hanging="720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453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27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01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75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4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23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7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1" w:hanging="720"/>
      </w:pPr>
      <w:rPr>
        <w:rFonts w:hint="default"/>
      </w:rPr>
    </w:lvl>
  </w:abstractNum>
  <w:abstractNum w:abstractNumId="10">
    <w:nsid w:val="79F3C90F"/>
    <w:multiLevelType w:val="hybridMultilevel"/>
    <w:tmpl w:val="00000000"/>
    <w:lvl w:ilvl="0">
      <w:start w:val="11"/>
      <w:numFmt w:val="decimal"/>
      <w:lvlText w:val="%1."/>
      <w:lvlJc w:val="left"/>
      <w:pPr>
        <w:ind w:left="4051" w:hanging="700"/>
        <w:jc w:val="left"/>
      </w:pPr>
      <w:rPr>
        <w:rFonts w:ascii="Arial Narrow" w:eastAsia="Arial Narrow" w:hAnsi="Arial Narrow" w:cs="Arial Narrow" w:hint="default"/>
        <w:b/>
        <w:bCs/>
        <w:spacing w:val="-22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5435" w:hanging="7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11" w:hanging="7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87" w:hanging="7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63" w:hanging="7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39" w:hanging="7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15" w:hanging="7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1" w:hanging="7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67" w:hanging="700"/>
      </w:pPr>
      <w:rPr>
        <w:rFonts w:hint="default"/>
      </w:rPr>
    </w:lvl>
  </w:abstractNum>
  <w:abstractNum w:abstractNumId="11">
    <w:nsid w:val="7BB8A6F9"/>
    <w:multiLevelType w:val="hybridMultilevel"/>
    <w:tmpl w:val="00000000"/>
    <w:lvl w:ilvl="0">
      <w:start w:val="9"/>
      <w:numFmt w:val="decimal"/>
      <w:lvlText w:val="%1"/>
      <w:lvlJc w:val="left"/>
      <w:pPr>
        <w:ind w:left="3762" w:hanging="106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62" w:hanging="1062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3510" w:hanging="810"/>
        <w:jc w:val="lef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6884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6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08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0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5" w:hanging="810"/>
      </w:pPr>
      <w:rPr>
        <w:rFonts w:hint="default"/>
      </w:rPr>
    </w:lvl>
  </w:abstractNum>
  <w:abstractNum w:abstractNumId="12">
    <w:nsid w:val="7E6F70C9"/>
    <w:multiLevelType w:val="hybridMultilevel"/>
    <w:tmpl w:val="00000000"/>
    <w:lvl w:ilvl="0">
      <w:start w:val="1"/>
      <w:numFmt w:val="decimal"/>
      <w:lvlText w:val="%1"/>
      <w:lvlJc w:val="left"/>
      <w:pPr>
        <w:ind w:left="364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7" w:hanging="947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3780" w:hanging="108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689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7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9" w:hanging="1080"/>
      </w:pPr>
      <w:rPr>
        <w:rFonts w:hint="default"/>
      </w:rPr>
    </w:lvl>
  </w:abstractNum>
  <w:abstractNum w:abstractNumId="13">
    <w:nsid w:val="7EE94383"/>
    <w:multiLevelType w:val="hybridMultilevel"/>
    <w:tmpl w:val="00000000"/>
    <w:lvl w:ilvl="0">
      <w:start w:val="5"/>
      <w:numFmt w:val="decimal"/>
      <w:lvlText w:val="%1"/>
      <w:lvlJc w:val="left"/>
      <w:pPr>
        <w:ind w:left="3647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7" w:hanging="947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3330" w:hanging="997"/>
        <w:jc w:val="left"/>
      </w:pPr>
      <w:rPr>
        <w:rFonts w:hint="default"/>
        <w:b/>
        <w:bCs/>
        <w:w w:val="99"/>
      </w:rPr>
    </w:lvl>
    <w:lvl w:ilvl="3">
      <w:start w:val="1"/>
      <w:numFmt w:val="decimal"/>
      <w:lvlText w:val="%4）"/>
      <w:lvlJc w:val="left"/>
      <w:pPr>
        <w:ind w:left="3961" w:hanging="997"/>
        <w:jc w:val="left"/>
      </w:pPr>
      <w:rPr>
        <w:rFonts w:hint="default"/>
        <w:w w:val="90"/>
      </w:rPr>
    </w:lvl>
    <w:lvl w:ilvl="4">
      <w:start w:val="0"/>
      <w:numFmt w:val="bullet"/>
      <w:lvlText w:val="•"/>
      <w:lvlJc w:val="left"/>
      <w:pPr>
        <w:ind w:left="5939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9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79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9" w:hanging="997"/>
      </w:pPr>
      <w:rPr>
        <w:rFonts w:hint="default"/>
      </w:rPr>
    </w:lvl>
  </w:abstractNum>
  <w:num w:numId="1">
    <w:abstractNumId w:val="11"/>
  </w:num>
  <w:num w:numId="2">
    <w:abstractNumId w:val="1"/>
  </w:num>
  <w:num w:numId="3">
    <w:abstractNumId w:val="2"/>
  </w:num>
  <w:num w:numId="4">
    <w:abstractNumId w:val="5"/>
  </w:num>
  <w:num w:numId="5">
    <w:abstractNumId w:val="7"/>
  </w:num>
  <w:num w:numId="6">
    <w:abstractNumId w:val="10"/>
  </w:num>
  <w:num w:numId="7">
    <w:abstractNumId w:val="8"/>
  </w:num>
  <w:num w:numId="8">
    <w:abstractNumId w:val="3"/>
  </w:num>
  <w:num w:numId="9">
    <w:abstractNumId w:val="9"/>
  </w:num>
  <w:num w:numId="10">
    <w:abstractNumId w:val="13"/>
  </w:num>
  <w:num w:numId="11">
    <w:abstractNumId w:val="0"/>
  </w:num>
  <w:num w:numId="12">
    <w:abstractNumId w:val="6"/>
  </w:num>
  <w:num w:numId="13">
    <w:abstractNumId w:val="4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194"/>
      <w:ind w:left="654"/>
      <w:jc w:val="center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spacing w:before="265"/>
      <w:ind w:left="3647" w:hanging="948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before="241"/>
      <w:ind w:left="3424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24"/>
      <w:ind w:left="654" w:right="619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241"/>
      <w:ind w:left="3647" w:hanging="94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567155150042006025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2023-10-11T12:36:22Z</dcterms:created>
  <dcterms:modified xsi:type="dcterms:W3CDTF">2023-10-11T12:36:22Z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2023-03-18T00:00:00Z</vt:filetime>
  </property>
  <property fmtid="{D5CDD505-2E9C-101B-9397-08002B2CF9AE}" pid="3" name="LastSaved">
    <vt:filetime>2023-10-11T00:00:00Z</vt:filetime>
  </property>
</Properties>
</file>