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煤制合成氨项目规划设计纲要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1" w:history="1">
        <w:r>
          <w:rPr>
            <w:rFonts w:ascii="仿宋" w:eastAsia="仿宋" w:hAnsi="仿宋" w:cs="仿宋" w:hint="eastAsia"/>
            <w:lang w:eastAsia="zh-CN"/>
          </w:rPr>
          <w:t>序言</w:t>
        </w:r>
        <w:r>
          <w:tab/>
        </w:r>
        <w:r>
          <w:fldChar w:fldCharType="begin"/>
        </w:r>
        <w:r>
          <w:instrText xml:space="preserve"> PAGEREF _Toc31151 \h </w:instrText>
        </w:r>
        <w:r>
          <w:fldChar w:fldCharType="separate"/>
        </w:r>
        <w:r>
          <w:t>3</w:t>
        </w:r>
        <w:r>
          <w:fldChar w:fldCharType="end"/>
        </w:r>
      </w:hyperlink>
    </w:p>
    <w:p>
      <w:pPr>
        <w:pStyle w:val="TOC1"/>
        <w:tabs>
          <w:tab w:val="right" w:leader="dot" w:pos="8306"/>
        </w:tabs>
      </w:pPr>
      <w:hyperlink w:anchor="_Toc20062" w:history="1">
        <w:r>
          <w:rPr>
            <w:rFonts w:ascii="仿宋" w:eastAsia="仿宋" w:hAnsi="仿宋" w:cs="仿宋" w:hint="eastAsia"/>
            <w:lang w:eastAsia="zh-CN"/>
          </w:rPr>
          <w:t>一、市场分析、调研</w:t>
        </w:r>
        <w:r>
          <w:tab/>
        </w:r>
        <w:r>
          <w:fldChar w:fldCharType="begin"/>
        </w:r>
        <w:r>
          <w:instrText xml:space="preserve"> PAGEREF _Toc20062 \h </w:instrText>
        </w:r>
        <w:r>
          <w:fldChar w:fldCharType="separate"/>
        </w:r>
        <w:r>
          <w:t>3</w:t>
        </w:r>
        <w:r>
          <w:fldChar w:fldCharType="end"/>
        </w:r>
      </w:hyperlink>
    </w:p>
    <w:p>
      <w:pPr>
        <w:pStyle w:val="TOC2"/>
        <w:tabs>
          <w:tab w:val="right" w:leader="dot" w:pos="8306"/>
        </w:tabs>
      </w:pPr>
      <w:hyperlink w:anchor="_Toc5915" w:history="1">
        <w:r>
          <w:rPr>
            <w:rFonts w:ascii="仿宋" w:eastAsia="仿宋" w:hAnsi="仿宋" w:cs="仿宋" w:hint="eastAsia"/>
            <w:lang w:eastAsia="zh-CN"/>
          </w:rPr>
          <w:t>(一)、煤制合成氨行业分析</w:t>
        </w:r>
        <w:r>
          <w:tab/>
        </w:r>
        <w:r>
          <w:fldChar w:fldCharType="begin"/>
        </w:r>
        <w:r>
          <w:instrText xml:space="preserve"> PAGEREF _Toc5915 \h </w:instrText>
        </w:r>
        <w:r>
          <w:fldChar w:fldCharType="separate"/>
        </w:r>
        <w:r>
          <w:t>3</w:t>
        </w:r>
        <w:r>
          <w:fldChar w:fldCharType="end"/>
        </w:r>
      </w:hyperlink>
    </w:p>
    <w:p>
      <w:pPr>
        <w:pStyle w:val="TOC2"/>
        <w:tabs>
          <w:tab w:val="right" w:leader="dot" w:pos="8306"/>
        </w:tabs>
      </w:pPr>
      <w:hyperlink w:anchor="_Toc15605" w:history="1">
        <w:r>
          <w:rPr>
            <w:rFonts w:ascii="仿宋" w:eastAsia="仿宋" w:hAnsi="仿宋" w:cs="仿宋" w:hint="eastAsia"/>
            <w:lang w:eastAsia="zh-CN"/>
          </w:rPr>
          <w:t>(二)、煤制合成氨市场分析预测</w:t>
        </w:r>
        <w:r>
          <w:tab/>
        </w:r>
        <w:r>
          <w:fldChar w:fldCharType="begin"/>
        </w:r>
        <w:r>
          <w:instrText xml:space="preserve"> PAGEREF _Toc15605 \h </w:instrText>
        </w:r>
        <w:r>
          <w:fldChar w:fldCharType="separate"/>
        </w:r>
        <w:r>
          <w:t>4</w:t>
        </w:r>
        <w:r>
          <w:fldChar w:fldCharType="end"/>
        </w:r>
      </w:hyperlink>
    </w:p>
    <w:p>
      <w:pPr>
        <w:pStyle w:val="TOC1"/>
        <w:tabs>
          <w:tab w:val="right" w:leader="dot" w:pos="8306"/>
        </w:tabs>
      </w:pPr>
      <w:hyperlink w:anchor="_Toc3557" w:history="1">
        <w:r>
          <w:rPr>
            <w:rFonts w:ascii="仿宋" w:eastAsia="仿宋" w:hAnsi="仿宋" w:cs="仿宋" w:hint="eastAsia"/>
            <w:lang w:eastAsia="zh-CN"/>
          </w:rPr>
          <w:t>二、煤制合成氨项目土建工程</w:t>
        </w:r>
        <w:r>
          <w:tab/>
        </w:r>
        <w:r>
          <w:fldChar w:fldCharType="begin"/>
        </w:r>
        <w:r>
          <w:instrText xml:space="preserve"> PAGEREF _Toc3557 \h </w:instrText>
        </w:r>
        <w:r>
          <w:fldChar w:fldCharType="separate"/>
        </w:r>
        <w:r>
          <w:t>5</w:t>
        </w:r>
        <w:r>
          <w:fldChar w:fldCharType="end"/>
        </w:r>
      </w:hyperlink>
    </w:p>
    <w:p>
      <w:pPr>
        <w:pStyle w:val="TOC2"/>
        <w:tabs>
          <w:tab w:val="right" w:leader="dot" w:pos="8306"/>
        </w:tabs>
      </w:pPr>
      <w:hyperlink w:anchor="_Toc19341" w:history="1">
        <w:r>
          <w:rPr>
            <w:rFonts w:ascii="仿宋" w:eastAsia="仿宋" w:hAnsi="仿宋" w:cs="仿宋" w:hint="eastAsia"/>
            <w:lang w:eastAsia="zh-CN"/>
          </w:rPr>
          <w:t>(一)、建筑工程设计原则</w:t>
        </w:r>
        <w:r>
          <w:tab/>
        </w:r>
        <w:r>
          <w:fldChar w:fldCharType="begin"/>
        </w:r>
        <w:r>
          <w:instrText xml:space="preserve"> PAGEREF _Toc19341 \h </w:instrText>
        </w:r>
        <w:r>
          <w:fldChar w:fldCharType="separate"/>
        </w:r>
        <w:r>
          <w:t>5</w:t>
        </w:r>
        <w:r>
          <w:fldChar w:fldCharType="end"/>
        </w:r>
      </w:hyperlink>
    </w:p>
    <w:p>
      <w:pPr>
        <w:pStyle w:val="TOC2"/>
        <w:tabs>
          <w:tab w:val="right" w:leader="dot" w:pos="8306"/>
        </w:tabs>
      </w:pPr>
      <w:hyperlink w:anchor="_Toc22877" w:history="1">
        <w:r>
          <w:rPr>
            <w:rFonts w:ascii="仿宋" w:eastAsia="仿宋" w:hAnsi="仿宋" w:cs="仿宋" w:hint="eastAsia"/>
            <w:lang w:eastAsia="zh-CN"/>
          </w:rPr>
          <w:t>(二)、土建工程设计年限及安全等级</w:t>
        </w:r>
        <w:r>
          <w:tab/>
        </w:r>
        <w:r>
          <w:fldChar w:fldCharType="begin"/>
        </w:r>
        <w:r>
          <w:instrText xml:space="preserve"> PAGEREF _Toc22877 \h </w:instrText>
        </w:r>
        <w:r>
          <w:fldChar w:fldCharType="separate"/>
        </w:r>
        <w:r>
          <w:t>6</w:t>
        </w:r>
        <w:r>
          <w:fldChar w:fldCharType="end"/>
        </w:r>
      </w:hyperlink>
    </w:p>
    <w:p>
      <w:pPr>
        <w:pStyle w:val="TOC2"/>
        <w:tabs>
          <w:tab w:val="right" w:leader="dot" w:pos="8306"/>
        </w:tabs>
      </w:pPr>
      <w:hyperlink w:anchor="_Toc4870" w:history="1">
        <w:r>
          <w:rPr>
            <w:rFonts w:ascii="仿宋" w:eastAsia="仿宋" w:hAnsi="仿宋" w:cs="仿宋" w:hint="eastAsia"/>
            <w:lang w:eastAsia="zh-CN"/>
          </w:rPr>
          <w:t>(三)、建筑工程设计总体要求</w:t>
        </w:r>
        <w:r>
          <w:tab/>
        </w:r>
        <w:r>
          <w:fldChar w:fldCharType="begin"/>
        </w:r>
        <w:r>
          <w:instrText xml:space="preserve"> PAGEREF _Toc4870 \h </w:instrText>
        </w:r>
        <w:r>
          <w:fldChar w:fldCharType="separate"/>
        </w:r>
        <w:r>
          <w:t>7</w:t>
        </w:r>
        <w:r>
          <w:fldChar w:fldCharType="end"/>
        </w:r>
      </w:hyperlink>
    </w:p>
    <w:p>
      <w:pPr>
        <w:pStyle w:val="TOC2"/>
        <w:tabs>
          <w:tab w:val="right" w:leader="dot" w:pos="8306"/>
        </w:tabs>
      </w:pPr>
      <w:hyperlink w:anchor="_Toc22125" w:history="1">
        <w:r>
          <w:rPr>
            <w:rFonts w:ascii="仿宋" w:eastAsia="仿宋" w:hAnsi="仿宋" w:cs="仿宋" w:hint="eastAsia"/>
            <w:lang w:eastAsia="zh-CN"/>
          </w:rPr>
          <w:t>(四)、土建工程建设指标</w:t>
        </w:r>
        <w:r>
          <w:tab/>
        </w:r>
        <w:r>
          <w:fldChar w:fldCharType="begin"/>
        </w:r>
        <w:r>
          <w:instrText xml:space="preserve"> PAGEREF _Toc22125 \h </w:instrText>
        </w:r>
        <w:r>
          <w:fldChar w:fldCharType="separate"/>
        </w:r>
        <w:r>
          <w:t>8</w:t>
        </w:r>
        <w:r>
          <w:fldChar w:fldCharType="end"/>
        </w:r>
      </w:hyperlink>
    </w:p>
    <w:p>
      <w:pPr>
        <w:pStyle w:val="TOC1"/>
        <w:tabs>
          <w:tab w:val="right" w:leader="dot" w:pos="8306"/>
        </w:tabs>
      </w:pPr>
      <w:hyperlink w:anchor="_Toc11783" w:history="1">
        <w:r>
          <w:rPr>
            <w:rFonts w:ascii="仿宋" w:eastAsia="仿宋" w:hAnsi="仿宋" w:cs="仿宋" w:hint="eastAsia"/>
            <w:lang w:eastAsia="zh-CN"/>
          </w:rPr>
          <w:t>三、煤制合成氨项目建设单位说明</w:t>
        </w:r>
        <w:r>
          <w:tab/>
        </w:r>
        <w:r>
          <w:fldChar w:fldCharType="begin"/>
        </w:r>
        <w:r>
          <w:instrText xml:space="preserve"> PAGEREF _Toc11783 \h </w:instrText>
        </w:r>
        <w:r>
          <w:fldChar w:fldCharType="separate"/>
        </w:r>
        <w:r>
          <w:t>8</w:t>
        </w:r>
        <w:r>
          <w:fldChar w:fldCharType="end"/>
        </w:r>
      </w:hyperlink>
    </w:p>
    <w:p>
      <w:pPr>
        <w:pStyle w:val="TOC2"/>
        <w:tabs>
          <w:tab w:val="right" w:leader="dot" w:pos="8306"/>
        </w:tabs>
      </w:pPr>
      <w:hyperlink w:anchor="_Toc10488" w:history="1">
        <w:r>
          <w:rPr>
            <w:rFonts w:ascii="仿宋" w:eastAsia="仿宋" w:hAnsi="仿宋" w:cs="仿宋" w:hint="eastAsia"/>
            <w:lang w:eastAsia="zh-CN"/>
          </w:rPr>
          <w:t>(一)、煤制合成氨项目承办单位基本情况</w:t>
        </w:r>
        <w:r>
          <w:tab/>
        </w:r>
        <w:r>
          <w:fldChar w:fldCharType="begin"/>
        </w:r>
        <w:r>
          <w:instrText xml:space="preserve"> PAGEREF _Toc10488 \h </w:instrText>
        </w:r>
        <w:r>
          <w:fldChar w:fldCharType="separate"/>
        </w:r>
        <w:r>
          <w:t>8</w:t>
        </w:r>
        <w:r>
          <w:fldChar w:fldCharType="end"/>
        </w:r>
      </w:hyperlink>
    </w:p>
    <w:p>
      <w:pPr>
        <w:pStyle w:val="TOC2"/>
        <w:tabs>
          <w:tab w:val="right" w:leader="dot" w:pos="8306"/>
        </w:tabs>
      </w:pPr>
      <w:hyperlink w:anchor="_Toc15702" w:history="1">
        <w:r>
          <w:rPr>
            <w:rFonts w:ascii="仿宋" w:eastAsia="仿宋" w:hAnsi="仿宋" w:cs="仿宋" w:hint="eastAsia"/>
            <w:lang w:eastAsia="zh-CN"/>
          </w:rPr>
          <w:t>(二)、公司经济效益分析</w:t>
        </w:r>
        <w:r>
          <w:tab/>
        </w:r>
        <w:r>
          <w:fldChar w:fldCharType="begin"/>
        </w:r>
        <w:r>
          <w:instrText xml:space="preserve"> PAGEREF _Toc15702 \h </w:instrText>
        </w:r>
        <w:r>
          <w:fldChar w:fldCharType="separate"/>
        </w:r>
        <w:r>
          <w:t>9</w:t>
        </w:r>
        <w:r>
          <w:fldChar w:fldCharType="end"/>
        </w:r>
      </w:hyperlink>
    </w:p>
    <w:p>
      <w:pPr>
        <w:pStyle w:val="TOC1"/>
        <w:tabs>
          <w:tab w:val="right" w:leader="dot" w:pos="8306"/>
        </w:tabs>
      </w:pPr>
      <w:hyperlink w:anchor="_Toc4443" w:history="1">
        <w:r>
          <w:rPr>
            <w:rFonts w:ascii="仿宋" w:eastAsia="仿宋" w:hAnsi="仿宋" w:cs="仿宋" w:hint="eastAsia"/>
            <w:lang w:eastAsia="zh-CN"/>
          </w:rPr>
          <w:t>四、煤制合成氨项目建设背景及必要性分析</w:t>
        </w:r>
        <w:r>
          <w:tab/>
        </w:r>
        <w:r>
          <w:fldChar w:fldCharType="begin"/>
        </w:r>
        <w:r>
          <w:instrText xml:space="preserve"> PAGEREF _Toc4443 \h </w:instrText>
        </w:r>
        <w:r>
          <w:fldChar w:fldCharType="separate"/>
        </w:r>
        <w:r>
          <w:t>10</w:t>
        </w:r>
        <w:r>
          <w:fldChar w:fldCharType="end"/>
        </w:r>
      </w:hyperlink>
    </w:p>
    <w:p>
      <w:pPr>
        <w:pStyle w:val="TOC2"/>
        <w:tabs>
          <w:tab w:val="right" w:leader="dot" w:pos="8306"/>
        </w:tabs>
      </w:pPr>
      <w:hyperlink w:anchor="_Toc16352" w:history="1">
        <w:r>
          <w:rPr>
            <w:rFonts w:ascii="仿宋" w:eastAsia="仿宋" w:hAnsi="仿宋" w:cs="仿宋" w:hint="eastAsia"/>
            <w:lang w:eastAsia="zh-CN"/>
          </w:rPr>
          <w:t>(一)、煤制合成氨项目背景分析</w:t>
        </w:r>
        <w:r>
          <w:tab/>
        </w:r>
        <w:r>
          <w:fldChar w:fldCharType="begin"/>
        </w:r>
        <w:r>
          <w:instrText xml:space="preserve"> PAGEREF _Toc16352 \h </w:instrText>
        </w:r>
        <w:r>
          <w:fldChar w:fldCharType="separate"/>
        </w:r>
        <w:r>
          <w:t>10</w:t>
        </w:r>
        <w:r>
          <w:fldChar w:fldCharType="end"/>
        </w:r>
      </w:hyperlink>
    </w:p>
    <w:p>
      <w:pPr>
        <w:pStyle w:val="TOC2"/>
        <w:tabs>
          <w:tab w:val="right" w:leader="dot" w:pos="8306"/>
        </w:tabs>
      </w:pPr>
      <w:hyperlink w:anchor="_Toc23239" w:history="1">
        <w:r>
          <w:rPr>
            <w:rFonts w:ascii="仿宋" w:eastAsia="仿宋" w:hAnsi="仿宋" w:cs="仿宋" w:hint="eastAsia"/>
            <w:lang w:eastAsia="zh-CN"/>
          </w:rPr>
          <w:t>(二)、煤制合成氨项目建设必要性分析</w:t>
        </w:r>
        <w:r>
          <w:tab/>
        </w:r>
        <w:r>
          <w:fldChar w:fldCharType="begin"/>
        </w:r>
        <w:r>
          <w:instrText xml:space="preserve"> PAGEREF _Toc23239 \h </w:instrText>
        </w:r>
        <w:r>
          <w:fldChar w:fldCharType="separate"/>
        </w:r>
        <w:r>
          <w:t>11</w:t>
        </w:r>
        <w:r>
          <w:fldChar w:fldCharType="end"/>
        </w:r>
      </w:hyperlink>
    </w:p>
    <w:p>
      <w:pPr>
        <w:pStyle w:val="TOC1"/>
        <w:tabs>
          <w:tab w:val="right" w:leader="dot" w:pos="8306"/>
        </w:tabs>
      </w:pPr>
      <w:hyperlink w:anchor="_Toc25635" w:history="1">
        <w:r>
          <w:rPr>
            <w:rFonts w:ascii="仿宋" w:eastAsia="仿宋" w:hAnsi="仿宋" w:cs="仿宋" w:hint="eastAsia"/>
            <w:lang w:eastAsia="zh-CN"/>
          </w:rPr>
          <w:t>五、煤制合成氨项目文档管理</w:t>
        </w:r>
        <w:r>
          <w:tab/>
        </w:r>
        <w:r>
          <w:fldChar w:fldCharType="begin"/>
        </w:r>
        <w:r>
          <w:instrText xml:space="preserve"> PAGEREF _Toc25635 \h </w:instrText>
        </w:r>
        <w:r>
          <w:fldChar w:fldCharType="separate"/>
        </w:r>
        <w:r>
          <w:t>13</w:t>
        </w:r>
        <w:r>
          <w:fldChar w:fldCharType="end"/>
        </w:r>
      </w:hyperlink>
    </w:p>
    <w:p>
      <w:pPr>
        <w:pStyle w:val="TOC2"/>
        <w:tabs>
          <w:tab w:val="right" w:leader="dot" w:pos="8306"/>
        </w:tabs>
      </w:pPr>
      <w:hyperlink w:anchor="_Toc4487" w:history="1">
        <w:r>
          <w:rPr>
            <w:rFonts w:ascii="仿宋" w:eastAsia="仿宋" w:hAnsi="仿宋" w:cs="仿宋" w:hint="eastAsia"/>
            <w:lang w:eastAsia="zh-CN"/>
          </w:rPr>
          <w:t>(一)、文档编制与审查</w:t>
        </w:r>
        <w:r>
          <w:tab/>
        </w:r>
        <w:r>
          <w:fldChar w:fldCharType="begin"/>
        </w:r>
        <w:r>
          <w:instrText xml:space="preserve"> PAGEREF _Toc4487 \h </w:instrText>
        </w:r>
        <w:r>
          <w:fldChar w:fldCharType="separate"/>
        </w:r>
        <w:r>
          <w:t>13</w:t>
        </w:r>
        <w:r>
          <w:fldChar w:fldCharType="end"/>
        </w:r>
      </w:hyperlink>
    </w:p>
    <w:p>
      <w:pPr>
        <w:pStyle w:val="TOC2"/>
        <w:tabs>
          <w:tab w:val="right" w:leader="dot" w:pos="8306"/>
        </w:tabs>
      </w:pPr>
      <w:hyperlink w:anchor="_Toc26080" w:history="1">
        <w:r>
          <w:rPr>
            <w:rFonts w:ascii="仿宋" w:eastAsia="仿宋" w:hAnsi="仿宋" w:cs="仿宋" w:hint="eastAsia"/>
            <w:lang w:eastAsia="zh-CN"/>
          </w:rPr>
          <w:t>(二)、文档发布与分发</w:t>
        </w:r>
        <w:r>
          <w:tab/>
        </w:r>
        <w:r>
          <w:fldChar w:fldCharType="begin"/>
        </w:r>
        <w:r>
          <w:instrText xml:space="preserve"> PAGEREF _Toc26080 \h </w:instrText>
        </w:r>
        <w:r>
          <w:fldChar w:fldCharType="separate"/>
        </w:r>
        <w:r>
          <w:t>14</w:t>
        </w:r>
        <w:r>
          <w:fldChar w:fldCharType="end"/>
        </w:r>
      </w:hyperlink>
    </w:p>
    <w:p>
      <w:pPr>
        <w:pStyle w:val="TOC2"/>
        <w:tabs>
          <w:tab w:val="right" w:leader="dot" w:pos="8306"/>
        </w:tabs>
      </w:pPr>
      <w:hyperlink w:anchor="_Toc26745" w:history="1">
        <w:r>
          <w:rPr>
            <w:rFonts w:ascii="仿宋" w:eastAsia="仿宋" w:hAnsi="仿宋" w:cs="仿宋" w:hint="eastAsia"/>
            <w:lang w:eastAsia="zh-CN"/>
          </w:rPr>
          <w:t>(三)、文档存档与归档</w:t>
        </w:r>
        <w:r>
          <w:tab/>
        </w:r>
        <w:r>
          <w:fldChar w:fldCharType="begin"/>
        </w:r>
        <w:r>
          <w:instrText xml:space="preserve"> PAGEREF _Toc26745 \h </w:instrText>
        </w:r>
        <w:r>
          <w:fldChar w:fldCharType="separate"/>
        </w:r>
        <w:r>
          <w:t>15</w:t>
        </w:r>
        <w:r>
          <w:fldChar w:fldCharType="end"/>
        </w:r>
      </w:hyperlink>
    </w:p>
    <w:p>
      <w:pPr>
        <w:pStyle w:val="TOC1"/>
        <w:tabs>
          <w:tab w:val="right" w:leader="dot" w:pos="8306"/>
        </w:tabs>
      </w:pPr>
      <w:hyperlink w:anchor="_Toc25135" w:history="1">
        <w:r>
          <w:rPr>
            <w:rFonts w:ascii="仿宋" w:eastAsia="仿宋" w:hAnsi="仿宋" w:cs="仿宋" w:hint="eastAsia"/>
            <w:lang w:eastAsia="zh-CN"/>
          </w:rPr>
          <w:t>六、煤制合成氨项目危机管理</w:t>
        </w:r>
        <w:r>
          <w:tab/>
        </w:r>
        <w:r>
          <w:fldChar w:fldCharType="begin"/>
        </w:r>
        <w:r>
          <w:instrText xml:space="preserve"> PAGEREF _Toc25135 \h </w:instrText>
        </w:r>
        <w:r>
          <w:fldChar w:fldCharType="separate"/>
        </w:r>
        <w:r>
          <w:t>16</w:t>
        </w:r>
        <w:r>
          <w:fldChar w:fldCharType="end"/>
        </w:r>
      </w:hyperlink>
    </w:p>
    <w:p>
      <w:pPr>
        <w:pStyle w:val="TOC2"/>
        <w:tabs>
          <w:tab w:val="right" w:leader="dot" w:pos="8306"/>
        </w:tabs>
      </w:pPr>
      <w:hyperlink w:anchor="_Toc12093" w:history="1">
        <w:r>
          <w:rPr>
            <w:rFonts w:ascii="仿宋" w:eastAsia="仿宋" w:hAnsi="仿宋" w:cs="仿宋" w:hint="eastAsia"/>
            <w:lang w:eastAsia="zh-CN"/>
          </w:rPr>
          <w:t>(一)、危机预警与识别</w:t>
        </w:r>
        <w:r>
          <w:tab/>
        </w:r>
        <w:r>
          <w:fldChar w:fldCharType="begin"/>
        </w:r>
        <w:r>
          <w:instrText xml:space="preserve"> PAGEREF _Toc12093 \h </w:instrText>
        </w:r>
        <w:r>
          <w:fldChar w:fldCharType="separate"/>
        </w:r>
        <w:r>
          <w:t>16</w:t>
        </w:r>
        <w:r>
          <w:fldChar w:fldCharType="end"/>
        </w:r>
      </w:hyperlink>
    </w:p>
    <w:p>
      <w:pPr>
        <w:pStyle w:val="TOC2"/>
        <w:tabs>
          <w:tab w:val="right" w:leader="dot" w:pos="8306"/>
        </w:tabs>
      </w:pPr>
      <w:hyperlink w:anchor="_Toc7538" w:history="1">
        <w:r>
          <w:rPr>
            <w:rFonts w:ascii="仿宋" w:eastAsia="仿宋" w:hAnsi="仿宋" w:cs="仿宋" w:hint="eastAsia"/>
            <w:lang w:eastAsia="zh-CN"/>
          </w:rPr>
          <w:t>(二)、危机应对与恢复</w:t>
        </w:r>
        <w:r>
          <w:tab/>
        </w:r>
        <w:r>
          <w:fldChar w:fldCharType="begin"/>
        </w:r>
        <w:r>
          <w:instrText xml:space="preserve"> PAGEREF _Toc7538 \h </w:instrText>
        </w:r>
        <w:r>
          <w:fldChar w:fldCharType="separate"/>
        </w:r>
        <w:r>
          <w:t>17</w:t>
        </w:r>
        <w:r>
          <w:fldChar w:fldCharType="end"/>
        </w:r>
      </w:hyperlink>
    </w:p>
    <w:p>
      <w:pPr>
        <w:pStyle w:val="TOC1"/>
        <w:tabs>
          <w:tab w:val="right" w:leader="dot" w:pos="8306"/>
        </w:tabs>
      </w:pPr>
      <w:hyperlink w:anchor="_Toc1767" w:history="1">
        <w:r>
          <w:rPr>
            <w:rFonts w:ascii="仿宋" w:eastAsia="仿宋" w:hAnsi="仿宋" w:cs="仿宋" w:hint="eastAsia"/>
            <w:lang w:eastAsia="zh-CN"/>
          </w:rPr>
          <w:t>七、煤制合成氨项目财务管理</w:t>
        </w:r>
        <w:r>
          <w:tab/>
        </w:r>
        <w:r>
          <w:fldChar w:fldCharType="begin"/>
        </w:r>
        <w:r>
          <w:instrText xml:space="preserve"> PAGEREF _Toc1767 \h </w:instrText>
        </w:r>
        <w:r>
          <w:fldChar w:fldCharType="separate"/>
        </w:r>
        <w:r>
          <w:t>18</w:t>
        </w:r>
        <w:r>
          <w:fldChar w:fldCharType="end"/>
        </w:r>
      </w:hyperlink>
    </w:p>
    <w:p>
      <w:pPr>
        <w:pStyle w:val="TOC2"/>
        <w:tabs>
          <w:tab w:val="right" w:leader="dot" w:pos="8306"/>
        </w:tabs>
      </w:pPr>
      <w:hyperlink w:anchor="_Toc20929" w:history="1">
        <w:r>
          <w:rPr>
            <w:rFonts w:ascii="仿宋" w:eastAsia="仿宋" w:hAnsi="仿宋" w:cs="仿宋" w:hint="eastAsia"/>
            <w:lang w:eastAsia="zh-CN"/>
          </w:rPr>
          <w:t>(一)、资金需求大</w:t>
        </w:r>
        <w:r>
          <w:tab/>
        </w:r>
        <w:r>
          <w:fldChar w:fldCharType="begin"/>
        </w:r>
        <w:r>
          <w:instrText xml:space="preserve"> PAGEREF _Toc20929 \h </w:instrText>
        </w:r>
        <w:r>
          <w:fldChar w:fldCharType="separate"/>
        </w:r>
        <w:r>
          <w:t>18</w:t>
        </w:r>
        <w:r>
          <w:fldChar w:fldCharType="end"/>
        </w:r>
      </w:hyperlink>
    </w:p>
    <w:p>
      <w:pPr>
        <w:pStyle w:val="TOC2"/>
        <w:tabs>
          <w:tab w:val="right" w:leader="dot" w:pos="8306"/>
        </w:tabs>
      </w:pPr>
      <w:hyperlink w:anchor="_Toc12598" w:history="1">
        <w:r>
          <w:rPr>
            <w:rFonts w:ascii="仿宋" w:eastAsia="仿宋" w:hAnsi="仿宋" w:cs="仿宋" w:hint="eastAsia"/>
            <w:lang w:eastAsia="zh-CN"/>
          </w:rPr>
          <w:t>(二)、研发周期长</w:t>
        </w:r>
        <w:r>
          <w:tab/>
        </w:r>
        <w:r>
          <w:fldChar w:fldCharType="begin"/>
        </w:r>
        <w:r>
          <w:instrText xml:space="preserve"> PAGEREF _Toc12598 \h </w:instrText>
        </w:r>
        <w:r>
          <w:fldChar w:fldCharType="separate"/>
        </w:r>
        <w:r>
          <w:t>20</w:t>
        </w:r>
        <w:r>
          <w:fldChar w:fldCharType="end"/>
        </w:r>
      </w:hyperlink>
    </w:p>
    <w:p>
      <w:pPr>
        <w:pStyle w:val="TOC2"/>
        <w:tabs>
          <w:tab w:val="right" w:leader="dot" w:pos="8306"/>
        </w:tabs>
      </w:pPr>
      <w:hyperlink w:anchor="_Toc4540" w:history="1">
        <w:r>
          <w:rPr>
            <w:rFonts w:ascii="仿宋" w:eastAsia="仿宋" w:hAnsi="仿宋" w:cs="仿宋" w:hint="eastAsia"/>
            <w:lang w:eastAsia="zh-CN"/>
          </w:rPr>
          <w:t>(三)、市场风险大</w:t>
        </w:r>
        <w:r>
          <w:tab/>
        </w:r>
        <w:r>
          <w:fldChar w:fldCharType="begin"/>
        </w:r>
        <w:r>
          <w:instrText xml:space="preserve"> PAGEREF _Toc4540 \h </w:instrText>
        </w:r>
        <w:r>
          <w:fldChar w:fldCharType="separate"/>
        </w:r>
        <w:r>
          <w:t>21</w:t>
        </w:r>
        <w:r>
          <w:fldChar w:fldCharType="end"/>
        </w:r>
      </w:hyperlink>
    </w:p>
    <w:p>
      <w:pPr>
        <w:pStyle w:val="TOC2"/>
        <w:tabs>
          <w:tab w:val="right" w:leader="dot" w:pos="8306"/>
        </w:tabs>
      </w:pPr>
      <w:hyperlink w:anchor="_Toc30372" w:history="1">
        <w:r>
          <w:rPr>
            <w:rFonts w:ascii="仿宋" w:eastAsia="仿宋" w:hAnsi="仿宋" w:cs="仿宋" w:hint="eastAsia"/>
            <w:lang w:eastAsia="zh-CN"/>
          </w:rPr>
          <w:t>(四)、利润率高</w:t>
        </w:r>
        <w:r>
          <w:tab/>
        </w:r>
        <w:r>
          <w:fldChar w:fldCharType="begin"/>
        </w:r>
        <w:r>
          <w:instrText xml:space="preserve"> PAGEREF _Toc30372 \h </w:instrText>
        </w:r>
        <w:r>
          <w:fldChar w:fldCharType="separate"/>
        </w:r>
        <w:r>
          <w:t>23</w:t>
        </w:r>
        <w:r>
          <w:fldChar w:fldCharType="end"/>
        </w:r>
      </w:hyperlink>
    </w:p>
    <w:p>
      <w:pPr>
        <w:pStyle w:val="TOC1"/>
        <w:tabs>
          <w:tab w:val="right" w:leader="dot" w:pos="8306"/>
        </w:tabs>
      </w:pPr>
      <w:hyperlink w:anchor="_Toc27372" w:history="1">
        <w:r>
          <w:rPr>
            <w:rFonts w:ascii="仿宋" w:eastAsia="仿宋" w:hAnsi="仿宋" w:cs="仿宋" w:hint="eastAsia"/>
            <w:lang w:eastAsia="zh-CN"/>
          </w:rPr>
          <w:t>八、煤制合成氨项目社会影响</w:t>
        </w:r>
        <w:r>
          <w:tab/>
        </w:r>
        <w:r>
          <w:fldChar w:fldCharType="begin"/>
        </w:r>
        <w:r>
          <w:instrText xml:space="preserve"> PAGEREF _Toc27372 \h </w:instrText>
        </w:r>
        <w:r>
          <w:fldChar w:fldCharType="separate"/>
        </w:r>
        <w:r>
          <w:t>26</w:t>
        </w:r>
        <w:r>
          <w:fldChar w:fldCharType="end"/>
        </w:r>
      </w:hyperlink>
    </w:p>
    <w:p>
      <w:pPr>
        <w:pStyle w:val="TOC2"/>
        <w:tabs>
          <w:tab w:val="right" w:leader="dot" w:pos="8306"/>
        </w:tabs>
      </w:pPr>
      <w:hyperlink w:anchor="_Toc16839" w:history="1">
        <w:r>
          <w:rPr>
            <w:rFonts w:ascii="仿宋" w:eastAsia="仿宋" w:hAnsi="仿宋" w:cs="仿宋" w:hint="eastAsia"/>
            <w:lang w:eastAsia="zh-CN"/>
          </w:rPr>
          <w:t>(一)、社会责任与义务</w:t>
        </w:r>
        <w:r>
          <w:tab/>
        </w:r>
        <w:r>
          <w:fldChar w:fldCharType="begin"/>
        </w:r>
        <w:r>
          <w:instrText xml:space="preserve"> PAGEREF _Toc16839 \h </w:instrText>
        </w:r>
        <w:r>
          <w:fldChar w:fldCharType="separate"/>
        </w:r>
        <w:r>
          <w:t>26</w:t>
        </w:r>
        <w:r>
          <w:fldChar w:fldCharType="end"/>
        </w:r>
      </w:hyperlink>
    </w:p>
    <w:p>
      <w:pPr>
        <w:pStyle w:val="TOC2"/>
        <w:tabs>
          <w:tab w:val="right" w:leader="dot" w:pos="8306"/>
        </w:tabs>
      </w:pPr>
      <w:hyperlink w:anchor="_Toc3088" w:history="1">
        <w:r>
          <w:rPr>
            <w:rFonts w:ascii="仿宋" w:eastAsia="仿宋" w:hAnsi="仿宋" w:cs="仿宋" w:hint="eastAsia"/>
            <w:lang w:eastAsia="zh-CN"/>
          </w:rPr>
          <w:t>(二)、社会参与与沟通</w:t>
        </w:r>
        <w:r>
          <w:tab/>
        </w:r>
        <w:r>
          <w:fldChar w:fldCharType="begin"/>
        </w:r>
        <w:r>
          <w:instrText xml:space="preserve"> PAGEREF _Toc3088 \h </w:instrText>
        </w:r>
        <w:r>
          <w:fldChar w:fldCharType="separate"/>
        </w:r>
        <w:r>
          <w:t>26</w:t>
        </w:r>
        <w:r>
          <w:fldChar w:fldCharType="end"/>
        </w:r>
      </w:hyperlink>
    </w:p>
    <w:p>
      <w:pPr>
        <w:pStyle w:val="TOC1"/>
        <w:tabs>
          <w:tab w:val="right" w:leader="dot" w:pos="8306"/>
        </w:tabs>
      </w:pPr>
      <w:hyperlink w:anchor="_Toc17110" w:history="1">
        <w:r>
          <w:rPr>
            <w:rFonts w:ascii="仿宋" w:eastAsia="仿宋" w:hAnsi="仿宋" w:cs="仿宋" w:hint="eastAsia"/>
            <w:lang w:eastAsia="zh-CN"/>
          </w:rPr>
          <w:t>九、煤制合成氨项目投资规划</w:t>
        </w:r>
        <w:r>
          <w:tab/>
        </w:r>
        <w:r>
          <w:fldChar w:fldCharType="begin"/>
        </w:r>
        <w:r>
          <w:instrText xml:space="preserve"> PAGEREF _Toc17110 \h </w:instrText>
        </w:r>
        <w:r>
          <w:fldChar w:fldCharType="separate"/>
        </w:r>
        <w:r>
          <w:t>27</w:t>
        </w:r>
        <w:r>
          <w:fldChar w:fldCharType="end"/>
        </w:r>
      </w:hyperlink>
    </w:p>
    <w:p>
      <w:pPr>
        <w:pStyle w:val="TOC2"/>
        <w:tabs>
          <w:tab w:val="right" w:leader="dot" w:pos="8306"/>
        </w:tabs>
      </w:pPr>
      <w:hyperlink w:anchor="_Toc5907" w:history="1">
        <w:r>
          <w:rPr>
            <w:rFonts w:ascii="仿宋" w:eastAsia="仿宋" w:hAnsi="仿宋" w:cs="仿宋" w:hint="eastAsia"/>
            <w:lang w:eastAsia="zh-CN"/>
          </w:rPr>
          <w:t>(一)、煤制合成氨项目总投资估算</w:t>
        </w:r>
        <w:r>
          <w:tab/>
        </w:r>
        <w:r>
          <w:fldChar w:fldCharType="begin"/>
        </w:r>
        <w:r>
          <w:instrText xml:space="preserve"> PAGEREF _Toc5907 \h </w:instrText>
        </w:r>
        <w:r>
          <w:fldChar w:fldCharType="separate"/>
        </w:r>
        <w:r>
          <w:t>27</w:t>
        </w:r>
        <w:r>
          <w:fldChar w:fldCharType="end"/>
        </w:r>
      </w:hyperlink>
    </w:p>
    <w:p>
      <w:pPr>
        <w:pStyle w:val="TOC2"/>
        <w:tabs>
          <w:tab w:val="right" w:leader="dot" w:pos="8306"/>
        </w:tabs>
      </w:pPr>
      <w:hyperlink w:anchor="_Toc17497" w:history="1">
        <w:r>
          <w:rPr>
            <w:rFonts w:ascii="仿宋" w:eastAsia="仿宋" w:hAnsi="仿宋" w:cs="仿宋" w:hint="eastAsia"/>
            <w:lang w:eastAsia="zh-CN"/>
          </w:rPr>
          <w:t>(二)、资金筹措</w:t>
        </w:r>
        <w:r>
          <w:tab/>
        </w:r>
        <w:r>
          <w:fldChar w:fldCharType="begin"/>
        </w:r>
        <w:r>
          <w:instrText xml:space="preserve"> PAGEREF _Toc17497 \h </w:instrText>
        </w:r>
        <w:r>
          <w:fldChar w:fldCharType="separate"/>
        </w:r>
        <w:r>
          <w:t>29</w:t>
        </w:r>
        <w:r>
          <w:fldChar w:fldCharType="end"/>
        </w:r>
      </w:hyperlink>
    </w:p>
    <w:p>
      <w:pPr>
        <w:pStyle w:val="TOC1"/>
        <w:tabs>
          <w:tab w:val="right" w:leader="dot" w:pos="8306"/>
        </w:tabs>
      </w:pPr>
      <w:hyperlink w:anchor="_Toc17283" w:history="1">
        <w:r>
          <w:rPr>
            <w:rFonts w:ascii="仿宋" w:eastAsia="仿宋" w:hAnsi="仿宋" w:cs="仿宋" w:hint="eastAsia"/>
            <w:lang w:eastAsia="zh-CN"/>
          </w:rPr>
          <w:t>十、生产安全保护</w:t>
        </w:r>
        <w:r>
          <w:tab/>
        </w:r>
        <w:r>
          <w:fldChar w:fldCharType="begin"/>
        </w:r>
        <w:r>
          <w:instrText xml:space="preserve"> PAGEREF _Toc17283 \h </w:instrText>
        </w:r>
        <w:r>
          <w:fldChar w:fldCharType="separate"/>
        </w:r>
        <w:r>
          <w:t>29</w:t>
        </w:r>
        <w:r>
          <w:fldChar w:fldCharType="end"/>
        </w:r>
      </w:hyperlink>
    </w:p>
    <w:p>
      <w:pPr>
        <w:pStyle w:val="TOC2"/>
        <w:tabs>
          <w:tab w:val="right" w:leader="dot" w:pos="8306"/>
        </w:tabs>
      </w:pPr>
      <w:hyperlink w:anchor="_Toc25157" w:history="1">
        <w:r>
          <w:rPr>
            <w:rFonts w:ascii="仿宋" w:eastAsia="仿宋" w:hAnsi="仿宋" w:cs="仿宋" w:hint="eastAsia"/>
            <w:lang w:eastAsia="zh-CN"/>
          </w:rPr>
          <w:t>(一)、消防安全</w:t>
        </w:r>
        <w:r>
          <w:tab/>
        </w:r>
        <w:r>
          <w:fldChar w:fldCharType="begin"/>
        </w:r>
        <w:r>
          <w:instrText xml:space="preserve"> PAGEREF _Toc25157 \h </w:instrText>
        </w:r>
        <w:r>
          <w:fldChar w:fldCharType="separate"/>
        </w:r>
        <w:r>
          <w:t>29</w:t>
        </w:r>
        <w:r>
          <w:fldChar w:fldCharType="end"/>
        </w:r>
      </w:hyperlink>
    </w:p>
    <w:p>
      <w:pPr>
        <w:pStyle w:val="TOC2"/>
        <w:tabs>
          <w:tab w:val="right" w:leader="dot" w:pos="8306"/>
        </w:tabs>
      </w:pPr>
      <w:hyperlink w:anchor="_Toc23981" w:history="1">
        <w:r>
          <w:rPr>
            <w:rFonts w:ascii="仿宋" w:eastAsia="仿宋" w:hAnsi="仿宋" w:cs="仿宋" w:hint="eastAsia"/>
            <w:lang w:eastAsia="zh-CN"/>
          </w:rPr>
          <w:t>(二)、防火防爆总图布置措施</w:t>
        </w:r>
        <w:r>
          <w:tab/>
        </w:r>
        <w:r>
          <w:fldChar w:fldCharType="begin"/>
        </w:r>
        <w:r>
          <w:instrText xml:space="preserve"> PAGEREF _Toc23981 \h </w:instrText>
        </w:r>
        <w:r>
          <w:fldChar w:fldCharType="separate"/>
        </w:r>
        <w:r>
          <w:t>31</w:t>
        </w:r>
        <w:r>
          <w:fldChar w:fldCharType="end"/>
        </w:r>
      </w:hyperlink>
    </w:p>
    <w:p>
      <w:pPr>
        <w:pStyle w:val="TOC2"/>
        <w:tabs>
          <w:tab w:val="right" w:leader="dot" w:pos="8306"/>
        </w:tabs>
      </w:pPr>
      <w:hyperlink w:anchor="_Toc7961" w:history="1">
        <w:r>
          <w:rPr>
            <w:rFonts w:ascii="仿宋" w:eastAsia="仿宋" w:hAnsi="仿宋" w:cs="仿宋" w:hint="eastAsia"/>
            <w:lang w:eastAsia="zh-CN"/>
          </w:rPr>
          <w:t>(三)、自然灾害防范措施</w:t>
        </w:r>
        <w:r>
          <w:tab/>
        </w:r>
        <w:r>
          <w:fldChar w:fldCharType="begin"/>
        </w:r>
        <w:r>
          <w:instrText xml:space="preserve"> PAGEREF _Toc7961 \h </w:instrText>
        </w:r>
        <w:r>
          <w:fldChar w:fldCharType="separate"/>
        </w:r>
        <w:r>
          <w:t>32</w:t>
        </w:r>
        <w:r>
          <w:fldChar w:fldCharType="end"/>
        </w:r>
      </w:hyperlink>
    </w:p>
    <w:p>
      <w:pPr>
        <w:pStyle w:val="TOC2"/>
        <w:tabs>
          <w:tab w:val="right" w:leader="dot" w:pos="8306"/>
        </w:tabs>
      </w:pPr>
      <w:hyperlink w:anchor="_Toc20443" w:history="1">
        <w:r>
          <w:rPr>
            <w:rFonts w:ascii="仿宋" w:eastAsia="仿宋" w:hAnsi="仿宋" w:cs="仿宋" w:hint="eastAsia"/>
            <w:lang w:eastAsia="zh-CN"/>
          </w:rPr>
          <w:t>(四)、安全色及安全标志使用要求</w:t>
        </w:r>
        <w:r>
          <w:tab/>
        </w:r>
        <w:r>
          <w:fldChar w:fldCharType="begin"/>
        </w:r>
        <w:r>
          <w:instrText xml:space="preserve"> PAGEREF _Toc20443 \h </w:instrText>
        </w:r>
        <w:r>
          <w:fldChar w:fldCharType="separate"/>
        </w:r>
        <w:r>
          <w:t>33</w:t>
        </w:r>
        <w:r>
          <w:fldChar w:fldCharType="end"/>
        </w:r>
      </w:hyperlink>
    </w:p>
    <w:p>
      <w:pPr>
        <w:pStyle w:val="TOC2"/>
        <w:tabs>
          <w:tab w:val="right" w:leader="dot" w:pos="8306"/>
        </w:tabs>
      </w:pPr>
      <w:hyperlink w:anchor="_Toc28338" w:history="1">
        <w:r>
          <w:rPr>
            <w:rFonts w:ascii="仿宋" w:eastAsia="仿宋" w:hAnsi="仿宋" w:cs="仿宋" w:hint="eastAsia"/>
            <w:lang w:eastAsia="zh-CN"/>
          </w:rPr>
          <w:t>(五)、防尘防毒措施</w:t>
        </w:r>
        <w:r>
          <w:tab/>
        </w:r>
        <w:r>
          <w:fldChar w:fldCharType="begin"/>
        </w:r>
        <w:r>
          <w:instrText xml:space="preserve"> PAGEREF _Toc28338 \h </w:instrText>
        </w:r>
        <w:r>
          <w:fldChar w:fldCharType="separate"/>
        </w:r>
        <w:r>
          <w:t>34</w:t>
        </w:r>
        <w:r>
          <w:fldChar w:fldCharType="end"/>
        </w:r>
      </w:hyperlink>
    </w:p>
    <w:p>
      <w:pPr>
        <w:pStyle w:val="TOC2"/>
        <w:tabs>
          <w:tab w:val="right" w:leader="dot" w:pos="8306"/>
        </w:tabs>
      </w:pPr>
      <w:hyperlink w:anchor="_Toc3654" w:history="1">
        <w:r>
          <w:rPr>
            <w:rFonts w:ascii="仿宋" w:eastAsia="仿宋" w:hAnsi="仿宋" w:cs="仿宋" w:hint="eastAsia"/>
            <w:lang w:eastAsia="zh-CN"/>
          </w:rPr>
          <w:t>(六)、防静电、触电防护及防雷措施</w:t>
        </w:r>
        <w:r>
          <w:tab/>
        </w:r>
        <w:r>
          <w:fldChar w:fldCharType="begin"/>
        </w:r>
        <w:r>
          <w:instrText xml:space="preserve"> PAGEREF _Toc3654 \h </w:instrText>
        </w:r>
        <w:r>
          <w:fldChar w:fldCharType="separate"/>
        </w:r>
        <w:r>
          <w:t>34</w:t>
        </w:r>
        <w:r>
          <w:fldChar w:fldCharType="end"/>
        </w:r>
      </w:hyperlink>
    </w:p>
    <w:p>
      <w:pPr>
        <w:pStyle w:val="TOC2"/>
        <w:tabs>
          <w:tab w:val="right" w:leader="dot" w:pos="8306"/>
        </w:tabs>
      </w:pPr>
      <w:hyperlink w:anchor="_Toc19697" w:history="1">
        <w:r>
          <w:rPr>
            <w:rFonts w:ascii="仿宋" w:eastAsia="仿宋" w:hAnsi="仿宋" w:cs="仿宋" w:hint="eastAsia"/>
            <w:lang w:eastAsia="zh-CN"/>
          </w:rPr>
          <w:t>(七)、机械设备安全保障措施</w:t>
        </w:r>
        <w:r>
          <w:tab/>
        </w:r>
        <w:r>
          <w:fldChar w:fldCharType="begin"/>
        </w:r>
        <w:r>
          <w:instrText xml:space="preserve"> PAGEREF _Toc19697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27" w:history="1">
        <w:r>
          <w:rPr>
            <w:rFonts w:ascii="仿宋" w:eastAsia="仿宋" w:hAnsi="仿宋" w:cs="仿宋" w:hint="eastAsia"/>
            <w:lang w:eastAsia="zh-CN"/>
          </w:rPr>
          <w:t>十一、煤制合成氨项目技术管理</w:t>
        </w:r>
        <w:r>
          <w:tab/>
        </w:r>
        <w:r>
          <w:fldChar w:fldCharType="begin"/>
        </w:r>
        <w:r>
          <w:instrText xml:space="preserve"> PAGEREF _Toc17327 \h </w:instrText>
        </w:r>
        <w:r>
          <w:fldChar w:fldCharType="separate"/>
        </w:r>
        <w:r>
          <w:t>37</w:t>
        </w:r>
        <w:r>
          <w:fldChar w:fldCharType="end"/>
        </w:r>
      </w:hyperlink>
    </w:p>
    <w:p>
      <w:pPr>
        <w:pStyle w:val="TOC2"/>
        <w:tabs>
          <w:tab w:val="right" w:leader="dot" w:pos="8306"/>
        </w:tabs>
      </w:pPr>
      <w:hyperlink w:anchor="_Toc26218" w:history="1">
        <w:r>
          <w:rPr>
            <w:rFonts w:ascii="仿宋" w:eastAsia="仿宋" w:hAnsi="仿宋" w:cs="仿宋" w:hint="eastAsia"/>
            <w:lang w:eastAsia="zh-CN"/>
          </w:rPr>
          <w:t>(一)、技术方案选用方向</w:t>
        </w:r>
        <w:r>
          <w:tab/>
        </w:r>
        <w:r>
          <w:fldChar w:fldCharType="begin"/>
        </w:r>
        <w:r>
          <w:instrText xml:space="preserve"> PAGEREF _Toc26218 \h </w:instrText>
        </w:r>
        <w:r>
          <w:fldChar w:fldCharType="separate"/>
        </w:r>
        <w:r>
          <w:t>37</w:t>
        </w:r>
        <w:r>
          <w:fldChar w:fldCharType="end"/>
        </w:r>
      </w:hyperlink>
    </w:p>
    <w:p>
      <w:pPr>
        <w:pStyle w:val="TOC2"/>
        <w:tabs>
          <w:tab w:val="right" w:leader="dot" w:pos="8306"/>
        </w:tabs>
      </w:pPr>
      <w:hyperlink w:anchor="_Toc19398" w:history="1">
        <w:r>
          <w:rPr>
            <w:rFonts w:ascii="仿宋" w:eastAsia="仿宋" w:hAnsi="仿宋" w:cs="仿宋" w:hint="eastAsia"/>
            <w:lang w:eastAsia="zh-CN"/>
          </w:rPr>
          <w:t>(二)、工艺技术方案选用原则</w:t>
        </w:r>
        <w:r>
          <w:tab/>
        </w:r>
        <w:r>
          <w:fldChar w:fldCharType="begin"/>
        </w:r>
        <w:r>
          <w:instrText xml:space="preserve"> PAGEREF _Toc19398 \h </w:instrText>
        </w:r>
        <w:r>
          <w:fldChar w:fldCharType="separate"/>
        </w:r>
        <w:r>
          <w:t>39</w:t>
        </w:r>
        <w:r>
          <w:fldChar w:fldCharType="end"/>
        </w:r>
      </w:hyperlink>
    </w:p>
    <w:p>
      <w:pPr>
        <w:pStyle w:val="TOC2"/>
        <w:tabs>
          <w:tab w:val="right" w:leader="dot" w:pos="8306"/>
        </w:tabs>
      </w:pPr>
      <w:hyperlink w:anchor="_Toc19382" w:history="1">
        <w:r>
          <w:rPr>
            <w:rFonts w:ascii="仿宋" w:eastAsia="仿宋" w:hAnsi="仿宋" w:cs="仿宋" w:hint="eastAsia"/>
            <w:lang w:eastAsia="zh-CN"/>
          </w:rPr>
          <w:t>(三)、工艺技术方案要求</w:t>
        </w:r>
        <w:r>
          <w:tab/>
        </w:r>
        <w:r>
          <w:fldChar w:fldCharType="begin"/>
        </w:r>
        <w:r>
          <w:instrText xml:space="preserve"> PAGEREF _Toc19382 \h </w:instrText>
        </w:r>
        <w:r>
          <w:fldChar w:fldCharType="separate"/>
        </w:r>
        <w:r>
          <w:t>41</w:t>
        </w:r>
        <w:r>
          <w:fldChar w:fldCharType="end"/>
        </w:r>
      </w:hyperlink>
    </w:p>
    <w:p>
      <w:pPr>
        <w:pStyle w:val="TOC1"/>
        <w:tabs>
          <w:tab w:val="right" w:leader="dot" w:pos="8306"/>
        </w:tabs>
      </w:pPr>
      <w:hyperlink w:anchor="_Toc12745" w:history="1">
        <w:r>
          <w:rPr>
            <w:rFonts w:ascii="仿宋" w:eastAsia="仿宋" w:hAnsi="仿宋" w:cs="仿宋" w:hint="eastAsia"/>
            <w:lang w:eastAsia="zh-CN"/>
          </w:rPr>
          <w:t>十二、煤制合成氨项目经营效益</w:t>
        </w:r>
        <w:r>
          <w:tab/>
        </w:r>
        <w:r>
          <w:fldChar w:fldCharType="begin"/>
        </w:r>
        <w:r>
          <w:instrText xml:space="preserve"> PAGEREF _Toc12745 \h </w:instrText>
        </w:r>
        <w:r>
          <w:fldChar w:fldCharType="separate"/>
        </w:r>
        <w:r>
          <w:t>43</w:t>
        </w:r>
        <w:r>
          <w:fldChar w:fldCharType="end"/>
        </w:r>
      </w:hyperlink>
    </w:p>
    <w:p>
      <w:pPr>
        <w:pStyle w:val="TOC2"/>
        <w:tabs>
          <w:tab w:val="right" w:leader="dot" w:pos="8306"/>
        </w:tabs>
      </w:pPr>
      <w:hyperlink w:anchor="_Toc11291" w:history="1">
        <w:r>
          <w:rPr>
            <w:rFonts w:ascii="仿宋" w:eastAsia="仿宋" w:hAnsi="仿宋" w:cs="仿宋" w:hint="eastAsia"/>
            <w:lang w:eastAsia="zh-CN"/>
          </w:rPr>
          <w:t>(一)、经济评价财务测算</w:t>
        </w:r>
        <w:r>
          <w:tab/>
        </w:r>
        <w:r>
          <w:fldChar w:fldCharType="begin"/>
        </w:r>
        <w:r>
          <w:instrText xml:space="preserve"> PAGEREF _Toc11291 \h </w:instrText>
        </w:r>
        <w:r>
          <w:fldChar w:fldCharType="separate"/>
        </w:r>
        <w:r>
          <w:t>43</w:t>
        </w:r>
        <w:r>
          <w:fldChar w:fldCharType="end"/>
        </w:r>
      </w:hyperlink>
    </w:p>
    <w:p>
      <w:pPr>
        <w:pStyle w:val="TOC2"/>
        <w:tabs>
          <w:tab w:val="right" w:leader="dot" w:pos="8306"/>
        </w:tabs>
      </w:pPr>
      <w:hyperlink w:anchor="_Toc23798" w:history="1">
        <w:r>
          <w:rPr>
            <w:rFonts w:ascii="仿宋" w:eastAsia="仿宋" w:hAnsi="仿宋" w:cs="仿宋" w:hint="eastAsia"/>
            <w:lang w:eastAsia="zh-CN"/>
          </w:rPr>
          <w:t>(二)、煤制合成氨项目盈利能力分析</w:t>
        </w:r>
        <w:r>
          <w:tab/>
        </w:r>
        <w:r>
          <w:fldChar w:fldCharType="begin"/>
        </w:r>
        <w:r>
          <w:instrText xml:space="preserve"> PAGEREF _Toc23798 \h </w:instrText>
        </w:r>
        <w:r>
          <w:fldChar w:fldCharType="separate"/>
        </w:r>
        <w:r>
          <w:t>45</w:t>
        </w:r>
        <w:r>
          <w:fldChar w:fldCharType="end"/>
        </w:r>
      </w:hyperlink>
    </w:p>
    <w:p>
      <w:pPr>
        <w:pStyle w:val="TOC1"/>
        <w:tabs>
          <w:tab w:val="right" w:leader="dot" w:pos="8306"/>
        </w:tabs>
      </w:pPr>
      <w:hyperlink w:anchor="_Toc15011" w:history="1">
        <w:r>
          <w:rPr>
            <w:rFonts w:ascii="仿宋" w:eastAsia="仿宋" w:hAnsi="仿宋" w:cs="仿宋" w:hint="eastAsia"/>
            <w:lang w:eastAsia="zh-CN"/>
          </w:rPr>
          <w:t>十三、营销与推广策略</w:t>
        </w:r>
        <w:r>
          <w:tab/>
        </w:r>
        <w:r>
          <w:fldChar w:fldCharType="begin"/>
        </w:r>
        <w:r>
          <w:instrText xml:space="preserve"> PAGEREF _Toc15011 \h </w:instrText>
        </w:r>
        <w:r>
          <w:fldChar w:fldCharType="separate"/>
        </w:r>
        <w:r>
          <w:t>45</w:t>
        </w:r>
        <w:r>
          <w:fldChar w:fldCharType="end"/>
        </w:r>
      </w:hyperlink>
    </w:p>
    <w:p>
      <w:pPr>
        <w:pStyle w:val="TOC2"/>
        <w:tabs>
          <w:tab w:val="right" w:leader="dot" w:pos="8306"/>
        </w:tabs>
      </w:pPr>
      <w:hyperlink w:anchor="_Toc8655" w:history="1">
        <w:r>
          <w:rPr>
            <w:rFonts w:ascii="仿宋" w:eastAsia="仿宋" w:hAnsi="仿宋" w:cs="仿宋" w:hint="eastAsia"/>
            <w:lang w:eastAsia="zh-CN"/>
          </w:rPr>
          <w:t>(一)、产品/服务定位与特点</w:t>
        </w:r>
        <w:r>
          <w:tab/>
        </w:r>
        <w:r>
          <w:fldChar w:fldCharType="begin"/>
        </w:r>
        <w:r>
          <w:instrText xml:space="preserve"> PAGEREF _Toc8655 \h </w:instrText>
        </w:r>
        <w:r>
          <w:fldChar w:fldCharType="separate"/>
        </w:r>
        <w:r>
          <w:t>45</w:t>
        </w:r>
        <w:r>
          <w:fldChar w:fldCharType="end"/>
        </w:r>
      </w:hyperlink>
    </w:p>
    <w:p>
      <w:pPr>
        <w:pStyle w:val="TOC2"/>
        <w:tabs>
          <w:tab w:val="right" w:leader="dot" w:pos="8306"/>
        </w:tabs>
      </w:pPr>
      <w:hyperlink w:anchor="_Toc14565" w:history="1">
        <w:r>
          <w:rPr>
            <w:rFonts w:ascii="仿宋" w:eastAsia="仿宋" w:hAnsi="仿宋" w:cs="仿宋" w:hint="eastAsia"/>
            <w:lang w:eastAsia="zh-CN"/>
          </w:rPr>
          <w:t>(二)、市场定位与竞争分析</w:t>
        </w:r>
        <w:r>
          <w:tab/>
        </w:r>
        <w:r>
          <w:fldChar w:fldCharType="begin"/>
        </w:r>
        <w:r>
          <w:instrText xml:space="preserve"> PAGEREF _Toc14565 \h </w:instrText>
        </w:r>
        <w:r>
          <w:fldChar w:fldCharType="separate"/>
        </w:r>
        <w:r>
          <w:t>47</w:t>
        </w:r>
        <w:r>
          <w:fldChar w:fldCharType="end"/>
        </w:r>
      </w:hyperlink>
    </w:p>
    <w:p>
      <w:pPr>
        <w:pStyle w:val="TOC2"/>
        <w:tabs>
          <w:tab w:val="right" w:leader="dot" w:pos="8306"/>
        </w:tabs>
      </w:pPr>
      <w:hyperlink w:anchor="_Toc26176" w:history="1">
        <w:r>
          <w:rPr>
            <w:rFonts w:ascii="仿宋" w:eastAsia="仿宋" w:hAnsi="仿宋" w:cs="仿宋" w:hint="eastAsia"/>
            <w:lang w:eastAsia="zh-CN"/>
          </w:rPr>
          <w:t>(三)、营销渠道与策略</w:t>
        </w:r>
        <w:r>
          <w:tab/>
        </w:r>
        <w:r>
          <w:fldChar w:fldCharType="begin"/>
        </w:r>
        <w:r>
          <w:instrText xml:space="preserve"> PAGEREF _Toc26176 \h </w:instrText>
        </w:r>
        <w:r>
          <w:fldChar w:fldCharType="separate"/>
        </w:r>
        <w:r>
          <w:t>48</w:t>
        </w:r>
        <w:r>
          <w:fldChar w:fldCharType="end"/>
        </w:r>
      </w:hyperlink>
    </w:p>
    <w:p>
      <w:pPr>
        <w:pStyle w:val="TOC2"/>
        <w:tabs>
          <w:tab w:val="right" w:leader="dot" w:pos="8306"/>
        </w:tabs>
      </w:pPr>
      <w:hyperlink w:anchor="_Toc15622" w:history="1">
        <w:r>
          <w:rPr>
            <w:rFonts w:ascii="仿宋" w:eastAsia="仿宋" w:hAnsi="仿宋" w:cs="仿宋" w:hint="eastAsia"/>
            <w:lang w:eastAsia="zh-CN"/>
          </w:rPr>
          <w:t>(四)、推广与宣传活动</w:t>
        </w:r>
        <w:r>
          <w:tab/>
        </w:r>
        <w:r>
          <w:fldChar w:fldCharType="begin"/>
        </w:r>
        <w:r>
          <w:instrText xml:space="preserve"> PAGEREF _Toc15622 \h </w:instrText>
        </w:r>
        <w:r>
          <w:fldChar w:fldCharType="separate"/>
        </w:r>
        <w:r>
          <w:t>49</w:t>
        </w:r>
        <w:r>
          <w:fldChar w:fldCharType="end"/>
        </w:r>
      </w:hyperlink>
    </w:p>
    <w:p>
      <w:pPr>
        <w:pStyle w:val="TOC1"/>
        <w:tabs>
          <w:tab w:val="right" w:leader="dot" w:pos="8306"/>
        </w:tabs>
      </w:pPr>
      <w:hyperlink w:anchor="_Toc14371" w:history="1">
        <w:r>
          <w:rPr>
            <w:rFonts w:ascii="仿宋" w:eastAsia="仿宋" w:hAnsi="仿宋" w:cs="仿宋" w:hint="eastAsia"/>
            <w:lang w:eastAsia="zh-CN"/>
          </w:rPr>
          <w:t>十四、煤制合成氨项目实施时间节点</w:t>
        </w:r>
        <w:r>
          <w:tab/>
        </w:r>
        <w:r>
          <w:fldChar w:fldCharType="begin"/>
        </w:r>
        <w:r>
          <w:instrText xml:space="preserve"> PAGEREF _Toc14371 \h </w:instrText>
        </w:r>
        <w:r>
          <w:fldChar w:fldCharType="separate"/>
        </w:r>
        <w:r>
          <w:t>54</w:t>
        </w:r>
        <w:r>
          <w:fldChar w:fldCharType="end"/>
        </w:r>
      </w:hyperlink>
    </w:p>
    <w:p>
      <w:pPr>
        <w:pStyle w:val="TOC2"/>
        <w:tabs>
          <w:tab w:val="right" w:leader="dot" w:pos="8306"/>
        </w:tabs>
      </w:pPr>
      <w:hyperlink w:anchor="_Toc13492" w:history="1">
        <w:r>
          <w:rPr>
            <w:rFonts w:ascii="仿宋" w:eastAsia="仿宋" w:hAnsi="仿宋" w:cs="仿宋" w:hint="eastAsia"/>
            <w:lang w:eastAsia="zh-CN"/>
          </w:rPr>
          <w:t>(一)、煤制合成氨项目启动阶段时间节点</w:t>
        </w:r>
        <w:r>
          <w:tab/>
        </w:r>
        <w:r>
          <w:fldChar w:fldCharType="begin"/>
        </w:r>
        <w:r>
          <w:instrText xml:space="preserve"> PAGEREF _Toc13492 \h </w:instrText>
        </w:r>
        <w:r>
          <w:fldChar w:fldCharType="separate"/>
        </w:r>
        <w:r>
          <w:t>54</w:t>
        </w:r>
        <w:r>
          <w:fldChar w:fldCharType="end"/>
        </w:r>
      </w:hyperlink>
    </w:p>
    <w:p>
      <w:pPr>
        <w:pStyle w:val="TOC2"/>
        <w:tabs>
          <w:tab w:val="right" w:leader="dot" w:pos="8306"/>
        </w:tabs>
      </w:pPr>
      <w:hyperlink w:anchor="_Toc28855" w:history="1">
        <w:r>
          <w:rPr>
            <w:rFonts w:ascii="仿宋" w:eastAsia="仿宋" w:hAnsi="仿宋" w:cs="仿宋" w:hint="eastAsia"/>
            <w:lang w:eastAsia="zh-CN"/>
          </w:rPr>
          <w:t>(二)、煤制合成氨项目执行阶段时间节点</w:t>
        </w:r>
        <w:r>
          <w:tab/>
        </w:r>
        <w:r>
          <w:fldChar w:fldCharType="begin"/>
        </w:r>
        <w:r>
          <w:instrText xml:space="preserve"> PAGEREF _Toc28855 \h </w:instrText>
        </w:r>
        <w:r>
          <w:fldChar w:fldCharType="separate"/>
        </w:r>
        <w:r>
          <w:t>56</w:t>
        </w:r>
        <w:r>
          <w:fldChar w:fldCharType="end"/>
        </w:r>
      </w:hyperlink>
    </w:p>
    <w:p>
      <w:pPr>
        <w:pStyle w:val="TOC2"/>
        <w:tabs>
          <w:tab w:val="right" w:leader="dot" w:pos="8306"/>
        </w:tabs>
      </w:pPr>
      <w:hyperlink w:anchor="_Toc30009" w:history="1">
        <w:r>
          <w:rPr>
            <w:rFonts w:ascii="仿宋" w:eastAsia="仿宋" w:hAnsi="仿宋" w:cs="仿宋" w:hint="eastAsia"/>
            <w:lang w:eastAsia="zh-CN"/>
          </w:rPr>
          <w:t>(三)、煤制合成氨项目完成阶段时间节点</w:t>
        </w:r>
        <w:r>
          <w:tab/>
        </w:r>
        <w:r>
          <w:fldChar w:fldCharType="begin"/>
        </w:r>
        <w:r>
          <w:instrText xml:space="preserve"> PAGEREF _Toc30009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915"/>
      <w:r>
        <w:rPr>
          <w:rFonts w:ascii="仿宋" w:eastAsia="仿宋" w:hAnsi="仿宋" w:cs="仿宋" w:hint="eastAsia"/>
          <w:lang w:eastAsia="zh-CN"/>
        </w:rPr>
        <w:t>(一)、煤制合成氨行业分析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行业一直以来都是市场的关注焦点。行业内的发展趋势、竞争态势以及潜在机会都对煤制合成氨项目的推进产生深远的影响。通过深入研究行业的整体概貌，我们将更好地理解行业的核心特征，为煤制合成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行业，技术一直是推动创新和发展的关键因素。我们将对当前技术趋势进行详尽分析，包括但不限于人工智能、大数据应用、先进制造技术等。这有助于煤制合成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制合成氨项目成功的基础。我们将对主要竞争对手进行深入研究，包括其市场份额、产品特点、市场定位等。通过全面了解竞争对手的优势和劣势，煤制合成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605"/>
      <w:r>
        <w:rPr>
          <w:rFonts w:ascii="仿宋" w:eastAsia="仿宋" w:hAnsi="仿宋" w:cs="仿宋" w:hint="eastAsia"/>
          <w:sz w:val="28"/>
          <w:lang w:eastAsia="zh-CN"/>
        </w:rPr>
        <w:t>(二)、煤制合成氨市场分析预测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制合成氨市场未来的增长趋势。这包括市场的整体规模、各细分领域的发展趋势等。煤制合成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制合成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煤制合成氨项目实施过程中需要充分考虑的因素。我们将对市场风险进行全面评估，包括但不限于政策法规风险、市场竞争风险、技术变革风险等。通过对潜在风险的深入分析，煤制合成氨项目可以制定相应的风险缓解策略，降低不确定性对煤制合成氨项目的影响。</w:t>
      </w:r>
    </w:p>
    <w:p>
      <w:pPr>
        <w:pStyle w:val="Heading1"/>
        <w:ind w:firstLine="560" w:firstLineChars="200"/>
        <w:rPr>
          <w:rFonts w:ascii="仿宋" w:eastAsia="仿宋" w:hAnsi="仿宋" w:cs="仿宋" w:hint="eastAsia"/>
          <w:sz w:val="28"/>
          <w:lang w:eastAsia="zh-CN"/>
        </w:rPr>
      </w:pPr>
      <w:bookmarkStart w:id="5" w:name="_Toc3557"/>
      <w:r>
        <w:rPr>
          <w:rFonts w:ascii="仿宋" w:eastAsia="仿宋" w:hAnsi="仿宋" w:cs="仿宋" w:hint="eastAsia"/>
          <w:sz w:val="28"/>
          <w:lang w:eastAsia="zh-CN"/>
        </w:rPr>
        <w:t>二、煤制合成氨项目土建工程</w:t>
      </w:r>
      <w:bookmarkEnd w:id="5"/>
    </w:p>
    <w:p>
      <w:pPr>
        <w:pStyle w:val="Heading2"/>
        <w:rPr>
          <w:rFonts w:ascii="仿宋" w:eastAsia="仿宋" w:hAnsi="仿宋" w:cs="仿宋" w:hint="eastAsia"/>
          <w:lang w:eastAsia="zh-CN"/>
        </w:rPr>
      </w:pPr>
      <w:bookmarkStart w:id="6" w:name="_Toc1934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在煤制合成氨项目的建筑工程设计中，我们将秉承一系列重要的设计原则，以确保煤制合成氨项目建筑在功能、美观、可持续性等方面达到最佳效果。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首要原则是确保建筑的功能性得到最大化的发挥。我们将充分理解煤制合成氨项目的实际需求，合理布局各个功能区域，保证建筑在满足业务需求的同时，提供高效的工作环境。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在建筑设计中，我们将综合考虑建设和运营成本。通过精细的经济效益分析，确保设计方案在高效利用资源的同时，对煤制合成氨项目的长期盈利能力有积极的贡献。</w:t>
      </w:r>
    </w:p>
    <w:p>
      <w:pPr>
        <w:pStyle w:val="Heading2"/>
        <w:ind w:firstLine="560" w:firstLineChars="200"/>
        <w:rPr>
          <w:rFonts w:ascii="仿宋" w:eastAsia="仿宋" w:hAnsi="仿宋" w:cs="仿宋" w:hint="eastAsia"/>
          <w:sz w:val="28"/>
          <w:lang w:eastAsia="zh-CN"/>
        </w:rPr>
      </w:pPr>
      <w:bookmarkStart w:id="7" w:name="_Toc2287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的土建工程设计中，我们将精准设定设计年限，结合煤制合成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制合成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87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煤制合成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制合成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制合成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12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本期工程煤制合成氨项目预计总建筑面积XXX平方米，其中：计容建筑面积XXX平方米，计划建筑工程投资XX万元，占煤制合成氨项目总投资的XX%。</w:t>
      </w:r>
    </w:p>
    <w:p>
      <w:pPr>
        <w:pStyle w:val="Heading1"/>
        <w:ind w:firstLine="560" w:firstLineChars="200"/>
        <w:rPr>
          <w:rFonts w:ascii="仿宋" w:eastAsia="仿宋" w:hAnsi="仿宋" w:cs="仿宋" w:hint="eastAsia"/>
          <w:sz w:val="28"/>
          <w:lang w:eastAsia="zh-CN"/>
        </w:rPr>
      </w:pPr>
      <w:bookmarkStart w:id="10" w:name="_Toc11783"/>
      <w:r>
        <w:rPr>
          <w:rFonts w:ascii="仿宋" w:eastAsia="仿宋" w:hAnsi="仿宋" w:cs="仿宋" w:hint="eastAsia"/>
          <w:sz w:val="28"/>
          <w:lang w:eastAsia="zh-CN"/>
        </w:rPr>
        <w:t>三、煤制合成氨项目建设单位说明</w:t>
      </w:r>
      <w:bookmarkEnd w:id="10"/>
    </w:p>
    <w:p>
      <w:pPr>
        <w:pStyle w:val="Heading2"/>
        <w:rPr>
          <w:rFonts w:ascii="仿宋" w:eastAsia="仿宋" w:hAnsi="仿宋" w:cs="仿宋" w:hint="eastAsia"/>
          <w:lang w:eastAsia="zh-CN"/>
        </w:rPr>
      </w:pPr>
      <w:bookmarkStart w:id="11" w:name="_Toc10488"/>
      <w:r>
        <w:rPr>
          <w:rFonts w:ascii="仿宋" w:eastAsia="仿宋" w:hAnsi="仿宋" w:cs="仿宋" w:hint="eastAsia"/>
          <w:lang w:eastAsia="zh-CN"/>
        </w:rPr>
        <w:t>(一)、煤制合成氨项目承办单位基本情况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570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制合成氨项目承办单位的XXXX，我们着眼于实现可持续的经济效益。通过技术创新和解决方案的提供，公司预计在煤制合成氨项目执行期间将获得可观的收入增长。这一收入来源主要包括煤制合成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同时，我们注重成本控制和效率提升，以确保煤制合成氨项目的可持续盈利。透过精细的管理和资源优化，公司期望实现煤制合成氨项目利润最大化。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制合成氨项目实施进行全面的投资评估，包括煤制合成氨项目启动阶段的资金投入和后续运营成本。通过对煤制合成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煤制合成氨项目实施过程中具备足够的资金流动性，公司将进行详尽的现金流分析。这包括资金需求的合理预测、煤制合成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4443"/>
      <w:r>
        <w:rPr>
          <w:rFonts w:ascii="仿宋" w:eastAsia="仿宋" w:hAnsi="仿宋" w:cs="仿宋" w:hint="eastAsia"/>
          <w:sz w:val="28"/>
          <w:lang w:eastAsia="zh-CN"/>
        </w:rPr>
        <w:t>四、煤制合成氨项目建设背景及必要性分析</w:t>
      </w:r>
      <w:bookmarkEnd w:id="13"/>
    </w:p>
    <w:p>
      <w:pPr>
        <w:pStyle w:val="Heading2"/>
        <w:rPr>
          <w:rFonts w:ascii="仿宋" w:eastAsia="仿宋" w:hAnsi="仿宋" w:cs="仿宋" w:hint="eastAsia"/>
          <w:lang w:eastAsia="zh-CN"/>
        </w:rPr>
      </w:pPr>
      <w:bookmarkStart w:id="14" w:name="_Toc16352"/>
      <w:r>
        <w:rPr>
          <w:rFonts w:ascii="仿宋" w:eastAsia="仿宋" w:hAnsi="仿宋" w:cs="仿宋" w:hint="eastAsia"/>
          <w:lang w:eastAsia="zh-CN"/>
        </w:rPr>
        <w:t>(一)、煤制合成氨项目背景分析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制合成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制合成氨项目在这个潮流中的定位。同时，我们将关注行业内涌现的新兴机遇，以便煤制合成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制合成氨项目提供了强大的发展动力。我们将聚焦于行业内最新的技术发展趋势，包括但不限于人工智能、大数据分析、物联网等领域。通过深度的技术研究，我们将确保煤制合成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制合成氨项目发展的源泉。我们将投入更多的精力对市场需求进行深入剖析，超越表面的需求，深入挖掘潜在的市场痛点和机遇。通过对市场需求的细致了解，煤制合成氨项目将更有针对性地设计解决方案，满足市场的多样化需求，从而更好地促进煤制合成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制合成氨项目战略至关重要。我们将对竞争态势进行更为深入的分析，包括但不限于市场份额、产品特点、客户满意度等多个维度。通过深度的竞争分析，煤制合成氨项目将能够更准确地把握市场脉搏，制定具有竞争力的煤制合成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制合成氨项目的发展具有直接的影响。我们将进行更为全面的法规和政策分析，了解行业发展中的潜在法律风险和合规挑战。通过充分了解和遵守相关法规，煤制合成氨项目将确保在法律框架内合法合规运营，为煤制合成氨项目的稳健发展提供有力支持。</w:t>
      </w:r>
    </w:p>
    <w:p>
      <w:pPr>
        <w:pStyle w:val="Heading2"/>
        <w:ind w:firstLine="560" w:firstLineChars="200"/>
        <w:rPr>
          <w:rFonts w:ascii="仿宋" w:eastAsia="仿宋" w:hAnsi="仿宋" w:cs="仿宋" w:hint="eastAsia"/>
          <w:sz w:val="28"/>
          <w:lang w:eastAsia="zh-CN"/>
        </w:rPr>
      </w:pPr>
      <w:bookmarkStart w:id="15" w:name="_Toc23239"/>
      <w:r>
        <w:rPr>
          <w:rFonts w:ascii="仿宋" w:eastAsia="仿宋" w:hAnsi="仿宋" w:cs="仿宋" w:hint="eastAsia"/>
          <w:sz w:val="28"/>
          <w:lang w:eastAsia="zh-CN"/>
        </w:rPr>
        <w:t>(二)、煤制合成氨项目建设必要性分析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煤制合成氨项目建设的迫切性源于对行业发展趋势的深刻洞察。我们正处于一个行业变革的时代，科技创新、数字化转型成为企业发展的关键动力。煤制合成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不仅仅是为了跟上潮流，更是为了通过技术创新推动企业的持续发展。通过引入先进的技术和解决方案，煤制合成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制合成氨项目的建设成为必然选择，通过提高产品质量、拓展服务领域，从而在竞争中获得更多的机会。煤制合成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制合成氨项目建设的必要性体现在对客户需求更精准的满足。通过煤制合成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煤制合成氨项目建设的背后是对企业持续创新的追求。只有通过不断创新，企业才能在竞争中立于不败之地。煤制合成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5635"/>
      <w:r>
        <w:rPr>
          <w:rFonts w:ascii="仿宋" w:eastAsia="仿宋" w:hAnsi="仿宋" w:cs="仿宋" w:hint="eastAsia"/>
          <w:sz w:val="28"/>
          <w:lang w:eastAsia="zh-CN"/>
        </w:rPr>
        <w:t>五、煤制合成氨项目文档管理</w:t>
      </w:r>
      <w:bookmarkEnd w:id="16"/>
    </w:p>
    <w:p>
      <w:pPr>
        <w:pStyle w:val="Heading2"/>
        <w:rPr>
          <w:rFonts w:ascii="仿宋" w:eastAsia="仿宋" w:hAnsi="仿宋" w:cs="仿宋" w:hint="eastAsia"/>
          <w:lang w:eastAsia="zh-CN"/>
        </w:rPr>
      </w:pPr>
      <w:bookmarkStart w:id="17" w:name="_Toc448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煤制合成氨项目高度重视文档的质量和准确性，以支持煤制合成氨项目的各项活动和决策。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文档的编制始于煤制合成氨项目计划的初期，我们制定了详细的文档编制计划，明确了每个文档的内容、格式和编写责任人。在煤制合成氨项目启动阶段，我们首先编制了煤制合成氨项目章程，明确定义了煤制合成氨项目的目标、范围、风险等关键要素。随后，煤制合成氨项目团队根据计划陆续编制了需求文档、设计文档、测试文档等各类文档，确保煤制合成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合成氨项目管理中的重要环节，旨在确保煤制合成氨项目文档符合质量标准和煤制合成氨项目需求。在煤制合成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合成氨项目相关利益方和专业领域的专家对文档进行独立审查。这有助于获取更全面、客观的反馈，确保煤制合成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煤制合成氨项目在文档编制与审查方面建立了严格的管理机制，通过规范的流程和多维度的审查，确保煤制合成氨项目文档的质量、准确性和可靠性，为煤制合成氨项目的顺利推进提供了有力支持。</w:t>
      </w:r>
    </w:p>
    <w:p>
      <w:pPr>
        <w:pStyle w:val="Heading2"/>
        <w:ind w:firstLine="560" w:firstLineChars="200"/>
        <w:rPr>
          <w:rFonts w:ascii="仿宋" w:eastAsia="仿宋" w:hAnsi="仿宋" w:cs="仿宋" w:hint="eastAsia"/>
          <w:sz w:val="28"/>
          <w:lang w:eastAsia="zh-CN"/>
        </w:rPr>
      </w:pPr>
      <w:bookmarkStart w:id="18" w:name="_Toc2608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我们通过多渠道发布文档，包括电子邮件、煤制合成氨项目管理平台、内部网站等，以满足不同团队成员的偏好和需求。多渠道发布确保了信息的全面覆盖。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我们采用了精细的权限控制，确保只有授权人员可以访问敏感信息。这种安全措施保护了煤制合成氨项目文档的机密性，防止了未经授权的信息泄露。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674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文档存档与归档是煤制合成氨项目生命周期中一个至关重要的环节，直接关系到煤制合成氨项目信息的长期保存和历史记录的完整性。在煤制合成氨项目中，我们实施了一系列有效的文档存档与归档管理策略：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5135"/>
      <w:r>
        <w:rPr>
          <w:rFonts w:ascii="仿宋" w:eastAsia="仿宋" w:hAnsi="仿宋" w:cs="仿宋" w:hint="eastAsia"/>
          <w:sz w:val="28"/>
          <w:lang w:eastAsia="zh-CN"/>
        </w:rPr>
        <w:t>六、煤制合成氨项目危机管理</w:t>
      </w:r>
      <w:bookmarkEnd w:id="20"/>
    </w:p>
    <w:p>
      <w:pPr>
        <w:pStyle w:val="Heading2"/>
        <w:rPr>
          <w:rFonts w:ascii="仿宋" w:eastAsia="仿宋" w:hAnsi="仿宋" w:cs="仿宋" w:hint="eastAsia"/>
          <w:lang w:eastAsia="zh-CN"/>
        </w:rPr>
      </w:pPr>
      <w:bookmarkStart w:id="21" w:name="_Toc12093"/>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危机管理中，危机预警与识别是确保煤制合成氨项目稳健运行的核心步骤。通过建立全面的监测机制，煤制合成氨项目团队旨在及时发现和理解潜在的风险和危机因素，以便采取及时的预防和应对措施，确保煤制合成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首先，通过深入的风险评估，煤制合成氨项目团队全面分析了整个煤制合成氨项目和各个阶段可能存在的威胁。这包括准确评估每个潜在风险的发生概率和可能影响的程度，为后续危机预警提供了有力支持。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https://d.book118.com/568006073007006027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63C0E"/>
    <w:rsid w:val="02F63C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0607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2024-01-15T22:52:00Z</dcterms:created>
  <dcterms:modified xsi:type="dcterms:W3CDTF">2024-01-15T22:53:05Z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904969244CAF4AEEAEE96795442601FE_11</vt:lpwstr>
  </property>
  <property fmtid="{D5CDD505-2E9C-101B-9397-08002B2CF9AE}" pid="3" name="KSOProductBuildVer">
    <vt:lpwstr>2052-12.1.0.16120</vt:lpwstr>
  </property>
</Properties>
</file>