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472017" w14:paraId="35EB29D6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472017" w14:paraId="30108C5C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472017" w14:paraId="51279550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472017" w:rsidRPr="00472017" w14:paraId="2708F594" w14:textId="09E44226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472017">
        <w:rPr>
          <w:rFonts w:ascii="宋体" w:eastAsia="宋体" w:hAnsi="宋体" w:hint="eastAsia"/>
          <w:b/>
          <w:sz w:val="60"/>
        </w:rPr>
        <w:t>玻璃纤维仿形织物项目风险分析和评估报告</w:t>
      </w:r>
    </w:p>
    <w:p w:rsidR="00472017" w:rsidP="00472017" w14:paraId="157DB09A" w14:textId="06813CDF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472017">
        <w:rPr>
          <w:rFonts w:ascii="仿宋" w:eastAsia="仿宋" w:hAnsi="仿宋" w:hint="eastAsia"/>
          <w:b/>
          <w:sz w:val="40"/>
        </w:rPr>
        <w:t>目录</w:t>
      </w:r>
    </w:p>
    <w:p w:rsidR="00472017" w14:paraId="21786C18" w14:textId="20E6036F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序言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_Toc160166847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472017" w14:paraId="23D795FC" w14:textId="269FE442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一、对策措施与建议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_Toc160166848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472017" w14:paraId="20A1A00B" w14:textId="0EB3490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(一)、事故隐患的整改措施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_Toc160166849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472017" w14:paraId="73858203" w14:textId="57FA641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(二)、建议的安全对策措施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_Toc160166850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472017" w14:paraId="63D999E2" w14:textId="4A393B77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二、评价玻璃纤维仿形织物项目概述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_Toc160166851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472017" w14:paraId="2DF1696A" w14:textId="00D18A4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(一)、被评价单位的基本情况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_Toc160166852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472017" w14:paraId="2165DA15" w14:textId="180CF7B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(二)、玻璃纤维仿形织物行业企业所在地的自然条件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_Toc160166853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472017" w14:paraId="5B6C118C" w14:textId="0622C84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(三)、企业选址及平面布置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_Toc160166854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472017" w14:paraId="5BEA115B" w14:textId="42B90B3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(四)、生产工艺、装置、储存设施基本情况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_Toc160166855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472017" w14:paraId="3DA8C6AC" w14:textId="03B976E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(五)、建筑、公用工程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_Toc160166856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472017" w14:paraId="0EDA7C92" w14:textId="23AA808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(六)、安全管理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_Toc160166857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472017" w14:paraId="6EE99679" w14:textId="1A037CD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(七)、关于事故应急救援预案的审定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_Toc160166858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472017" w14:paraId="123E8AF5" w14:textId="6BD1084D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三、安全评价程序与评价方法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_Toc160166859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472017" w14:paraId="04659B2B" w14:textId="287BF5B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(一)、安全评价程序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_Toc160166860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472017" w14:paraId="48FE8302" w14:textId="21BB3DC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(二)、划分评价单元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_Toc160166861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472017" w14:paraId="66F4BB04" w14:textId="64B9FF4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(三)、确定采用的安全评价方法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_Toc160166862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472017" w14:paraId="55B779BE" w14:textId="5C9323F2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四、安全评价范围、目的及依据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_Toc160166863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472017" w14:paraId="7AC66070" w14:textId="18D6384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(一)、评价范围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_Toc160166864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472017" w14:paraId="276E908A" w14:textId="278AC43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(二)、评价目的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_Toc160166865 \h </w:instrText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472017" w14:paraId="57ABCEAE" w14:textId="68852F8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(三)、评价依据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_Toc160166866 \h </w:instrText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:rsidR="00472017" w14:paraId="7524CD2A" w14:textId="7CE9F926">
      <w:pPr>
        <w:pStyle w:val="TOC1"/>
        <w:tabs>
          <w:tab w:val="right" w:leader="dot" w:pos="8296"/>
        </w:tabs>
        <w:rPr>
          <w:noProof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440" w:right="1800" w:bottom="1440" w:left="1800" w:header="851" w:footer="992" w:gutter="0"/>
          <w:pgNumType w:start="2"/>
          <w:cols w:space="425"/>
          <w:titlePg w:val="0"/>
          <w:docGrid w:type="lines" w:linePitch="312"/>
        </w:sectPr>
      </w:pPr>
      <w:r>
        <w:rPr>
          <w:noProof/>
        </w:rPr>
        <w:t>五、环境影响分析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_Toc160166867 \h </w:instrText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:rsidR="00472017" w14:paraId="1FDFA9F0" w14:textId="4FFFEC1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(一)、大气环境影响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_Toc160166868 \h </w:instrText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:rsidR="00472017" w14:paraId="62872265" w14:textId="2D7C584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(二)、水环境影响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_Toc160166869 \h </w:instrText>
      </w:r>
      <w:r>
        <w:rPr>
          <w:noProof/>
        </w:rPr>
        <w:fldChar w:fldCharType="separate"/>
      </w:r>
      <w:r>
        <w:rPr>
          <w:noProof/>
        </w:rPr>
        <w:t>24</w:t>
      </w:r>
      <w:r>
        <w:rPr>
          <w:noProof/>
        </w:rPr>
        <w:fldChar w:fldCharType="end"/>
      </w:r>
    </w:p>
    <w:p w:rsidR="00472017" w14:paraId="753F5E18" w14:textId="628EF8C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(三)、土壤环境影响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_Toc160166870 \h </w:instrText>
      </w:r>
      <w:r>
        <w:rPr>
          <w:noProof/>
        </w:rPr>
        <w:fldChar w:fldCharType="separate"/>
      </w:r>
      <w:r>
        <w:rPr>
          <w:noProof/>
        </w:rPr>
        <w:t>25</w:t>
      </w:r>
      <w:r>
        <w:rPr>
          <w:noProof/>
        </w:rPr>
        <w:fldChar w:fldCharType="end"/>
      </w:r>
    </w:p>
    <w:p w:rsidR="00472017" w14:paraId="1B09C405" w14:textId="3DEA4D3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(四)、生态环境影响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_Toc160166871 \h </w:instrText>
      </w:r>
      <w:r>
        <w:rPr>
          <w:noProof/>
        </w:rPr>
        <w:fldChar w:fldCharType="separate"/>
      </w:r>
      <w:r>
        <w:rPr>
          <w:noProof/>
        </w:rPr>
        <w:t>27</w:t>
      </w:r>
      <w:r>
        <w:rPr>
          <w:noProof/>
        </w:rPr>
        <w:fldChar w:fldCharType="end"/>
      </w:r>
    </w:p>
    <w:p w:rsidR="00472017" w14:paraId="60B1ACAF" w14:textId="06900CB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(五)、噪声环境影响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_Toc160166872 \h </w:instrText>
      </w:r>
      <w:r>
        <w:rPr>
          <w:noProof/>
        </w:rPr>
        <w:fldChar w:fldCharType="separate"/>
      </w:r>
      <w:r>
        <w:rPr>
          <w:noProof/>
        </w:rPr>
        <w:t>29</w:t>
      </w:r>
      <w:r>
        <w:rPr>
          <w:noProof/>
        </w:rPr>
        <w:fldChar w:fldCharType="end"/>
      </w:r>
    </w:p>
    <w:p w:rsidR="00472017" w14:paraId="1B3AB09C" w14:textId="7429BD41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六、节能减排措施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_Toc160166873 \h </w:instrText>
      </w:r>
      <w:r>
        <w:rPr>
          <w:noProof/>
        </w:rP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</w:p>
    <w:p w:rsidR="00472017" w14:paraId="35960DE4" w14:textId="48337B8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(一)、节能措施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_Toc160166874 \h </w:instrText>
      </w:r>
      <w:r>
        <w:rPr>
          <w:noProof/>
        </w:rP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</w:p>
    <w:p w:rsidR="00472017" w14:paraId="589FA6AA" w14:textId="74F0B74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(二)、减排措施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_Toc160166875 \h </w:instrText>
      </w:r>
      <w:r>
        <w:rPr>
          <w:noProof/>
        </w:rPr>
        <w:fldChar w:fldCharType="separate"/>
      </w:r>
      <w:r>
        <w:rPr>
          <w:noProof/>
        </w:rPr>
        <w:t>32</w:t>
      </w:r>
      <w:r>
        <w:rPr>
          <w:noProof/>
        </w:rPr>
        <w:fldChar w:fldCharType="end"/>
      </w:r>
    </w:p>
    <w:p w:rsidR="00472017" w14:paraId="7FC9A27E" w14:textId="343C75F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(三)、清洁生产措施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_Toc160166876 \h </w:instrText>
      </w:r>
      <w:r>
        <w:rPr>
          <w:noProof/>
        </w:rPr>
        <w:fldChar w:fldCharType="separate"/>
      </w:r>
      <w:r>
        <w:rPr>
          <w:noProof/>
        </w:rPr>
        <w:t>34</w:t>
      </w:r>
      <w:r>
        <w:rPr>
          <w:noProof/>
        </w:rPr>
        <w:fldChar w:fldCharType="end"/>
      </w:r>
    </w:p>
    <w:p w:rsidR="00472017" w14:paraId="756BBAB3" w14:textId="2A72769E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七、环境基础状况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_Toc160166877 \h </w:instrText>
      </w:r>
      <w:r>
        <w:rPr>
          <w:noProof/>
        </w:rPr>
        <w:fldChar w:fldCharType="separate"/>
      </w:r>
      <w:r>
        <w:rPr>
          <w:noProof/>
        </w:rPr>
        <w:t>35</w:t>
      </w:r>
      <w:r>
        <w:rPr>
          <w:noProof/>
        </w:rPr>
        <w:fldChar w:fldCharType="end"/>
      </w:r>
    </w:p>
    <w:p w:rsidR="00472017" w14:paraId="40E659D7" w14:textId="6A8FF10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(一)、大气环境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_Toc160166878 \h </w:instrText>
      </w:r>
      <w:r>
        <w:rPr>
          <w:noProof/>
        </w:rPr>
        <w:fldChar w:fldCharType="separate"/>
      </w:r>
      <w:r>
        <w:rPr>
          <w:noProof/>
        </w:rPr>
        <w:t>35</w:t>
      </w:r>
      <w:r>
        <w:rPr>
          <w:noProof/>
        </w:rPr>
        <w:fldChar w:fldCharType="end"/>
      </w:r>
    </w:p>
    <w:p w:rsidR="00472017" w14:paraId="60116DD6" w14:textId="256D492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(二)、水环境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_Toc160166879 \h </w:instrText>
      </w:r>
      <w:r>
        <w:rPr>
          <w:noProof/>
        </w:rPr>
        <w:fldChar w:fldCharType="separate"/>
      </w:r>
      <w:r>
        <w:rPr>
          <w:noProof/>
        </w:rPr>
        <w:t>36</w:t>
      </w:r>
      <w:r>
        <w:rPr>
          <w:noProof/>
        </w:rPr>
        <w:fldChar w:fldCharType="end"/>
      </w:r>
    </w:p>
    <w:p w:rsidR="00472017" w14:paraId="17AF97B1" w14:textId="4520E5B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(三)、土壤环境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_Toc160166880 \h </w:instrText>
      </w:r>
      <w:r>
        <w:rPr>
          <w:noProof/>
        </w:rPr>
        <w:fldChar w:fldCharType="separate"/>
      </w:r>
      <w:r>
        <w:rPr>
          <w:noProof/>
        </w:rPr>
        <w:t>37</w:t>
      </w:r>
      <w:r>
        <w:rPr>
          <w:noProof/>
        </w:rPr>
        <w:fldChar w:fldCharType="end"/>
      </w:r>
    </w:p>
    <w:p w:rsidR="00472017" w14:paraId="465B18D3" w14:textId="647F58F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(四)、生态环境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_Toc160166881 \h </w:instrText>
      </w:r>
      <w:r>
        <w:rPr>
          <w:noProof/>
        </w:rPr>
        <w:fldChar w:fldCharType="separate"/>
      </w:r>
      <w:r>
        <w:rPr>
          <w:noProof/>
        </w:rPr>
        <w:t>39</w:t>
      </w:r>
      <w:r>
        <w:rPr>
          <w:noProof/>
        </w:rPr>
        <w:fldChar w:fldCharType="end"/>
      </w:r>
    </w:p>
    <w:p w:rsidR="00472017" w14:paraId="2FD420FC" w14:textId="6ACCFE8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(五)、噪声环境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_Toc160166882 \h </w:instrText>
      </w:r>
      <w:r>
        <w:rPr>
          <w:noProof/>
        </w:rPr>
        <w:fldChar w:fldCharType="separate"/>
      </w:r>
      <w:r>
        <w:rPr>
          <w:noProof/>
        </w:rPr>
        <w:t>41</w:t>
      </w:r>
      <w:r>
        <w:rPr>
          <w:noProof/>
        </w:rPr>
        <w:fldChar w:fldCharType="end"/>
      </w:r>
    </w:p>
    <w:p w:rsidR="00472017" w14:paraId="78021E36" w14:textId="77CB1422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八、社会影响评估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_Toc160166883 \h </w:instrText>
      </w:r>
      <w:r>
        <w:rPr>
          <w:noProof/>
        </w:rPr>
        <w:fldChar w:fldCharType="separate"/>
      </w:r>
      <w:r>
        <w:rPr>
          <w:noProof/>
        </w:rPr>
        <w:t>42</w:t>
      </w:r>
      <w:r>
        <w:rPr>
          <w:noProof/>
        </w:rPr>
        <w:fldChar w:fldCharType="end"/>
      </w:r>
    </w:p>
    <w:p w:rsidR="00472017" w14:paraId="044E0671" w14:textId="1D8287D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(一)、社会经济状况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_Toc160166884 \h </w:instrText>
      </w:r>
      <w:r>
        <w:rPr>
          <w:noProof/>
        </w:rPr>
        <w:fldChar w:fldCharType="separate"/>
      </w:r>
      <w:r>
        <w:rPr>
          <w:noProof/>
        </w:rPr>
        <w:t>42</w:t>
      </w:r>
      <w:r>
        <w:rPr>
          <w:noProof/>
        </w:rPr>
        <w:fldChar w:fldCharType="end"/>
      </w:r>
    </w:p>
    <w:p w:rsidR="00472017" w14:paraId="4059C43D" w14:textId="3037C41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(二)、玻璃纤维仿形织物项目对当地经济的影响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_Toc160166885 \h </w:instrText>
      </w:r>
      <w:r>
        <w:rPr>
          <w:noProof/>
        </w:rPr>
        <w:fldChar w:fldCharType="separate"/>
      </w:r>
      <w:r>
        <w:rPr>
          <w:noProof/>
        </w:rPr>
        <w:t>44</w:t>
      </w:r>
      <w:r>
        <w:rPr>
          <w:noProof/>
        </w:rPr>
        <w:fldChar w:fldCharType="end"/>
      </w:r>
    </w:p>
    <w:p w:rsidR="00472017" w14:paraId="4ECA31EC" w14:textId="4DAB787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(三)、玻璃纤维仿形织物项目对当地社会的影响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_Toc160166886 \h </w:instrText>
      </w:r>
      <w:r>
        <w:rPr>
          <w:noProof/>
        </w:rPr>
        <w:fldChar w:fldCharType="separate"/>
      </w:r>
      <w:r>
        <w:rPr>
          <w:noProof/>
        </w:rPr>
        <w:t>45</w:t>
      </w:r>
      <w:r>
        <w:rPr>
          <w:noProof/>
        </w:rPr>
        <w:fldChar w:fldCharType="end"/>
      </w:r>
    </w:p>
    <w:p w:rsidR="00472017" w14:paraId="3DEA1BCD" w14:textId="0C7342F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(四)、玻璃纤维仿形织物项目对当地文化的影响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_Toc160166887 \h </w:instrText>
      </w:r>
      <w:r>
        <w:rPr>
          <w:noProof/>
        </w:rPr>
        <w:fldChar w:fldCharType="separate"/>
      </w:r>
      <w:r>
        <w:rPr>
          <w:noProof/>
        </w:rPr>
        <w:t>47</w:t>
      </w:r>
      <w:r>
        <w:rPr>
          <w:noProof/>
        </w:rPr>
        <w:fldChar w:fldCharType="end"/>
      </w:r>
    </w:p>
    <w:p w:rsidR="00472017" w14:paraId="593964FB" w14:textId="6F0718A4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九、安全与环境投资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_Toc160166888 \h </w:instrText>
      </w:r>
      <w:r>
        <w:rPr>
          <w:noProof/>
        </w:rPr>
        <w:fldChar w:fldCharType="separate"/>
      </w:r>
      <w:r>
        <w:rPr>
          <w:noProof/>
        </w:rPr>
        <w:t>48</w:t>
      </w:r>
      <w:r>
        <w:rPr>
          <w:noProof/>
        </w:rPr>
        <w:fldChar w:fldCharType="end"/>
      </w:r>
    </w:p>
    <w:p w:rsidR="00472017" w14:paraId="09E3E567" w14:textId="5DF04A76">
      <w:pPr>
        <w:pStyle w:val="TOC2"/>
        <w:tabs>
          <w:tab w:val="right" w:leader="dot" w:pos="8296"/>
        </w:tabs>
        <w:rPr>
          <w:noProof/>
        </w:rPr>
        <w:sectPr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nextPage"/>
          <w:pgSz w:w="11906" w:h="16838"/>
          <w:pgMar w:top="1440" w:right="1800" w:bottom="1440" w:left="1800" w:header="851" w:footer="992" w:gutter="0"/>
          <w:pgNumType w:start="3"/>
          <w:cols w:space="425"/>
          <w:titlePg w:val="0"/>
          <w:docGrid w:type="lines" w:linePitch="312"/>
        </w:sectPr>
      </w:pPr>
      <w:r>
        <w:rPr>
          <w:noProof/>
        </w:rPr>
        <w:t>(一)、投资计划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_Toc160166889 \h </w:instrText>
      </w:r>
      <w:r>
        <w:rPr>
          <w:noProof/>
        </w:rPr>
        <w:fldChar w:fldCharType="separate"/>
      </w:r>
      <w:r>
        <w:rPr>
          <w:noProof/>
        </w:rPr>
        <w:t>48</w:t>
      </w:r>
      <w:r>
        <w:rPr>
          <w:noProof/>
        </w:rPr>
        <w:fldChar w:fldCharType="end"/>
      </w:r>
    </w:p>
    <w:p w:rsidR="00472017" w14:paraId="06E44955" w14:textId="25513CE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(二)、资金筹措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_Toc160166890 \h </w:instrText>
      </w:r>
      <w:r>
        <w:rPr>
          <w:noProof/>
        </w:rPr>
        <w:fldChar w:fldCharType="separate"/>
      </w:r>
      <w:r>
        <w:rPr>
          <w:noProof/>
        </w:rPr>
        <w:t>50</w:t>
      </w:r>
      <w:r>
        <w:rPr>
          <w:noProof/>
        </w:rPr>
        <w:fldChar w:fldCharType="end"/>
      </w:r>
    </w:p>
    <w:p w:rsidR="00472017" w14:paraId="7EDDFC18" w14:textId="4BEBCFD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(三)、投资效益评估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_Toc160166891 \h </w:instrText>
      </w:r>
      <w:r>
        <w:rPr>
          <w:noProof/>
        </w:rPr>
        <w:fldChar w:fldCharType="separate"/>
      </w:r>
      <w:r>
        <w:rPr>
          <w:noProof/>
        </w:rPr>
        <w:t>53</w:t>
      </w:r>
      <w:r>
        <w:rPr>
          <w:noProof/>
        </w:rPr>
        <w:fldChar w:fldCharType="end"/>
      </w:r>
    </w:p>
    <w:p w:rsidR="00472017" w14:paraId="251D2A18" w14:textId="7E59FF98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十、玻璃纤维仿形织物项目安全现状评价报告的审核与批准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_Toc160166892 \h </w:instrText>
      </w:r>
      <w:r>
        <w:rPr>
          <w:noProof/>
        </w:rPr>
        <w:fldChar w:fldCharType="separate"/>
      </w:r>
      <w:r>
        <w:rPr>
          <w:noProof/>
        </w:rPr>
        <w:t>54</w:t>
      </w:r>
      <w:r>
        <w:rPr>
          <w:noProof/>
        </w:rPr>
        <w:fldChar w:fldCharType="end"/>
      </w:r>
    </w:p>
    <w:p w:rsidR="00472017" w14:paraId="6AE49A7B" w14:textId="56DF045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(一)、审核程序与内容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_Toc160166893 \h </w:instrText>
      </w:r>
      <w:r>
        <w:rPr>
          <w:noProof/>
        </w:rPr>
        <w:fldChar w:fldCharType="separate"/>
      </w:r>
      <w:r>
        <w:rPr>
          <w:noProof/>
        </w:rPr>
        <w:t>54</w:t>
      </w:r>
      <w:r>
        <w:rPr>
          <w:noProof/>
        </w:rPr>
        <w:fldChar w:fldCharType="end"/>
      </w:r>
    </w:p>
    <w:p w:rsidR="00472017" w14:paraId="5F0750A0" w14:textId="5D4EE22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(二)、审核人员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_Toc160166894 \h </w:instrText>
      </w:r>
      <w:r>
        <w:rPr>
          <w:noProof/>
        </w:rPr>
        <w:fldChar w:fldCharType="separate"/>
      </w:r>
      <w:r>
        <w:rPr>
          <w:noProof/>
        </w:rPr>
        <w:t>55</w:t>
      </w:r>
      <w:r>
        <w:rPr>
          <w:noProof/>
        </w:rPr>
        <w:fldChar w:fldCharType="end"/>
      </w:r>
    </w:p>
    <w:p w:rsidR="00472017" w14:paraId="36ACF25A" w14:textId="01B6BDE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(三)、审核结论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_Toc160166895 \h </w:instrText>
      </w:r>
      <w:r>
        <w:rPr>
          <w:noProof/>
        </w:rPr>
        <w:fldChar w:fldCharType="separate"/>
      </w:r>
      <w:r>
        <w:rPr>
          <w:noProof/>
        </w:rPr>
        <w:t>57</w:t>
      </w:r>
      <w:r>
        <w:rPr>
          <w:noProof/>
        </w:rPr>
        <w:fldChar w:fldCharType="end"/>
      </w:r>
    </w:p>
    <w:p w:rsidR="00472017" w14:paraId="23DA3393" w14:textId="3AF1933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(四)、报告批准程序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_Toc160166896 \h </w:instrText>
      </w:r>
      <w:r>
        <w:rPr>
          <w:noProof/>
        </w:rPr>
        <w:fldChar w:fldCharType="separate"/>
      </w:r>
      <w:r>
        <w:rPr>
          <w:noProof/>
        </w:rPr>
        <w:t>58</w:t>
      </w:r>
      <w:r>
        <w:rPr>
          <w:noProof/>
        </w:rPr>
        <w:fldChar w:fldCharType="end"/>
      </w:r>
    </w:p>
    <w:p w:rsidR="00472017" w14:paraId="04F94FD2" w14:textId="6F4B4AEA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十一、玻璃纤维仿形织物项目安全现状评价报告的存档与发布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_Toc160166897 \h </w:instrText>
      </w:r>
      <w:r>
        <w:rPr>
          <w:noProof/>
        </w:rPr>
        <w:fldChar w:fldCharType="separate"/>
      </w:r>
      <w:r>
        <w:rPr>
          <w:noProof/>
        </w:rPr>
        <w:t>61</w:t>
      </w:r>
      <w:r>
        <w:rPr>
          <w:noProof/>
        </w:rPr>
        <w:fldChar w:fldCharType="end"/>
      </w:r>
    </w:p>
    <w:p w:rsidR="00472017" w14:paraId="6B77CE5A" w14:textId="2C9DE17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(一)、存档程序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_Toc160166898 \h </w:instrText>
      </w:r>
      <w:r>
        <w:rPr>
          <w:noProof/>
        </w:rPr>
        <w:fldChar w:fldCharType="separate"/>
      </w:r>
      <w:r>
        <w:rPr>
          <w:noProof/>
        </w:rPr>
        <w:t>61</w:t>
      </w:r>
      <w:r>
        <w:rPr>
          <w:noProof/>
        </w:rPr>
        <w:fldChar w:fldCharType="end"/>
      </w:r>
    </w:p>
    <w:p w:rsidR="00472017" w14:paraId="6E345332" w14:textId="6B27720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(二)、存档内容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_Toc160166899 \h </w:instrText>
      </w:r>
      <w:r>
        <w:rPr>
          <w:noProof/>
        </w:rPr>
        <w:fldChar w:fldCharType="separate"/>
      </w:r>
      <w:r>
        <w:rPr>
          <w:noProof/>
        </w:rPr>
        <w:t>63</w:t>
      </w:r>
      <w:r>
        <w:rPr>
          <w:noProof/>
        </w:rPr>
        <w:fldChar w:fldCharType="end"/>
      </w:r>
    </w:p>
    <w:p w:rsidR="00472017" w14:paraId="686892C8" w14:textId="1C8E2F9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(三)、存档地点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_Toc160166900 \h </w:instrText>
      </w:r>
      <w:r>
        <w:rPr>
          <w:noProof/>
        </w:rPr>
        <w:fldChar w:fldCharType="separate"/>
      </w:r>
      <w:r>
        <w:rPr>
          <w:noProof/>
        </w:rPr>
        <w:t>63</w:t>
      </w:r>
      <w:r>
        <w:rPr>
          <w:noProof/>
        </w:rPr>
        <w:fldChar w:fldCharType="end"/>
      </w:r>
    </w:p>
    <w:p w:rsidR="00472017" w14:paraId="0ED3F8F9" w14:textId="22B043E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(四)、报告发布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_Toc160166901 \h </w:instrText>
      </w:r>
      <w:r>
        <w:rPr>
          <w:noProof/>
        </w:rPr>
        <w:fldChar w:fldCharType="separate"/>
      </w:r>
      <w:r>
        <w:rPr>
          <w:noProof/>
        </w:rPr>
        <w:t>63</w:t>
      </w:r>
      <w:r>
        <w:rPr>
          <w:noProof/>
        </w:rPr>
        <w:fldChar w:fldCharType="end"/>
      </w:r>
    </w:p>
    <w:p w:rsidR="00472017" w14:paraId="750314A9" w14:textId="2AB715C2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十二、安全与环境责任体系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_Toc160166902 \h </w:instrText>
      </w:r>
      <w:r>
        <w:rPr>
          <w:noProof/>
        </w:rPr>
        <w:fldChar w:fldCharType="separate"/>
      </w:r>
      <w:r>
        <w:rPr>
          <w:noProof/>
        </w:rPr>
        <w:t>64</w:t>
      </w:r>
      <w:r>
        <w:rPr>
          <w:noProof/>
        </w:rPr>
        <w:fldChar w:fldCharType="end"/>
      </w:r>
    </w:p>
    <w:p w:rsidR="00472017" w14:paraId="123C9E0B" w14:textId="4F84ECC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(一)、责任分工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_Toc160166903 \h </w:instrText>
      </w:r>
      <w:r>
        <w:rPr>
          <w:noProof/>
        </w:rPr>
        <w:fldChar w:fldCharType="separate"/>
      </w:r>
      <w:r>
        <w:rPr>
          <w:noProof/>
        </w:rPr>
        <w:t>64</w:t>
      </w:r>
      <w:r>
        <w:rPr>
          <w:noProof/>
        </w:rPr>
        <w:fldChar w:fldCharType="end"/>
      </w:r>
    </w:p>
    <w:p w:rsidR="00472017" w14:paraId="3A87CF35" w14:textId="2138F41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(二)、安全与环境管理人员配备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_Toc160166904 \h </w:instrText>
      </w:r>
      <w:r>
        <w:rPr>
          <w:noProof/>
        </w:rPr>
        <w:fldChar w:fldCharType="separate"/>
      </w:r>
      <w:r>
        <w:rPr>
          <w:noProof/>
        </w:rPr>
        <w:t>68</w:t>
      </w:r>
      <w:r>
        <w:rPr>
          <w:noProof/>
        </w:rPr>
        <w:fldChar w:fldCharType="end"/>
      </w:r>
    </w:p>
    <w:p w:rsidR="00472017" w14:paraId="0724FB79" w14:textId="0358B16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(三)、责任追究机制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_Toc160166905 \h </w:instrText>
      </w:r>
      <w:r>
        <w:rPr>
          <w:noProof/>
        </w:rPr>
        <w:fldChar w:fldCharType="separate"/>
      </w:r>
      <w:r>
        <w:rPr>
          <w:noProof/>
        </w:rPr>
        <w:t>71</w:t>
      </w:r>
      <w:r>
        <w:rPr>
          <w:noProof/>
        </w:rPr>
        <w:fldChar w:fldCharType="end"/>
      </w:r>
    </w:p>
    <w:p w:rsidR="00472017" w14:paraId="30D014EB" w14:textId="7F3E560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(四)、绩效考核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_Toc160166906 \h </w:instrText>
      </w:r>
      <w:r>
        <w:rPr>
          <w:noProof/>
        </w:rPr>
        <w:fldChar w:fldCharType="separate"/>
      </w:r>
      <w:r>
        <w:rPr>
          <w:noProof/>
        </w:rPr>
        <w:t>72</w:t>
      </w:r>
      <w:r>
        <w:rPr>
          <w:noProof/>
        </w:rPr>
        <w:fldChar w:fldCharType="end"/>
      </w:r>
    </w:p>
    <w:p w:rsidR="00472017" w14:paraId="39BF4B8C" w14:textId="69C75D99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十三、环境风险应急预案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_Toc160166907 \h </w:instrText>
      </w:r>
      <w:r>
        <w:rPr>
          <w:noProof/>
        </w:rPr>
        <w:fldChar w:fldCharType="separate"/>
      </w:r>
      <w:r>
        <w:rPr>
          <w:noProof/>
        </w:rPr>
        <w:t>74</w:t>
      </w:r>
      <w:r>
        <w:rPr>
          <w:noProof/>
        </w:rPr>
        <w:fldChar w:fldCharType="end"/>
      </w:r>
    </w:p>
    <w:p w:rsidR="00472017" w14:paraId="7AC1FAF8" w14:textId="25A6A69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(一)、环境风险评估基础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_Toc160166908 \h </w:instrText>
      </w:r>
      <w:r>
        <w:rPr>
          <w:noProof/>
        </w:rPr>
        <w:fldChar w:fldCharType="separate"/>
      </w:r>
      <w:r>
        <w:rPr>
          <w:noProof/>
        </w:rPr>
        <w:t>74</w:t>
      </w:r>
      <w:r>
        <w:rPr>
          <w:noProof/>
        </w:rPr>
        <w:fldChar w:fldCharType="end"/>
      </w:r>
    </w:p>
    <w:p w:rsidR="00472017" w14:paraId="7EC5F660" w14:textId="38085C0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(二)、应急预案的制定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_Toc160166909 \h </w:instrText>
      </w:r>
      <w:r>
        <w:rPr>
          <w:noProof/>
        </w:rPr>
        <w:fldChar w:fldCharType="separate"/>
      </w:r>
      <w:r>
        <w:rPr>
          <w:noProof/>
        </w:rPr>
        <w:t>77</w:t>
      </w:r>
      <w:r>
        <w:rPr>
          <w:noProof/>
        </w:rPr>
        <w:fldChar w:fldCharType="end"/>
      </w:r>
    </w:p>
    <w:p w:rsidR="00472017" w14:paraId="0B89AB80" w14:textId="244AA79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(三)、应急组织和协调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_Toc160166910 \h </w:instrText>
      </w:r>
      <w:r>
        <w:rPr>
          <w:noProof/>
        </w:rPr>
        <w:fldChar w:fldCharType="separate"/>
      </w:r>
      <w:r>
        <w:rPr>
          <w:noProof/>
        </w:rPr>
        <w:t>79</w:t>
      </w:r>
      <w:r>
        <w:rPr>
          <w:noProof/>
        </w:rPr>
        <w:fldChar w:fldCharType="end"/>
      </w:r>
    </w:p>
    <w:p w:rsidR="00472017" w14:paraId="3B851342" w14:textId="414D83C3">
      <w:pPr>
        <w:pStyle w:val="TOC2"/>
        <w:tabs>
          <w:tab w:val="right" w:leader="dot" w:pos="8296"/>
        </w:tabs>
        <w:rPr>
          <w:noProof/>
        </w:rPr>
        <w:sectPr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type w:val="nextPage"/>
          <w:pgSz w:w="11906" w:h="16838"/>
          <w:pgMar w:top="1440" w:right="1800" w:bottom="1440" w:left="1800" w:header="851" w:footer="992" w:gutter="0"/>
          <w:pgNumType w:start="4"/>
          <w:cols w:space="425"/>
          <w:titlePg w:val="0"/>
          <w:docGrid w:type="lines" w:linePitch="312"/>
        </w:sectPr>
      </w:pPr>
      <w:r>
        <w:rPr>
          <w:noProof/>
        </w:rPr>
        <w:t>(四)、应急物资和设备准备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_Toc160166911 \h </w:instrText>
      </w:r>
      <w:r>
        <w:rPr>
          <w:noProof/>
        </w:rPr>
        <w:fldChar w:fldCharType="separate"/>
      </w:r>
      <w:r>
        <w:rPr>
          <w:noProof/>
        </w:rPr>
        <w:t>81</w:t>
      </w:r>
      <w:r>
        <w:rPr>
          <w:noProof/>
        </w:rPr>
        <w:fldChar w:fldCharType="end"/>
      </w:r>
    </w:p>
    <w:p w:rsidR="00472017" w14:paraId="7B40A8EF" w14:textId="320845C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(五)、应急演练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_Toc160166912 \h </w:instrText>
      </w:r>
      <w:r>
        <w:rPr>
          <w:noProof/>
        </w:rPr>
        <w:fldChar w:fldCharType="separate"/>
      </w:r>
      <w:r>
        <w:rPr>
          <w:noProof/>
        </w:rPr>
        <w:t>83</w:t>
      </w:r>
      <w:r>
        <w:rPr>
          <w:noProof/>
        </w:rPr>
        <w:fldChar w:fldCharType="end"/>
      </w:r>
    </w:p>
    <w:p w:rsidR="00472017" w14:paraId="7A9DD07B" w14:textId="3CC81A1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(六)、事故发生时的处置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_Toc160166913 \h </w:instrText>
      </w:r>
      <w:r>
        <w:rPr>
          <w:noProof/>
        </w:rPr>
        <w:fldChar w:fldCharType="separate"/>
      </w:r>
      <w:r>
        <w:rPr>
          <w:noProof/>
        </w:rPr>
        <w:t>84</w:t>
      </w:r>
      <w:r>
        <w:rPr>
          <w:noProof/>
        </w:rPr>
        <w:fldChar w:fldCharType="end"/>
      </w:r>
    </w:p>
    <w:p w:rsidR="00472017" w14:paraId="13540209" w14:textId="3FDEC49F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十四、安全与环境考核评价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_Toc160166914 \h </w:instrText>
      </w:r>
      <w:r>
        <w:rPr>
          <w:noProof/>
        </w:rPr>
        <w:fldChar w:fldCharType="separate"/>
      </w:r>
      <w:r>
        <w:rPr>
          <w:noProof/>
        </w:rPr>
        <w:t>86</w:t>
      </w:r>
      <w:r>
        <w:rPr>
          <w:noProof/>
        </w:rPr>
        <w:fldChar w:fldCharType="end"/>
      </w:r>
    </w:p>
    <w:p w:rsidR="00472017" w14:paraId="18DED6C8" w14:textId="127CB5C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(一)、考核制度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_Toc160166915 \h </w:instrText>
      </w:r>
      <w:r>
        <w:rPr>
          <w:noProof/>
        </w:rPr>
        <w:fldChar w:fldCharType="separate"/>
      </w:r>
      <w:r>
        <w:rPr>
          <w:noProof/>
        </w:rPr>
        <w:t>86</w:t>
      </w:r>
      <w:r>
        <w:rPr>
          <w:noProof/>
        </w:rPr>
        <w:fldChar w:fldCharType="end"/>
      </w:r>
    </w:p>
    <w:p w:rsidR="00472017" w14:paraId="37E28362" w14:textId="57C11A6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(二)、考核内容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_Toc160166916 \h </w:instrText>
      </w:r>
      <w:r>
        <w:rPr>
          <w:noProof/>
        </w:rPr>
        <w:fldChar w:fldCharType="separate"/>
      </w:r>
      <w:r>
        <w:rPr>
          <w:noProof/>
        </w:rPr>
        <w:t>88</w:t>
      </w:r>
      <w:r>
        <w:rPr>
          <w:noProof/>
        </w:rPr>
        <w:fldChar w:fldCharType="end"/>
      </w:r>
    </w:p>
    <w:p w:rsidR="00472017" w14:paraId="07D72072" w14:textId="498E9BF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(三)、考核方法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_Toc160166917 \h </w:instrText>
      </w:r>
      <w:r>
        <w:rPr>
          <w:noProof/>
        </w:rPr>
        <w:fldChar w:fldCharType="separate"/>
      </w:r>
      <w:r>
        <w:rPr>
          <w:noProof/>
        </w:rPr>
        <w:t>90</w:t>
      </w:r>
      <w:r>
        <w:rPr>
          <w:noProof/>
        </w:rPr>
        <w:fldChar w:fldCharType="end"/>
      </w:r>
    </w:p>
    <w:p w:rsidR="00472017" w14:paraId="630460B9" w14:textId="463B4C1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(四)、考核结果分析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_Toc160166918 \h </w:instrText>
      </w:r>
      <w:r>
        <w:rPr>
          <w:noProof/>
        </w:rPr>
        <w:fldChar w:fldCharType="separate"/>
      </w:r>
      <w:r>
        <w:rPr>
          <w:noProof/>
        </w:rPr>
        <w:t>91</w:t>
      </w:r>
      <w:r>
        <w:rPr>
          <w:noProof/>
        </w:rPr>
        <w:fldChar w:fldCharType="end"/>
      </w:r>
    </w:p>
    <w:p w:rsidR="00472017" w14:paraId="39FF7299" w14:textId="6B21B09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(五)、考核奖惩措施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_Toc160166919 \h </w:instrText>
      </w:r>
      <w:r>
        <w:rPr>
          <w:noProof/>
        </w:rPr>
        <w:fldChar w:fldCharType="separate"/>
      </w:r>
      <w:r>
        <w:rPr>
          <w:noProof/>
        </w:rPr>
        <w:t>94</w:t>
      </w:r>
      <w:r>
        <w:rPr>
          <w:noProof/>
        </w:rPr>
        <w:fldChar w:fldCharType="end"/>
      </w:r>
    </w:p>
    <w:p w:rsidR="00472017" w:rsidP="00472017" w14:paraId="38113E5D" w14:textId="17DC25CF">
      <w:pPr>
        <w:widowControl/>
        <w:jc w:val="center"/>
        <w:rPr>
          <w:b/>
          <w:bCs/>
          <w:kern w:val="44"/>
          <w:sz w:val="44"/>
          <w:szCs w:val="44"/>
        </w:rPr>
      </w:pPr>
      <w:r>
        <w:fldChar w:fldCharType="end"/>
      </w:r>
      <w:r>
        <w:rPr>
          <w:b/>
          <w:bCs/>
          <w:kern w:val="44"/>
          <w:sz w:val="44"/>
          <w:szCs w:val="44"/>
        </w:rPr>
        <w:br/>
      </w:r>
      <w:r>
        <w:rPr>
          <w:b/>
          <w:bCs/>
          <w:kern w:val="44"/>
          <w:sz w:val="44"/>
          <w:szCs w:val="44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28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https://d.book118.com/568007111120006042</w:t>
        </w:r>
      </w:hyperlink>
    </w:p>
    <w:p w:rsidR="00472017" w:rsidP="00472017">
      <w:pPr>
        <w:widowControl/>
        <w:jc w:val="center"/>
        <w:rPr>
          <w:b/>
          <w:bCs/>
          <w:kern w:val="44"/>
          <w:sz w:val="44"/>
          <w:szCs w:val="44"/>
        </w:rPr>
      </w:pPr>
    </w:p>
    <w:sectPr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type w:val="nextPage"/>
      <w:pgSz w:w="11906" w:h="16838"/>
      <w:pgMar w:top="1440" w:right="1800" w:bottom="1440" w:left="1800" w:header="851" w:footer="992" w:gutter="0"/>
      <w:pgNumType w:start="5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2017" w:rsidP="00BB5BDD" w14:paraId="28E98535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72017" w14:paraId="3F83B8F9" w14:textId="77777777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2017" w:rsidP="00BB5BDD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72017" w14:textId="77777777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2017" w:rsidP="00BB5BDD" w14:textId="230528C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 w:rsidR="00472017" w14:textId="77777777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2017" w14:textId="77777777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2017" w:rsidP="00BB5BDD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72017" w14:textId="77777777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2017" w:rsidP="00BB5BDD" w14:textId="230528C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 w:rsidR="00472017" w14:textId="77777777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201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2017" w:rsidP="00BB5BDD" w14:paraId="21A7F91B" w14:textId="230528C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472017" w14:paraId="52ABBC7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2017" w14:paraId="66233CE8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2017" w:rsidP="00BB5BDD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72017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2017" w:rsidP="00BB5BDD" w14:textId="230528C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472017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2017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2017" w:rsidP="00BB5BDD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72017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2017" w:rsidP="00BB5BDD" w14:textId="230528C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472017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201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2017" w14:paraId="3EAF0567" w14:textId="77777777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2017" w14:textId="77777777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2017" w:rsidRPr="00472017" w:rsidP="00472017" w14:textId="70E471E9">
    <w:pPr>
      <w:pStyle w:val="Header"/>
      <w:rPr>
        <w:rFonts w:ascii="仿宋" w:eastAsia="仿宋" w:hAnsi="仿宋"/>
      </w:rPr>
    </w:pPr>
    <w:r w:rsidRPr="00472017">
      <w:rPr>
        <w:rFonts w:ascii="仿宋" w:eastAsia="仿宋" w:hAnsi="仿宋" w:hint="eastAsia"/>
      </w:rPr>
      <w:t>玻璃纤维仿形织物项目风险分析和评估报告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2017" w14:textId="77777777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2017" w14:textId="77777777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2017" w:rsidRPr="00472017" w:rsidP="00472017" w14:textId="70E471E9">
    <w:pPr>
      <w:pStyle w:val="Header"/>
      <w:rPr>
        <w:rFonts w:ascii="仿宋" w:eastAsia="仿宋" w:hAnsi="仿宋"/>
      </w:rPr>
    </w:pPr>
    <w:r w:rsidRPr="00472017">
      <w:rPr>
        <w:rFonts w:ascii="仿宋" w:eastAsia="仿宋" w:hAnsi="仿宋" w:hint="eastAsia"/>
      </w:rPr>
      <w:t>玻璃纤维仿形织物项目风险分析和评估报告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201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2017" w:rsidRPr="00472017" w:rsidP="00472017" w14:paraId="4E359FD5" w14:textId="70E471E9">
    <w:pPr>
      <w:pStyle w:val="Header"/>
      <w:rPr>
        <w:rFonts w:ascii="仿宋" w:eastAsia="仿宋" w:hAnsi="仿宋"/>
      </w:rPr>
    </w:pPr>
    <w:r w:rsidRPr="00472017">
      <w:rPr>
        <w:rFonts w:ascii="仿宋" w:eastAsia="仿宋" w:hAnsi="仿宋" w:hint="eastAsia"/>
      </w:rPr>
      <w:t>玻璃纤维仿形织物项目风险分析和评估报告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2017" w14:paraId="0500B268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2017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2017" w:rsidRPr="00472017" w:rsidP="00472017" w14:textId="70E471E9">
    <w:pPr>
      <w:pStyle w:val="Header"/>
      <w:rPr>
        <w:rFonts w:ascii="仿宋" w:eastAsia="仿宋" w:hAnsi="仿宋"/>
      </w:rPr>
    </w:pPr>
    <w:r w:rsidRPr="00472017">
      <w:rPr>
        <w:rFonts w:ascii="仿宋" w:eastAsia="仿宋" w:hAnsi="仿宋" w:hint="eastAsia"/>
      </w:rPr>
      <w:t>玻璃纤维仿形织物项目风险分析和评估报告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2017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2017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2017" w:rsidRPr="00472017" w:rsidP="00472017" w14:textId="70E471E9">
    <w:pPr>
      <w:pStyle w:val="Header"/>
      <w:rPr>
        <w:rFonts w:ascii="仿宋" w:eastAsia="仿宋" w:hAnsi="仿宋"/>
      </w:rPr>
    </w:pPr>
    <w:r w:rsidRPr="00472017">
      <w:rPr>
        <w:rFonts w:ascii="仿宋" w:eastAsia="仿宋" w:hAnsi="仿宋" w:hint="eastAsia"/>
      </w:rPr>
      <w:t>玻璃纤维仿形织物项目风险分析和评估报告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201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017"/>
    <w:rsid w:val="00472017"/>
    <w:rsid w:val="00BB5BD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49D26A7"/>
  <w15:chartTrackingRefBased/>
  <w15:docId w15:val="{8E3EA33E-BB91-4AFF-8AD7-4C00A4318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4720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47201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472017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47201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47201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472017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4720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472017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472017"/>
  </w:style>
  <w:style w:type="paragraph" w:styleId="TOC1">
    <w:name w:val="toc 1"/>
    <w:basedOn w:val="Normal"/>
    <w:next w:val="Normal"/>
    <w:autoRedefine/>
    <w:uiPriority w:val="39"/>
    <w:unhideWhenUsed/>
    <w:rsid w:val="00472017"/>
  </w:style>
  <w:style w:type="paragraph" w:styleId="TOC2">
    <w:name w:val="toc 2"/>
    <w:basedOn w:val="Normal"/>
    <w:next w:val="Normal"/>
    <w:autoRedefine/>
    <w:uiPriority w:val="39"/>
    <w:unhideWhenUsed/>
    <w:rsid w:val="00472017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header" Target="header11.xml" /><Relationship Id="rId24" Type="http://schemas.openxmlformats.org/officeDocument/2006/relationships/footer" Target="footer10.xml" /><Relationship Id="rId25" Type="http://schemas.openxmlformats.org/officeDocument/2006/relationships/footer" Target="footer11.xml" /><Relationship Id="rId26" Type="http://schemas.openxmlformats.org/officeDocument/2006/relationships/header" Target="header12.xml" /><Relationship Id="rId27" Type="http://schemas.openxmlformats.org/officeDocument/2006/relationships/footer" Target="footer12.xml" /><Relationship Id="rId28" Type="http://schemas.openxmlformats.org/officeDocument/2006/relationships/hyperlink" Target="https://d.book118.com/568007111120006042" TargetMode="External" /><Relationship Id="rId29" Type="http://schemas.openxmlformats.org/officeDocument/2006/relationships/header" Target="header13.xml" /><Relationship Id="rId3" Type="http://schemas.openxmlformats.org/officeDocument/2006/relationships/fontTable" Target="fontTable.xml" /><Relationship Id="rId30" Type="http://schemas.openxmlformats.org/officeDocument/2006/relationships/header" Target="header14.xml" /><Relationship Id="rId31" Type="http://schemas.openxmlformats.org/officeDocument/2006/relationships/footer" Target="footer13.xml" /><Relationship Id="rId32" Type="http://schemas.openxmlformats.org/officeDocument/2006/relationships/footer" Target="footer14.xml" /><Relationship Id="rId33" Type="http://schemas.openxmlformats.org/officeDocument/2006/relationships/header" Target="header15.xml" /><Relationship Id="rId34" Type="http://schemas.openxmlformats.org/officeDocument/2006/relationships/footer" Target="footer15.xml" /><Relationship Id="rId35" Type="http://schemas.openxmlformats.org/officeDocument/2006/relationships/theme" Target="theme/theme1.xml" /><Relationship Id="rId36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7088</Words>
  <Characters>40403</Characters>
  <Application>Microsoft Office Word</Application>
  <DocSecurity>0</DocSecurity>
  <Lines>336</Lines>
  <Paragraphs>94</Paragraphs>
  <ScaleCrop>false</ScaleCrop>
  <Company/>
  <LinksUpToDate>false</LinksUpToDate>
  <CharactersWithSpaces>47397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2024-02-29T22:26:00Z</dcterms:created>
  <dcterms:modified xsi:type="dcterms:W3CDTF">2024-02-29T22:27:00Z</dcterms:modified>
</cp:coreProperties>
</file>