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全屋板式家具行业相关公司筹备报告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(一)、全屋板式家具项目选址原则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6" w:history="1">
        <w:r>
          <w:rPr>
            <w:rFonts w:ascii="仿宋" w:eastAsia="仿宋" w:hAnsi="仿宋" w:cs="仿宋" w:hint="eastAsia"/>
            <w:lang w:eastAsia="zh-CN"/>
          </w:rPr>
          <w:t>(五)、全屋板式家具项目选址综合评价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三、全屋板式家具筹建公司基本信息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_Toc21600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0" w:history="1">
        <w:r>
          <w:rPr>
            <w:rFonts w:ascii="仿宋" w:eastAsia="仿宋" w:hAnsi="仿宋" w:cs="仿宋" w:hint="eastAsia"/>
            <w:lang w:eastAsia="zh-CN"/>
          </w:rPr>
          <w:t>(一)、全屋板式家具项目背景分析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eastAsia="zh-CN"/>
          </w:rPr>
          <w:t>(二)、全屋板式家具项目建设必要性分析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(五)、全屋板式家具项目总投资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(一)、全屋板式家具项目进度安排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(二)、全屋板式家具项目实施保障措施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_Toc21117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(二)、合作全屋板式家具项目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_Toc25234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0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2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https://d.book118.com/568014067051006031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全屋板式家具行业相关公司筹备报告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全屋板式家具行业相关公司筹备报告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全屋板式家具行业相关公司筹备报告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全屋板式家具行业相关公司筹备报告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全屋板式家具行业相关公司筹备报告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14067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2024-01-16T12:19:00Z</dcterms:created>
  <dcterms:modified xsi:type="dcterms:W3CDTF">2024-01-16T12:19:56Z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4A1A0397157044B98BE772839715617A_11</vt:lpwstr>
  </property>
  <property fmtid="{D5CDD505-2E9C-101B-9397-08002B2CF9AE}" pid="3" name="KSOProductBuildVer">
    <vt:lpwstr>2052-12.1.0.16120</vt:lpwstr>
  </property>
</Properties>
</file>