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许昌魏都区2023-2024学年九年级上学期期末数学复习卷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（广东省东莞市寮步信义学校九年级（上）期中数学试卷）方程x</w:t>
      </w:r>
      <w:r w:rsidRPr="004E0094">
        <w:rPr>
          <w:vertAlign w:val="superscript"/>
        </w:rPr>
        <w:t>2</w:t>
      </w:r>
      <w:r>
        <w:t>-9=0的解是（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.9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.±3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.-3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（2021•同安区三模）按照我国《生活垃圾管理条例》要求，到2025年底，我国地级及以上城市要基本建成垃圾分类处理系统，下列垃圾分类指引标志图形中，是轴对称图形又是中心对称图形的是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7" type="#_x0000_t75" style="width:39pt;height:39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8" type="#_x0000_t75" style="width:27pt;height:38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9" type="#_x0000_t75" style="width:32pt;height:36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0" type="#_x0000_t75" style="width:35pt;height:37pt">
            <v:imagedata r:id="rId10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一辆装满货物，宽为2.4米的卡车，欲通过如图的隧道，则卡车的外形高必须低于（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1" type="#_x0000_t75" style="width:106pt;height:92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.4.1米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.4.0米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.3.9米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.3.8米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（2022年四川省雅安市中考数学试卷）下列叙述正确的是（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.三点确定一个圆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.对角线相等的四边形为矩形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.顺次连接四边形各边中点得到的四边形是平行四边形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.相等的圆心角所对的弧相等，所对的弦也相等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（云南省普洱市思茅三中九年级（上）期中数学试卷）下列说法正确的是（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.“明天降雨的概率是50%”表示明天有半天都在降雨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.数据4，4，5，5，0的中位数和众数都是5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.要了解全市桶装纯净水的质量，应采用普查的方式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.如果甲、乙两组数中各有20个数据，它们的平均数相同，方差分别为s</w:t>
      </w:r>
      <w:r w:rsidRPr="004E0094">
        <w:rPr>
          <w:vertAlign w:val="subscript"/>
        </w:rPr>
        <w:t>甲</w:t>
      </w:r>
      <w:r w:rsidRPr="004E0094">
        <w:rPr>
          <w:vertAlign w:val="superscript"/>
        </w:rPr>
        <w:t>2</w:t>
      </w:r>
      <w:r>
        <w:t>=1.25，s</w:t>
      </w:r>
      <w:r w:rsidRPr="004E0094">
        <w:rPr>
          <w:vertAlign w:val="subscript"/>
        </w:rPr>
        <w:t>乙</w:t>
      </w:r>
      <w:r w:rsidRPr="004E0094">
        <w:rPr>
          <w:vertAlign w:val="superscript"/>
        </w:rPr>
        <w:t>2</w:t>
      </w:r>
      <w:r>
        <w:t>=0.96，则说明乙组数据比甲组数据稳定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（山东省济南市历城区九年级（上）期末数学试卷）如图，在矩形ABCD中，已知AB=3，BC=4，将矩形ABCD绕着点D在桌面上顺针旋砖至A</w:t>
      </w:r>
      <w:r w:rsidRPr="004E0094">
        <w:rPr>
          <w:vertAlign w:val="subscript"/>
        </w:rPr>
        <w:t>1</w:t>
      </w:r>
      <w:r>
        <w:t>B</w:t>
      </w:r>
      <w:r w:rsidRPr="004E0094">
        <w:rPr>
          <w:vertAlign w:val="subscript"/>
        </w:rPr>
        <w:t>1</w:t>
      </w:r>
      <w:r>
        <w:t>C</w:t>
      </w:r>
      <w:r w:rsidRPr="004E0094">
        <w:rPr>
          <w:vertAlign w:val="subscript"/>
        </w:rPr>
        <w:t>1</w:t>
      </w:r>
      <w:r>
        <w:t>D，使其停靠在矩形EFGH的点E处，若∠EDF=30°，则点B的运动路径长为（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2" type="#_x0000_t75" style="width:112pt;height:71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3" type="#_x0000_t75" style="width:6pt;height:26pt">
            <v:imagedata r:id="rId13" o:title="2"/>
          </v:shape>
        </w:pict>
      </w:r>
      <w:r>
        <w:t>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4" type="#_x0000_t75" style="width:6pt;height:26pt">
            <v:imagedata r:id="rId14" o:title="2"/>
          </v:shape>
        </w:pict>
      </w:r>
      <w:r>
        <w:t>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5" type="#_x0000_t75" style="width:6pt;height:26pt">
            <v:imagedata r:id="rId15" o:title="2"/>
          </v:shape>
        </w:pict>
      </w:r>
      <w:r>
        <w:t>π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https://d.book118.com/568015050061006026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hyperlink" Target="https://d.book118.com/568015050061006026" TargetMode="External" /><Relationship Id="rId17" Type="http://schemas.openxmlformats.org/officeDocument/2006/relationships/theme" Target="theme/theme1.xml" /><Relationship Id="rId18" Type="http://schemas.openxmlformats.org/officeDocument/2006/relationships/numbering" Target="numbering.xml" /><Relationship Id="rId19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