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电子计算机配套产品及耗材项目规划设计方案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86" w:history="1">
        <w:r>
          <w:rPr>
            <w:rFonts w:ascii="仿宋" w:eastAsia="仿宋" w:hAnsi="仿宋" w:cs="仿宋" w:hint="eastAsia"/>
            <w:lang w:eastAsia="zh-CN"/>
          </w:rPr>
          <w:t>前言</w:t>
        </w:r>
        <w:r>
          <w:tab/>
        </w:r>
        <w:r>
          <w:fldChar w:fldCharType="begin"/>
        </w:r>
        <w:r>
          <w:instrText xml:space="preserve"> PAGEREF _Toc10986 \h </w:instrText>
        </w:r>
        <w:r>
          <w:fldChar w:fldCharType="separate"/>
        </w:r>
        <w:r>
          <w:t>3</w:t>
        </w:r>
        <w:r>
          <w:fldChar w:fldCharType="end"/>
        </w:r>
      </w:hyperlink>
    </w:p>
    <w:p>
      <w:pPr>
        <w:pStyle w:val="TOC1"/>
        <w:tabs>
          <w:tab w:val="right" w:leader="dot" w:pos="8306"/>
        </w:tabs>
      </w:pPr>
      <w:hyperlink w:anchor="_Toc6058" w:history="1">
        <w:r>
          <w:rPr>
            <w:rFonts w:ascii="仿宋" w:eastAsia="仿宋" w:hAnsi="仿宋" w:cs="仿宋" w:hint="eastAsia"/>
            <w:lang w:eastAsia="zh-CN"/>
          </w:rPr>
          <w:t>一、电子计算机配套产品及耗材项目绩效评估</w:t>
        </w:r>
        <w:r>
          <w:tab/>
        </w:r>
        <w:r>
          <w:fldChar w:fldCharType="begin"/>
        </w:r>
        <w:r>
          <w:instrText xml:space="preserve"> PAGEREF _Toc6058 \h </w:instrText>
        </w:r>
        <w:r>
          <w:fldChar w:fldCharType="separate"/>
        </w:r>
        <w:r>
          <w:t>3</w:t>
        </w:r>
        <w:r>
          <w:fldChar w:fldCharType="end"/>
        </w:r>
      </w:hyperlink>
    </w:p>
    <w:p>
      <w:pPr>
        <w:pStyle w:val="TOC2"/>
        <w:tabs>
          <w:tab w:val="right" w:leader="dot" w:pos="8306"/>
        </w:tabs>
      </w:pPr>
      <w:hyperlink w:anchor="_Toc3215" w:history="1">
        <w:r>
          <w:rPr>
            <w:rFonts w:ascii="仿宋" w:eastAsia="仿宋" w:hAnsi="仿宋" w:cs="仿宋" w:hint="eastAsia"/>
            <w:lang w:eastAsia="zh-CN"/>
          </w:rPr>
          <w:t>(一)、绩效评估指标</w:t>
        </w:r>
        <w:r>
          <w:tab/>
        </w:r>
        <w:r>
          <w:fldChar w:fldCharType="begin"/>
        </w:r>
        <w:r>
          <w:instrText xml:space="preserve"> PAGEREF _Toc3215 \h </w:instrText>
        </w:r>
        <w:r>
          <w:fldChar w:fldCharType="separate"/>
        </w:r>
        <w:r>
          <w:t>3</w:t>
        </w:r>
        <w:r>
          <w:fldChar w:fldCharType="end"/>
        </w:r>
      </w:hyperlink>
    </w:p>
    <w:p>
      <w:pPr>
        <w:pStyle w:val="TOC2"/>
        <w:tabs>
          <w:tab w:val="right" w:leader="dot" w:pos="8306"/>
        </w:tabs>
      </w:pPr>
      <w:hyperlink w:anchor="_Toc28583" w:history="1">
        <w:r>
          <w:rPr>
            <w:rFonts w:ascii="仿宋" w:eastAsia="仿宋" w:hAnsi="仿宋" w:cs="仿宋" w:hint="eastAsia"/>
            <w:lang w:eastAsia="zh-CN"/>
          </w:rPr>
          <w:t>(二)、绩效评估方法</w:t>
        </w:r>
        <w:r>
          <w:tab/>
        </w:r>
        <w:r>
          <w:fldChar w:fldCharType="begin"/>
        </w:r>
        <w:r>
          <w:instrText xml:space="preserve"> PAGEREF _Toc28583 \h </w:instrText>
        </w:r>
        <w:r>
          <w:fldChar w:fldCharType="separate"/>
        </w:r>
        <w:r>
          <w:t>4</w:t>
        </w:r>
        <w:r>
          <w:fldChar w:fldCharType="end"/>
        </w:r>
      </w:hyperlink>
    </w:p>
    <w:p>
      <w:pPr>
        <w:pStyle w:val="TOC2"/>
        <w:tabs>
          <w:tab w:val="right" w:leader="dot" w:pos="8306"/>
        </w:tabs>
      </w:pPr>
      <w:hyperlink w:anchor="_Toc26488" w:history="1">
        <w:r>
          <w:rPr>
            <w:rFonts w:ascii="仿宋" w:eastAsia="仿宋" w:hAnsi="仿宋" w:cs="仿宋" w:hint="eastAsia"/>
            <w:lang w:eastAsia="zh-CN"/>
          </w:rPr>
          <w:t>(三)、绩效评估周期</w:t>
        </w:r>
        <w:r>
          <w:tab/>
        </w:r>
        <w:r>
          <w:fldChar w:fldCharType="begin"/>
        </w:r>
        <w:r>
          <w:instrText xml:space="preserve"> PAGEREF _Toc26488 \h </w:instrText>
        </w:r>
        <w:r>
          <w:fldChar w:fldCharType="separate"/>
        </w:r>
        <w:r>
          <w:t>5</w:t>
        </w:r>
        <w:r>
          <w:fldChar w:fldCharType="end"/>
        </w:r>
      </w:hyperlink>
    </w:p>
    <w:p>
      <w:pPr>
        <w:pStyle w:val="TOC1"/>
        <w:tabs>
          <w:tab w:val="right" w:leader="dot" w:pos="8306"/>
        </w:tabs>
      </w:pPr>
      <w:hyperlink w:anchor="_Toc10595" w:history="1">
        <w:r>
          <w:rPr>
            <w:rFonts w:ascii="仿宋" w:eastAsia="仿宋" w:hAnsi="仿宋" w:cs="仿宋" w:hint="eastAsia"/>
            <w:lang w:eastAsia="zh-CN"/>
          </w:rPr>
          <w:t>二、电子计算机配套产品及耗材项目建设背景及必要性分析</w:t>
        </w:r>
        <w:r>
          <w:tab/>
        </w:r>
        <w:r>
          <w:fldChar w:fldCharType="begin"/>
        </w:r>
        <w:r>
          <w:instrText xml:space="preserve"> PAGEREF _Toc10595 \h </w:instrText>
        </w:r>
        <w:r>
          <w:fldChar w:fldCharType="separate"/>
        </w:r>
        <w:r>
          <w:t>7</w:t>
        </w:r>
        <w:r>
          <w:fldChar w:fldCharType="end"/>
        </w:r>
      </w:hyperlink>
    </w:p>
    <w:p>
      <w:pPr>
        <w:pStyle w:val="TOC2"/>
        <w:tabs>
          <w:tab w:val="right" w:leader="dot" w:pos="8306"/>
        </w:tabs>
      </w:pPr>
      <w:hyperlink w:anchor="_Toc377" w:history="1">
        <w:r>
          <w:rPr>
            <w:rFonts w:ascii="仿宋" w:eastAsia="仿宋" w:hAnsi="仿宋" w:cs="仿宋" w:hint="eastAsia"/>
            <w:lang w:eastAsia="zh-CN"/>
          </w:rPr>
          <w:t>(一)、电子计算机配套产品及耗材项目背景分析</w:t>
        </w:r>
        <w:r>
          <w:tab/>
        </w:r>
        <w:r>
          <w:fldChar w:fldCharType="begin"/>
        </w:r>
        <w:r>
          <w:instrText xml:space="preserve"> PAGEREF _Toc377 \h </w:instrText>
        </w:r>
        <w:r>
          <w:fldChar w:fldCharType="separate"/>
        </w:r>
        <w:r>
          <w:t>7</w:t>
        </w:r>
        <w:r>
          <w:fldChar w:fldCharType="end"/>
        </w:r>
      </w:hyperlink>
    </w:p>
    <w:p>
      <w:pPr>
        <w:pStyle w:val="TOC2"/>
        <w:tabs>
          <w:tab w:val="right" w:leader="dot" w:pos="8306"/>
        </w:tabs>
      </w:pPr>
      <w:hyperlink w:anchor="_Toc4580" w:history="1">
        <w:r>
          <w:rPr>
            <w:rFonts w:ascii="仿宋" w:eastAsia="仿宋" w:hAnsi="仿宋" w:cs="仿宋" w:hint="eastAsia"/>
            <w:lang w:eastAsia="zh-CN"/>
          </w:rPr>
          <w:t>(二)、电子计算机配套产品及耗材项目建设必要性分析</w:t>
        </w:r>
        <w:r>
          <w:tab/>
        </w:r>
        <w:r>
          <w:fldChar w:fldCharType="begin"/>
        </w:r>
        <w:r>
          <w:instrText xml:space="preserve"> PAGEREF _Toc4580 \h </w:instrText>
        </w:r>
        <w:r>
          <w:fldChar w:fldCharType="separate"/>
        </w:r>
        <w:r>
          <w:t>8</w:t>
        </w:r>
        <w:r>
          <w:fldChar w:fldCharType="end"/>
        </w:r>
      </w:hyperlink>
    </w:p>
    <w:p>
      <w:pPr>
        <w:pStyle w:val="TOC1"/>
        <w:tabs>
          <w:tab w:val="right" w:leader="dot" w:pos="8306"/>
        </w:tabs>
      </w:pPr>
      <w:hyperlink w:anchor="_Toc17" w:history="1">
        <w:r>
          <w:rPr>
            <w:rFonts w:ascii="仿宋" w:eastAsia="仿宋" w:hAnsi="仿宋" w:cs="仿宋" w:hint="eastAsia"/>
            <w:lang w:eastAsia="zh-CN"/>
          </w:rPr>
          <w:t>三、电子计算机配套产品及耗材项目土建工程</w:t>
        </w:r>
        <w:r>
          <w:tab/>
        </w:r>
        <w:r>
          <w:fldChar w:fldCharType="begin"/>
        </w:r>
        <w:r>
          <w:instrText xml:space="preserve"> PAGEREF _Toc17 \h </w:instrText>
        </w:r>
        <w:r>
          <w:fldChar w:fldCharType="separate"/>
        </w:r>
        <w:r>
          <w:t>10</w:t>
        </w:r>
        <w:r>
          <w:fldChar w:fldCharType="end"/>
        </w:r>
      </w:hyperlink>
    </w:p>
    <w:p>
      <w:pPr>
        <w:pStyle w:val="TOC2"/>
        <w:tabs>
          <w:tab w:val="right" w:leader="dot" w:pos="8306"/>
        </w:tabs>
      </w:pPr>
      <w:hyperlink w:anchor="_Toc23282" w:history="1">
        <w:r>
          <w:rPr>
            <w:rFonts w:ascii="仿宋" w:eastAsia="仿宋" w:hAnsi="仿宋" w:cs="仿宋" w:hint="eastAsia"/>
            <w:lang w:eastAsia="zh-CN"/>
          </w:rPr>
          <w:t>(一)、建筑工程设计原则</w:t>
        </w:r>
        <w:r>
          <w:tab/>
        </w:r>
        <w:r>
          <w:fldChar w:fldCharType="begin"/>
        </w:r>
        <w:r>
          <w:instrText xml:space="preserve"> PAGEREF _Toc23282 \h </w:instrText>
        </w:r>
        <w:r>
          <w:fldChar w:fldCharType="separate"/>
        </w:r>
        <w:r>
          <w:t>10</w:t>
        </w:r>
        <w:r>
          <w:fldChar w:fldCharType="end"/>
        </w:r>
      </w:hyperlink>
    </w:p>
    <w:p>
      <w:pPr>
        <w:pStyle w:val="TOC2"/>
        <w:tabs>
          <w:tab w:val="right" w:leader="dot" w:pos="8306"/>
        </w:tabs>
      </w:pPr>
      <w:hyperlink w:anchor="_Toc3844" w:history="1">
        <w:r>
          <w:rPr>
            <w:rFonts w:ascii="仿宋" w:eastAsia="仿宋" w:hAnsi="仿宋" w:cs="仿宋" w:hint="eastAsia"/>
            <w:lang w:eastAsia="zh-CN"/>
          </w:rPr>
          <w:t>(二)、土建工程设计年限及安全等级</w:t>
        </w:r>
        <w:r>
          <w:tab/>
        </w:r>
        <w:r>
          <w:fldChar w:fldCharType="begin"/>
        </w:r>
        <w:r>
          <w:instrText xml:space="preserve"> PAGEREF _Toc3844 \h </w:instrText>
        </w:r>
        <w:r>
          <w:fldChar w:fldCharType="separate"/>
        </w:r>
        <w:r>
          <w:t>11</w:t>
        </w:r>
        <w:r>
          <w:fldChar w:fldCharType="end"/>
        </w:r>
      </w:hyperlink>
    </w:p>
    <w:p>
      <w:pPr>
        <w:pStyle w:val="TOC2"/>
        <w:tabs>
          <w:tab w:val="right" w:leader="dot" w:pos="8306"/>
        </w:tabs>
      </w:pPr>
      <w:hyperlink w:anchor="_Toc17884" w:history="1">
        <w:r>
          <w:rPr>
            <w:rFonts w:ascii="仿宋" w:eastAsia="仿宋" w:hAnsi="仿宋" w:cs="仿宋" w:hint="eastAsia"/>
            <w:lang w:eastAsia="zh-CN"/>
          </w:rPr>
          <w:t>(三)、建筑工程设计总体要求</w:t>
        </w:r>
        <w:r>
          <w:tab/>
        </w:r>
        <w:r>
          <w:fldChar w:fldCharType="begin"/>
        </w:r>
        <w:r>
          <w:instrText xml:space="preserve"> PAGEREF _Toc17884 \h </w:instrText>
        </w:r>
        <w:r>
          <w:fldChar w:fldCharType="separate"/>
        </w:r>
        <w:r>
          <w:t>12</w:t>
        </w:r>
        <w:r>
          <w:fldChar w:fldCharType="end"/>
        </w:r>
      </w:hyperlink>
    </w:p>
    <w:p>
      <w:pPr>
        <w:pStyle w:val="TOC2"/>
        <w:tabs>
          <w:tab w:val="right" w:leader="dot" w:pos="8306"/>
        </w:tabs>
      </w:pPr>
      <w:hyperlink w:anchor="_Toc1181" w:history="1">
        <w:r>
          <w:rPr>
            <w:rFonts w:ascii="仿宋" w:eastAsia="仿宋" w:hAnsi="仿宋" w:cs="仿宋" w:hint="eastAsia"/>
            <w:lang w:eastAsia="zh-CN"/>
          </w:rPr>
          <w:t>(四)、土建工程建设指标</w:t>
        </w:r>
        <w:r>
          <w:tab/>
        </w:r>
        <w:r>
          <w:fldChar w:fldCharType="begin"/>
        </w:r>
        <w:r>
          <w:instrText xml:space="preserve"> PAGEREF _Toc1181 \h </w:instrText>
        </w:r>
        <w:r>
          <w:fldChar w:fldCharType="separate"/>
        </w:r>
        <w:r>
          <w:t>13</w:t>
        </w:r>
        <w:r>
          <w:fldChar w:fldCharType="end"/>
        </w:r>
      </w:hyperlink>
    </w:p>
    <w:p>
      <w:pPr>
        <w:pStyle w:val="TOC1"/>
        <w:tabs>
          <w:tab w:val="right" w:leader="dot" w:pos="8306"/>
        </w:tabs>
      </w:pPr>
      <w:hyperlink w:anchor="_Toc18729" w:history="1">
        <w:r>
          <w:rPr>
            <w:rFonts w:ascii="仿宋" w:eastAsia="仿宋" w:hAnsi="仿宋" w:cs="仿宋" w:hint="eastAsia"/>
            <w:lang w:eastAsia="zh-CN"/>
          </w:rPr>
          <w:t>四、市场分析、调研</w:t>
        </w:r>
        <w:r>
          <w:tab/>
        </w:r>
        <w:r>
          <w:fldChar w:fldCharType="begin"/>
        </w:r>
        <w:r>
          <w:instrText xml:space="preserve"> PAGEREF _Toc18729 \h </w:instrText>
        </w:r>
        <w:r>
          <w:fldChar w:fldCharType="separate"/>
        </w:r>
        <w:r>
          <w:t>13</w:t>
        </w:r>
        <w:r>
          <w:fldChar w:fldCharType="end"/>
        </w:r>
      </w:hyperlink>
    </w:p>
    <w:p>
      <w:pPr>
        <w:pStyle w:val="TOC2"/>
        <w:tabs>
          <w:tab w:val="right" w:leader="dot" w:pos="8306"/>
        </w:tabs>
      </w:pPr>
      <w:hyperlink w:anchor="_Toc14600" w:history="1">
        <w:r>
          <w:rPr>
            <w:rFonts w:ascii="仿宋" w:eastAsia="仿宋" w:hAnsi="仿宋" w:cs="仿宋" w:hint="eastAsia"/>
            <w:lang w:eastAsia="zh-CN"/>
          </w:rPr>
          <w:t>(一)、电子计算机配套产品及耗材行业分析</w:t>
        </w:r>
        <w:r>
          <w:tab/>
        </w:r>
        <w:r>
          <w:fldChar w:fldCharType="begin"/>
        </w:r>
        <w:r>
          <w:instrText xml:space="preserve"> PAGEREF _Toc14600 \h </w:instrText>
        </w:r>
        <w:r>
          <w:fldChar w:fldCharType="separate"/>
        </w:r>
        <w:r>
          <w:t>13</w:t>
        </w:r>
        <w:r>
          <w:fldChar w:fldCharType="end"/>
        </w:r>
      </w:hyperlink>
    </w:p>
    <w:p>
      <w:pPr>
        <w:pStyle w:val="TOC2"/>
        <w:tabs>
          <w:tab w:val="right" w:leader="dot" w:pos="8306"/>
        </w:tabs>
      </w:pPr>
      <w:hyperlink w:anchor="_Toc12566" w:history="1">
        <w:r>
          <w:rPr>
            <w:rFonts w:ascii="仿宋" w:eastAsia="仿宋" w:hAnsi="仿宋" w:cs="仿宋" w:hint="eastAsia"/>
            <w:lang w:eastAsia="zh-CN"/>
          </w:rPr>
          <w:t>(二)、电子计算机配套产品及耗材市场分析预测</w:t>
        </w:r>
        <w:r>
          <w:tab/>
        </w:r>
        <w:r>
          <w:fldChar w:fldCharType="begin"/>
        </w:r>
        <w:r>
          <w:instrText xml:space="preserve"> PAGEREF _Toc12566 \h </w:instrText>
        </w:r>
        <w:r>
          <w:fldChar w:fldCharType="separate"/>
        </w:r>
        <w:r>
          <w:t>14</w:t>
        </w:r>
        <w:r>
          <w:fldChar w:fldCharType="end"/>
        </w:r>
      </w:hyperlink>
    </w:p>
    <w:p>
      <w:pPr>
        <w:pStyle w:val="TOC1"/>
        <w:tabs>
          <w:tab w:val="right" w:leader="dot" w:pos="8306"/>
        </w:tabs>
      </w:pPr>
      <w:hyperlink w:anchor="_Toc12640" w:history="1">
        <w:r>
          <w:rPr>
            <w:rFonts w:ascii="仿宋" w:eastAsia="仿宋" w:hAnsi="仿宋" w:cs="仿宋" w:hint="eastAsia"/>
            <w:lang w:eastAsia="zh-CN"/>
          </w:rPr>
          <w:t>五、产品规划分析</w:t>
        </w:r>
        <w:r>
          <w:tab/>
        </w:r>
        <w:r>
          <w:fldChar w:fldCharType="begin"/>
        </w:r>
        <w:r>
          <w:instrText xml:space="preserve"> PAGEREF _Toc12640 \h </w:instrText>
        </w:r>
        <w:r>
          <w:fldChar w:fldCharType="separate"/>
        </w:r>
        <w:r>
          <w:t>15</w:t>
        </w:r>
        <w:r>
          <w:fldChar w:fldCharType="end"/>
        </w:r>
      </w:hyperlink>
    </w:p>
    <w:p>
      <w:pPr>
        <w:pStyle w:val="TOC2"/>
        <w:tabs>
          <w:tab w:val="right" w:leader="dot" w:pos="8306"/>
        </w:tabs>
      </w:pPr>
      <w:hyperlink w:anchor="_Toc30933" w:history="1">
        <w:r>
          <w:rPr>
            <w:rFonts w:ascii="仿宋" w:eastAsia="仿宋" w:hAnsi="仿宋" w:cs="仿宋" w:hint="eastAsia"/>
            <w:lang w:eastAsia="zh-CN"/>
          </w:rPr>
          <w:t>(一)、产品规划</w:t>
        </w:r>
        <w:r>
          <w:tab/>
        </w:r>
        <w:r>
          <w:fldChar w:fldCharType="begin"/>
        </w:r>
        <w:r>
          <w:instrText xml:space="preserve"> PAGEREF _Toc30933 \h </w:instrText>
        </w:r>
        <w:r>
          <w:fldChar w:fldCharType="separate"/>
        </w:r>
        <w:r>
          <w:t>15</w:t>
        </w:r>
        <w:r>
          <w:fldChar w:fldCharType="end"/>
        </w:r>
      </w:hyperlink>
    </w:p>
    <w:p>
      <w:pPr>
        <w:pStyle w:val="TOC2"/>
        <w:tabs>
          <w:tab w:val="right" w:leader="dot" w:pos="8306"/>
        </w:tabs>
      </w:pPr>
      <w:hyperlink w:anchor="_Toc1135" w:history="1">
        <w:r>
          <w:rPr>
            <w:rFonts w:ascii="仿宋" w:eastAsia="仿宋" w:hAnsi="仿宋" w:cs="仿宋" w:hint="eastAsia"/>
            <w:lang w:eastAsia="zh-CN"/>
          </w:rPr>
          <w:t>(二)、建设规模</w:t>
        </w:r>
        <w:r>
          <w:tab/>
        </w:r>
        <w:r>
          <w:fldChar w:fldCharType="begin"/>
        </w:r>
        <w:r>
          <w:instrText xml:space="preserve"> PAGEREF _Toc1135 \h </w:instrText>
        </w:r>
        <w:r>
          <w:fldChar w:fldCharType="separate"/>
        </w:r>
        <w:r>
          <w:t>16</w:t>
        </w:r>
        <w:r>
          <w:fldChar w:fldCharType="end"/>
        </w:r>
      </w:hyperlink>
    </w:p>
    <w:p>
      <w:pPr>
        <w:pStyle w:val="TOC1"/>
        <w:tabs>
          <w:tab w:val="right" w:leader="dot" w:pos="8306"/>
        </w:tabs>
      </w:pPr>
      <w:hyperlink w:anchor="_Toc19170" w:history="1">
        <w:r>
          <w:rPr>
            <w:rFonts w:ascii="仿宋" w:eastAsia="仿宋" w:hAnsi="仿宋" w:cs="仿宋" w:hint="eastAsia"/>
            <w:lang w:eastAsia="zh-CN"/>
          </w:rPr>
          <w:t>六、电子计算机配套产品及耗材项目概论</w:t>
        </w:r>
        <w:r>
          <w:tab/>
        </w:r>
        <w:r>
          <w:fldChar w:fldCharType="begin"/>
        </w:r>
        <w:r>
          <w:instrText xml:space="preserve"> PAGEREF _Toc19170 \h </w:instrText>
        </w:r>
        <w:r>
          <w:fldChar w:fldCharType="separate"/>
        </w:r>
        <w:r>
          <w:t>17</w:t>
        </w:r>
        <w:r>
          <w:fldChar w:fldCharType="end"/>
        </w:r>
      </w:hyperlink>
    </w:p>
    <w:p>
      <w:pPr>
        <w:pStyle w:val="TOC2"/>
        <w:tabs>
          <w:tab w:val="right" w:leader="dot" w:pos="8306"/>
        </w:tabs>
      </w:pPr>
      <w:hyperlink w:anchor="_Toc20020" w:history="1">
        <w:r>
          <w:rPr>
            <w:rFonts w:ascii="仿宋" w:eastAsia="仿宋" w:hAnsi="仿宋" w:cs="仿宋" w:hint="eastAsia"/>
            <w:lang w:eastAsia="zh-CN"/>
          </w:rPr>
          <w:t>(一)、电子计算机配套产品及耗材项目概况</w:t>
        </w:r>
        <w:r>
          <w:tab/>
        </w:r>
        <w:r>
          <w:fldChar w:fldCharType="begin"/>
        </w:r>
        <w:r>
          <w:instrText xml:space="preserve"> PAGEREF _Toc20020 \h </w:instrText>
        </w:r>
        <w:r>
          <w:fldChar w:fldCharType="separate"/>
        </w:r>
        <w:r>
          <w:t>17</w:t>
        </w:r>
        <w:r>
          <w:fldChar w:fldCharType="end"/>
        </w:r>
      </w:hyperlink>
    </w:p>
    <w:p>
      <w:pPr>
        <w:pStyle w:val="TOC2"/>
        <w:tabs>
          <w:tab w:val="right" w:leader="dot" w:pos="8306"/>
        </w:tabs>
      </w:pPr>
      <w:hyperlink w:anchor="_Toc18672" w:history="1">
        <w:r>
          <w:rPr>
            <w:rFonts w:ascii="仿宋" w:eastAsia="仿宋" w:hAnsi="仿宋" w:cs="仿宋" w:hint="eastAsia"/>
            <w:lang w:eastAsia="zh-CN"/>
          </w:rPr>
          <w:t>(二)、电子计算机配套产品及耗材项目目标</w:t>
        </w:r>
        <w:r>
          <w:tab/>
        </w:r>
        <w:r>
          <w:fldChar w:fldCharType="begin"/>
        </w:r>
        <w:r>
          <w:instrText xml:space="preserve"> PAGEREF _Toc18672 \h </w:instrText>
        </w:r>
        <w:r>
          <w:fldChar w:fldCharType="separate"/>
        </w:r>
        <w:r>
          <w:t>20</w:t>
        </w:r>
        <w:r>
          <w:fldChar w:fldCharType="end"/>
        </w:r>
      </w:hyperlink>
    </w:p>
    <w:p>
      <w:pPr>
        <w:pStyle w:val="TOC2"/>
        <w:tabs>
          <w:tab w:val="right" w:leader="dot" w:pos="8306"/>
        </w:tabs>
      </w:pPr>
      <w:hyperlink w:anchor="_Toc28826" w:history="1">
        <w:r>
          <w:rPr>
            <w:rFonts w:ascii="仿宋" w:eastAsia="仿宋" w:hAnsi="仿宋" w:cs="仿宋" w:hint="eastAsia"/>
            <w:lang w:eastAsia="zh-CN"/>
          </w:rPr>
          <w:t>(三)、电子计算机配套产品及耗材项目提出的理由</w:t>
        </w:r>
        <w:r>
          <w:tab/>
        </w:r>
        <w:r>
          <w:fldChar w:fldCharType="begin"/>
        </w:r>
        <w:r>
          <w:instrText xml:space="preserve"> PAGEREF _Toc28826 \h </w:instrText>
        </w:r>
        <w:r>
          <w:fldChar w:fldCharType="separate"/>
        </w:r>
        <w:r>
          <w:t>21</w:t>
        </w:r>
        <w:r>
          <w:fldChar w:fldCharType="end"/>
        </w:r>
      </w:hyperlink>
    </w:p>
    <w:p>
      <w:pPr>
        <w:pStyle w:val="TOC2"/>
        <w:tabs>
          <w:tab w:val="right" w:leader="dot" w:pos="8306"/>
        </w:tabs>
      </w:pPr>
      <w:hyperlink w:anchor="_Toc50" w:history="1">
        <w:r>
          <w:rPr>
            <w:rFonts w:ascii="仿宋" w:eastAsia="仿宋" w:hAnsi="仿宋" w:cs="仿宋" w:hint="eastAsia"/>
            <w:lang w:eastAsia="zh-CN"/>
          </w:rPr>
          <w:t>(四)、电子计算机配套产品及耗材项目意义</w:t>
        </w:r>
        <w:r>
          <w:tab/>
        </w:r>
        <w:r>
          <w:fldChar w:fldCharType="begin"/>
        </w:r>
        <w:r>
          <w:instrText xml:space="preserve"> PAGEREF _Toc50 \h </w:instrText>
        </w:r>
        <w:r>
          <w:fldChar w:fldCharType="separate"/>
        </w:r>
        <w:r>
          <w:t>23</w:t>
        </w:r>
        <w:r>
          <w:fldChar w:fldCharType="end"/>
        </w:r>
      </w:hyperlink>
    </w:p>
    <w:p>
      <w:pPr>
        <w:pStyle w:val="TOC2"/>
        <w:tabs>
          <w:tab w:val="right" w:leader="dot" w:pos="8306"/>
        </w:tabs>
      </w:pPr>
      <w:hyperlink w:anchor="_Toc4885" w:history="1">
        <w:r>
          <w:rPr>
            <w:rFonts w:ascii="仿宋" w:eastAsia="仿宋" w:hAnsi="仿宋" w:cs="仿宋" w:hint="eastAsia"/>
            <w:lang w:eastAsia="zh-CN"/>
          </w:rPr>
          <w:t>(五)、电子计算机配套产品及耗材项目背景</w:t>
        </w:r>
        <w:r>
          <w:tab/>
        </w:r>
        <w:r>
          <w:fldChar w:fldCharType="begin"/>
        </w:r>
        <w:r>
          <w:instrText xml:space="preserve"> PAGEREF _Toc4885 \h </w:instrText>
        </w:r>
        <w:r>
          <w:fldChar w:fldCharType="separate"/>
        </w:r>
        <w:r>
          <w:t>24</w:t>
        </w:r>
        <w:r>
          <w:fldChar w:fldCharType="end"/>
        </w:r>
      </w:hyperlink>
    </w:p>
    <w:p>
      <w:pPr>
        <w:pStyle w:val="TOC1"/>
        <w:tabs>
          <w:tab w:val="right" w:leader="dot" w:pos="8306"/>
        </w:tabs>
      </w:pPr>
      <w:hyperlink w:anchor="_Toc21783" w:history="1">
        <w:r>
          <w:rPr>
            <w:rFonts w:ascii="仿宋" w:eastAsia="仿宋" w:hAnsi="仿宋" w:cs="仿宋" w:hint="eastAsia"/>
            <w:lang w:eastAsia="zh-CN"/>
          </w:rPr>
          <w:t>七、电子计算机配套产品及耗材项目人力资源培养与发展</w:t>
        </w:r>
        <w:r>
          <w:tab/>
        </w:r>
        <w:r>
          <w:fldChar w:fldCharType="begin"/>
        </w:r>
        <w:r>
          <w:instrText xml:space="preserve"> PAGEREF _Toc21783 \h </w:instrText>
        </w:r>
        <w:r>
          <w:fldChar w:fldCharType="separate"/>
        </w:r>
        <w:r>
          <w:t>25</w:t>
        </w:r>
        <w:r>
          <w:fldChar w:fldCharType="end"/>
        </w:r>
      </w:hyperlink>
    </w:p>
    <w:p>
      <w:pPr>
        <w:pStyle w:val="TOC2"/>
        <w:tabs>
          <w:tab w:val="right" w:leader="dot" w:pos="8306"/>
        </w:tabs>
      </w:pPr>
      <w:hyperlink w:anchor="_Toc8192" w:history="1">
        <w:r>
          <w:rPr>
            <w:rFonts w:ascii="仿宋" w:eastAsia="仿宋" w:hAnsi="仿宋" w:cs="仿宋" w:hint="eastAsia"/>
            <w:lang w:eastAsia="zh-CN"/>
          </w:rPr>
          <w:t>(一)、人才需求与规划</w:t>
        </w:r>
        <w:r>
          <w:tab/>
        </w:r>
        <w:r>
          <w:fldChar w:fldCharType="begin"/>
        </w:r>
        <w:r>
          <w:instrText xml:space="preserve"> PAGEREF _Toc8192 \h </w:instrText>
        </w:r>
        <w:r>
          <w:fldChar w:fldCharType="separate"/>
        </w:r>
        <w:r>
          <w:t>25</w:t>
        </w:r>
        <w:r>
          <w:fldChar w:fldCharType="end"/>
        </w:r>
      </w:hyperlink>
    </w:p>
    <w:p>
      <w:pPr>
        <w:pStyle w:val="TOC2"/>
        <w:tabs>
          <w:tab w:val="right" w:leader="dot" w:pos="8306"/>
        </w:tabs>
      </w:pPr>
      <w:hyperlink w:anchor="_Toc18859" w:history="1">
        <w:r>
          <w:rPr>
            <w:rFonts w:ascii="仿宋" w:eastAsia="仿宋" w:hAnsi="仿宋" w:cs="仿宋" w:hint="eastAsia"/>
            <w:lang w:eastAsia="zh-CN"/>
          </w:rPr>
          <w:t>(二)、培训与发展计划</w:t>
        </w:r>
        <w:r>
          <w:tab/>
        </w:r>
        <w:r>
          <w:fldChar w:fldCharType="begin"/>
        </w:r>
        <w:r>
          <w:instrText xml:space="preserve"> PAGEREF _Toc18859 \h </w:instrText>
        </w:r>
        <w:r>
          <w:fldChar w:fldCharType="separate"/>
        </w:r>
        <w:r>
          <w:t>25</w:t>
        </w:r>
        <w:r>
          <w:fldChar w:fldCharType="end"/>
        </w:r>
      </w:hyperlink>
    </w:p>
    <w:p>
      <w:pPr>
        <w:pStyle w:val="TOC1"/>
        <w:tabs>
          <w:tab w:val="right" w:leader="dot" w:pos="8306"/>
        </w:tabs>
      </w:pPr>
      <w:hyperlink w:anchor="_Toc13795" w:history="1">
        <w:r>
          <w:rPr>
            <w:rFonts w:ascii="仿宋" w:eastAsia="仿宋" w:hAnsi="仿宋" w:cs="仿宋" w:hint="eastAsia"/>
            <w:lang w:eastAsia="zh-CN"/>
          </w:rPr>
          <w:t>八、电子计算机配套产品及耗材项目社会影响</w:t>
        </w:r>
        <w:r>
          <w:tab/>
        </w:r>
        <w:r>
          <w:fldChar w:fldCharType="begin"/>
        </w:r>
        <w:r>
          <w:instrText xml:space="preserve"> PAGEREF _Toc13795 \h </w:instrText>
        </w:r>
        <w:r>
          <w:fldChar w:fldCharType="separate"/>
        </w:r>
        <w:r>
          <w:t>26</w:t>
        </w:r>
        <w:r>
          <w:fldChar w:fldCharType="end"/>
        </w:r>
      </w:hyperlink>
    </w:p>
    <w:p>
      <w:pPr>
        <w:pStyle w:val="TOC2"/>
        <w:tabs>
          <w:tab w:val="right" w:leader="dot" w:pos="8306"/>
        </w:tabs>
      </w:pPr>
      <w:hyperlink w:anchor="_Toc23614" w:history="1">
        <w:r>
          <w:rPr>
            <w:rFonts w:ascii="仿宋" w:eastAsia="仿宋" w:hAnsi="仿宋" w:cs="仿宋" w:hint="eastAsia"/>
            <w:lang w:eastAsia="zh-CN"/>
          </w:rPr>
          <w:t>(一)、社会责任与义务</w:t>
        </w:r>
        <w:r>
          <w:tab/>
        </w:r>
        <w:r>
          <w:fldChar w:fldCharType="begin"/>
        </w:r>
        <w:r>
          <w:instrText xml:space="preserve"> PAGEREF _Toc23614 \h </w:instrText>
        </w:r>
        <w:r>
          <w:fldChar w:fldCharType="separate"/>
        </w:r>
        <w:r>
          <w:t>26</w:t>
        </w:r>
        <w:r>
          <w:fldChar w:fldCharType="end"/>
        </w:r>
      </w:hyperlink>
    </w:p>
    <w:p>
      <w:pPr>
        <w:pStyle w:val="TOC2"/>
        <w:tabs>
          <w:tab w:val="right" w:leader="dot" w:pos="8306"/>
        </w:tabs>
      </w:pPr>
      <w:hyperlink w:anchor="_Toc29720" w:history="1">
        <w:r>
          <w:rPr>
            <w:rFonts w:ascii="仿宋" w:eastAsia="仿宋" w:hAnsi="仿宋" w:cs="仿宋" w:hint="eastAsia"/>
            <w:lang w:eastAsia="zh-CN"/>
          </w:rPr>
          <w:t>(二)、社会参与与沟通</w:t>
        </w:r>
        <w:r>
          <w:tab/>
        </w:r>
        <w:r>
          <w:fldChar w:fldCharType="begin"/>
        </w:r>
        <w:r>
          <w:instrText xml:space="preserve"> PAGEREF _Toc29720 \h </w:instrText>
        </w:r>
        <w:r>
          <w:fldChar w:fldCharType="separate"/>
        </w:r>
        <w:r>
          <w:t>27</w:t>
        </w:r>
        <w:r>
          <w:fldChar w:fldCharType="end"/>
        </w:r>
      </w:hyperlink>
    </w:p>
    <w:p>
      <w:pPr>
        <w:pStyle w:val="TOC1"/>
        <w:tabs>
          <w:tab w:val="right" w:leader="dot" w:pos="8306"/>
        </w:tabs>
      </w:pPr>
      <w:hyperlink w:anchor="_Toc26620" w:history="1">
        <w:r>
          <w:rPr>
            <w:rFonts w:ascii="仿宋" w:eastAsia="仿宋" w:hAnsi="仿宋" w:cs="仿宋" w:hint="eastAsia"/>
            <w:lang w:eastAsia="zh-CN"/>
          </w:rPr>
          <w:t>九、电子计算机配套产品及耗材项目人力资源管理</w:t>
        </w:r>
        <w:r>
          <w:tab/>
        </w:r>
        <w:r>
          <w:fldChar w:fldCharType="begin"/>
        </w:r>
        <w:r>
          <w:instrText xml:space="preserve"> PAGEREF _Toc26620 \h </w:instrText>
        </w:r>
        <w:r>
          <w:fldChar w:fldCharType="separate"/>
        </w:r>
        <w:r>
          <w:t>28</w:t>
        </w:r>
        <w:r>
          <w:fldChar w:fldCharType="end"/>
        </w:r>
      </w:hyperlink>
    </w:p>
    <w:p>
      <w:pPr>
        <w:pStyle w:val="TOC2"/>
        <w:tabs>
          <w:tab w:val="right" w:leader="dot" w:pos="8306"/>
        </w:tabs>
      </w:pPr>
      <w:hyperlink w:anchor="_Toc1380" w:history="1">
        <w:r>
          <w:rPr>
            <w:rFonts w:ascii="仿宋" w:eastAsia="仿宋" w:hAnsi="仿宋" w:cs="仿宋" w:hint="eastAsia"/>
            <w:lang w:eastAsia="zh-CN"/>
          </w:rPr>
          <w:t>(一)、建立健全的预算管理制度</w:t>
        </w:r>
        <w:r>
          <w:tab/>
        </w:r>
        <w:r>
          <w:fldChar w:fldCharType="begin"/>
        </w:r>
        <w:r>
          <w:instrText xml:space="preserve"> PAGEREF _Toc1380 \h </w:instrText>
        </w:r>
        <w:r>
          <w:fldChar w:fldCharType="separate"/>
        </w:r>
        <w:r>
          <w:t>28</w:t>
        </w:r>
        <w:r>
          <w:fldChar w:fldCharType="end"/>
        </w:r>
      </w:hyperlink>
    </w:p>
    <w:p>
      <w:pPr>
        <w:pStyle w:val="TOC2"/>
        <w:tabs>
          <w:tab w:val="right" w:leader="dot" w:pos="8306"/>
        </w:tabs>
      </w:pPr>
      <w:hyperlink w:anchor="_Toc32674" w:history="1">
        <w:r>
          <w:rPr>
            <w:rFonts w:ascii="仿宋" w:eastAsia="仿宋" w:hAnsi="仿宋" w:cs="仿宋" w:hint="eastAsia"/>
            <w:lang w:eastAsia="zh-CN"/>
          </w:rPr>
          <w:t>(二)、加强资金流动监控</w:t>
        </w:r>
        <w:r>
          <w:tab/>
        </w:r>
        <w:r>
          <w:fldChar w:fldCharType="begin"/>
        </w:r>
        <w:r>
          <w:instrText xml:space="preserve"> PAGEREF _Toc32674 \h </w:instrText>
        </w:r>
        <w:r>
          <w:fldChar w:fldCharType="separate"/>
        </w:r>
        <w:r>
          <w:t>30</w:t>
        </w:r>
        <w:r>
          <w:fldChar w:fldCharType="end"/>
        </w:r>
      </w:hyperlink>
    </w:p>
    <w:p>
      <w:pPr>
        <w:pStyle w:val="TOC2"/>
        <w:tabs>
          <w:tab w:val="right" w:leader="dot" w:pos="8306"/>
        </w:tabs>
      </w:pPr>
      <w:hyperlink w:anchor="_Toc8314" w:history="1">
        <w:r>
          <w:rPr>
            <w:rFonts w:ascii="仿宋" w:eastAsia="仿宋" w:hAnsi="仿宋" w:cs="仿宋" w:hint="eastAsia"/>
            <w:lang w:eastAsia="zh-CN"/>
          </w:rPr>
          <w:t>(三)、制定完善的风险控制机制</w:t>
        </w:r>
        <w:r>
          <w:tab/>
        </w:r>
        <w:r>
          <w:fldChar w:fldCharType="begin"/>
        </w:r>
        <w:r>
          <w:instrText xml:space="preserve"> PAGEREF _Toc8314 \h </w:instrText>
        </w:r>
        <w:r>
          <w:fldChar w:fldCharType="separate"/>
        </w:r>
        <w:r>
          <w:t>31</w:t>
        </w:r>
        <w:r>
          <w:fldChar w:fldCharType="end"/>
        </w:r>
      </w:hyperlink>
    </w:p>
    <w:p>
      <w:pPr>
        <w:pStyle w:val="TOC2"/>
        <w:tabs>
          <w:tab w:val="right" w:leader="dot" w:pos="8306"/>
        </w:tabs>
      </w:pPr>
      <w:hyperlink w:anchor="_Toc14959" w:history="1">
        <w:r>
          <w:rPr>
            <w:rFonts w:ascii="仿宋" w:eastAsia="仿宋" w:hAnsi="仿宋" w:cs="仿宋" w:hint="eastAsia"/>
            <w:lang w:eastAsia="zh-CN"/>
          </w:rPr>
          <w:t>(四)、优化成本管理</w:t>
        </w:r>
        <w:r>
          <w:tab/>
        </w:r>
        <w:r>
          <w:fldChar w:fldCharType="begin"/>
        </w:r>
        <w:r>
          <w:instrText xml:space="preserve"> PAGEREF _Toc14959 \h </w:instrText>
        </w:r>
        <w:r>
          <w:fldChar w:fldCharType="separate"/>
        </w:r>
        <w:r>
          <w:t>32</w:t>
        </w:r>
        <w:r>
          <w:fldChar w:fldCharType="end"/>
        </w:r>
      </w:hyperlink>
    </w:p>
    <w:p>
      <w:pPr>
        <w:pStyle w:val="TOC1"/>
        <w:tabs>
          <w:tab w:val="right" w:leader="dot" w:pos="8306"/>
        </w:tabs>
      </w:pPr>
      <w:hyperlink w:anchor="_Toc13705" w:history="1">
        <w:r>
          <w:rPr>
            <w:rFonts w:ascii="仿宋" w:eastAsia="仿宋" w:hAnsi="仿宋" w:cs="仿宋" w:hint="eastAsia"/>
            <w:lang w:eastAsia="zh-CN"/>
          </w:rPr>
          <w:t>十、电子计算机配套产品及耗材项目风险管理</w:t>
        </w:r>
        <w:r>
          <w:tab/>
        </w:r>
        <w:r>
          <w:fldChar w:fldCharType="begin"/>
        </w:r>
        <w:r>
          <w:instrText xml:space="preserve"> PAGEREF _Toc13705 \h </w:instrText>
        </w:r>
        <w:r>
          <w:fldChar w:fldCharType="separate"/>
        </w:r>
        <w:r>
          <w:t>34</w:t>
        </w:r>
        <w:r>
          <w:fldChar w:fldCharType="end"/>
        </w:r>
      </w:hyperlink>
    </w:p>
    <w:p>
      <w:pPr>
        <w:pStyle w:val="TOC2"/>
        <w:tabs>
          <w:tab w:val="right" w:leader="dot" w:pos="8306"/>
        </w:tabs>
      </w:pPr>
      <w:hyperlink w:anchor="_Toc28159" w:history="1">
        <w:r>
          <w:rPr>
            <w:rFonts w:ascii="仿宋" w:eastAsia="仿宋" w:hAnsi="仿宋" w:cs="仿宋" w:hint="eastAsia"/>
            <w:lang w:eastAsia="zh-CN"/>
          </w:rPr>
          <w:t>(一)、风险识别与评估</w:t>
        </w:r>
        <w:r>
          <w:tab/>
        </w:r>
        <w:r>
          <w:fldChar w:fldCharType="begin"/>
        </w:r>
        <w:r>
          <w:instrText xml:space="preserve"> PAGEREF _Toc28159 \h </w:instrText>
        </w:r>
        <w:r>
          <w:fldChar w:fldCharType="separate"/>
        </w:r>
        <w:r>
          <w:t>34</w:t>
        </w:r>
        <w:r>
          <w:fldChar w:fldCharType="end"/>
        </w:r>
      </w:hyperlink>
    </w:p>
    <w:p>
      <w:pPr>
        <w:pStyle w:val="TOC2"/>
        <w:tabs>
          <w:tab w:val="right" w:leader="dot" w:pos="8306"/>
        </w:tabs>
      </w:pPr>
      <w:hyperlink w:anchor="_Toc31041" w:history="1">
        <w:r>
          <w:rPr>
            <w:rFonts w:ascii="仿宋" w:eastAsia="仿宋" w:hAnsi="仿宋" w:cs="仿宋" w:hint="eastAsia"/>
            <w:lang w:eastAsia="zh-CN"/>
          </w:rPr>
          <w:t>(二)、风险应对策略</w:t>
        </w:r>
        <w:r>
          <w:tab/>
        </w:r>
        <w:r>
          <w:fldChar w:fldCharType="begin"/>
        </w:r>
        <w:r>
          <w:instrText xml:space="preserve"> PAGEREF _Toc31041 \h </w:instrText>
        </w:r>
        <w:r>
          <w:fldChar w:fldCharType="separate"/>
        </w:r>
        <w:r>
          <w:t>35</w:t>
        </w:r>
        <w:r>
          <w:fldChar w:fldCharType="end"/>
        </w:r>
      </w:hyperlink>
    </w:p>
    <w:p>
      <w:pPr>
        <w:pStyle w:val="TOC2"/>
        <w:tabs>
          <w:tab w:val="right" w:leader="dot" w:pos="8306"/>
        </w:tabs>
      </w:pPr>
      <w:hyperlink w:anchor="_Toc25533" w:history="1">
        <w:r>
          <w:rPr>
            <w:rFonts w:ascii="仿宋" w:eastAsia="仿宋" w:hAnsi="仿宋" w:cs="仿宋" w:hint="eastAsia"/>
            <w:lang w:eastAsia="zh-CN"/>
          </w:rPr>
          <w:t>(三)、风险监控与控制</w:t>
        </w:r>
        <w:r>
          <w:tab/>
        </w:r>
        <w:r>
          <w:fldChar w:fldCharType="begin"/>
        </w:r>
        <w:r>
          <w:instrText xml:space="preserve"> PAGEREF _Toc25533 \h </w:instrText>
        </w:r>
        <w:r>
          <w:fldChar w:fldCharType="separate"/>
        </w:r>
        <w:r>
          <w:t>37</w:t>
        </w:r>
        <w:r>
          <w:fldChar w:fldCharType="end"/>
        </w:r>
      </w:hyperlink>
    </w:p>
    <w:p>
      <w:pPr>
        <w:pStyle w:val="TOC1"/>
        <w:tabs>
          <w:tab w:val="right" w:leader="dot" w:pos="8306"/>
        </w:tabs>
      </w:pPr>
      <w:hyperlink w:anchor="_Toc16626" w:history="1">
        <w:r>
          <w:rPr>
            <w:rFonts w:ascii="仿宋" w:eastAsia="仿宋" w:hAnsi="仿宋" w:cs="仿宋" w:hint="eastAsia"/>
            <w:lang w:eastAsia="zh-CN"/>
          </w:rPr>
          <w:t>十一、电子计算机配套产品及耗材项目经营效益</w:t>
        </w:r>
        <w:r>
          <w:tab/>
        </w:r>
        <w:r>
          <w:fldChar w:fldCharType="begin"/>
        </w:r>
        <w:r>
          <w:instrText xml:space="preserve"> PAGEREF _Toc16626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27" w:history="1">
        <w:r>
          <w:rPr>
            <w:rFonts w:ascii="仿宋" w:eastAsia="仿宋" w:hAnsi="仿宋" w:cs="仿宋" w:hint="eastAsia"/>
            <w:lang w:eastAsia="zh-CN"/>
          </w:rPr>
          <w:t>(一)、经济评价财务测算</w:t>
        </w:r>
        <w:r>
          <w:tab/>
        </w:r>
        <w:r>
          <w:fldChar w:fldCharType="begin"/>
        </w:r>
        <w:r>
          <w:instrText xml:space="preserve"> PAGEREF _Toc20227 \h </w:instrText>
        </w:r>
        <w:r>
          <w:fldChar w:fldCharType="separate"/>
        </w:r>
        <w:r>
          <w:t>38</w:t>
        </w:r>
        <w:r>
          <w:fldChar w:fldCharType="end"/>
        </w:r>
      </w:hyperlink>
    </w:p>
    <w:p>
      <w:pPr>
        <w:pStyle w:val="TOC2"/>
        <w:tabs>
          <w:tab w:val="right" w:leader="dot" w:pos="8306"/>
        </w:tabs>
      </w:pPr>
      <w:hyperlink w:anchor="_Toc179" w:history="1">
        <w:r>
          <w:rPr>
            <w:rFonts w:ascii="仿宋" w:eastAsia="仿宋" w:hAnsi="仿宋" w:cs="仿宋" w:hint="eastAsia"/>
            <w:lang w:eastAsia="zh-CN"/>
          </w:rPr>
          <w:t>(二)、电子计算机配套产品及耗材项目盈利能力分析</w:t>
        </w:r>
        <w:r>
          <w:tab/>
        </w:r>
        <w:r>
          <w:fldChar w:fldCharType="begin"/>
        </w:r>
        <w:r>
          <w:instrText xml:space="preserve"> PAGEREF _Toc179 \h </w:instrText>
        </w:r>
        <w:r>
          <w:fldChar w:fldCharType="separate"/>
        </w:r>
        <w:r>
          <w:t>40</w:t>
        </w:r>
        <w:r>
          <w:fldChar w:fldCharType="end"/>
        </w:r>
      </w:hyperlink>
    </w:p>
    <w:p>
      <w:pPr>
        <w:pStyle w:val="TOC1"/>
        <w:tabs>
          <w:tab w:val="right" w:leader="dot" w:pos="8306"/>
        </w:tabs>
      </w:pPr>
      <w:hyperlink w:anchor="_Toc12583" w:history="1">
        <w:r>
          <w:rPr>
            <w:rFonts w:ascii="仿宋" w:eastAsia="仿宋" w:hAnsi="仿宋" w:cs="仿宋" w:hint="eastAsia"/>
            <w:lang w:eastAsia="zh-CN"/>
          </w:rPr>
          <w:t>十二、生产安全保护</w:t>
        </w:r>
        <w:r>
          <w:tab/>
        </w:r>
        <w:r>
          <w:fldChar w:fldCharType="begin"/>
        </w:r>
        <w:r>
          <w:instrText xml:space="preserve"> PAGEREF _Toc12583 \h </w:instrText>
        </w:r>
        <w:r>
          <w:fldChar w:fldCharType="separate"/>
        </w:r>
        <w:r>
          <w:t>40</w:t>
        </w:r>
        <w:r>
          <w:fldChar w:fldCharType="end"/>
        </w:r>
      </w:hyperlink>
    </w:p>
    <w:p>
      <w:pPr>
        <w:pStyle w:val="TOC2"/>
        <w:tabs>
          <w:tab w:val="right" w:leader="dot" w:pos="8306"/>
        </w:tabs>
      </w:pPr>
      <w:hyperlink w:anchor="_Toc947" w:history="1">
        <w:r>
          <w:rPr>
            <w:rFonts w:ascii="仿宋" w:eastAsia="仿宋" w:hAnsi="仿宋" w:cs="仿宋" w:hint="eastAsia"/>
            <w:lang w:eastAsia="zh-CN"/>
          </w:rPr>
          <w:t>(一)、消防安全</w:t>
        </w:r>
        <w:r>
          <w:tab/>
        </w:r>
        <w:r>
          <w:fldChar w:fldCharType="begin"/>
        </w:r>
        <w:r>
          <w:instrText xml:space="preserve"> PAGEREF _Toc947 \h </w:instrText>
        </w:r>
        <w:r>
          <w:fldChar w:fldCharType="separate"/>
        </w:r>
        <w:r>
          <w:t>40</w:t>
        </w:r>
        <w:r>
          <w:fldChar w:fldCharType="end"/>
        </w:r>
      </w:hyperlink>
    </w:p>
    <w:p>
      <w:pPr>
        <w:pStyle w:val="TOC2"/>
        <w:tabs>
          <w:tab w:val="right" w:leader="dot" w:pos="8306"/>
        </w:tabs>
      </w:pPr>
      <w:hyperlink w:anchor="_Toc771" w:history="1">
        <w:r>
          <w:rPr>
            <w:rFonts w:ascii="仿宋" w:eastAsia="仿宋" w:hAnsi="仿宋" w:cs="仿宋" w:hint="eastAsia"/>
            <w:lang w:eastAsia="zh-CN"/>
          </w:rPr>
          <w:t>(二)、防火防爆总图布置措施</w:t>
        </w:r>
        <w:r>
          <w:tab/>
        </w:r>
        <w:r>
          <w:fldChar w:fldCharType="begin"/>
        </w:r>
        <w:r>
          <w:instrText xml:space="preserve"> PAGEREF _Toc771 \h </w:instrText>
        </w:r>
        <w:r>
          <w:fldChar w:fldCharType="separate"/>
        </w:r>
        <w:r>
          <w:t>42</w:t>
        </w:r>
        <w:r>
          <w:fldChar w:fldCharType="end"/>
        </w:r>
      </w:hyperlink>
    </w:p>
    <w:p>
      <w:pPr>
        <w:pStyle w:val="TOC2"/>
        <w:tabs>
          <w:tab w:val="right" w:leader="dot" w:pos="8306"/>
        </w:tabs>
      </w:pPr>
      <w:hyperlink w:anchor="_Toc30756" w:history="1">
        <w:r>
          <w:rPr>
            <w:rFonts w:ascii="仿宋" w:eastAsia="仿宋" w:hAnsi="仿宋" w:cs="仿宋" w:hint="eastAsia"/>
            <w:lang w:eastAsia="zh-CN"/>
          </w:rPr>
          <w:t>(三)、自然灾害防范措施</w:t>
        </w:r>
        <w:r>
          <w:tab/>
        </w:r>
        <w:r>
          <w:fldChar w:fldCharType="begin"/>
        </w:r>
        <w:r>
          <w:instrText xml:space="preserve"> PAGEREF _Toc30756 \h </w:instrText>
        </w:r>
        <w:r>
          <w:fldChar w:fldCharType="separate"/>
        </w:r>
        <w:r>
          <w:t>43</w:t>
        </w:r>
        <w:r>
          <w:fldChar w:fldCharType="end"/>
        </w:r>
      </w:hyperlink>
    </w:p>
    <w:p>
      <w:pPr>
        <w:pStyle w:val="TOC2"/>
        <w:tabs>
          <w:tab w:val="right" w:leader="dot" w:pos="8306"/>
        </w:tabs>
      </w:pPr>
      <w:hyperlink w:anchor="_Toc30658" w:history="1">
        <w:r>
          <w:rPr>
            <w:rFonts w:ascii="仿宋" w:eastAsia="仿宋" w:hAnsi="仿宋" w:cs="仿宋" w:hint="eastAsia"/>
            <w:lang w:eastAsia="zh-CN"/>
          </w:rPr>
          <w:t>(四)、安全色及安全标志使用要求</w:t>
        </w:r>
        <w:r>
          <w:tab/>
        </w:r>
        <w:r>
          <w:fldChar w:fldCharType="begin"/>
        </w:r>
        <w:r>
          <w:instrText xml:space="preserve"> PAGEREF _Toc30658 \h </w:instrText>
        </w:r>
        <w:r>
          <w:fldChar w:fldCharType="separate"/>
        </w:r>
        <w:r>
          <w:t>44</w:t>
        </w:r>
        <w:r>
          <w:fldChar w:fldCharType="end"/>
        </w:r>
      </w:hyperlink>
    </w:p>
    <w:p>
      <w:pPr>
        <w:pStyle w:val="TOC2"/>
        <w:tabs>
          <w:tab w:val="right" w:leader="dot" w:pos="8306"/>
        </w:tabs>
      </w:pPr>
      <w:hyperlink w:anchor="_Toc29529" w:history="1">
        <w:r>
          <w:rPr>
            <w:rFonts w:ascii="仿宋" w:eastAsia="仿宋" w:hAnsi="仿宋" w:cs="仿宋" w:hint="eastAsia"/>
            <w:lang w:eastAsia="zh-CN"/>
          </w:rPr>
          <w:t>(五)、防尘防毒措施</w:t>
        </w:r>
        <w:r>
          <w:tab/>
        </w:r>
        <w:r>
          <w:fldChar w:fldCharType="begin"/>
        </w:r>
        <w:r>
          <w:instrText xml:space="preserve"> PAGEREF _Toc29529 \h </w:instrText>
        </w:r>
        <w:r>
          <w:fldChar w:fldCharType="separate"/>
        </w:r>
        <w:r>
          <w:t>45</w:t>
        </w:r>
        <w:r>
          <w:fldChar w:fldCharType="end"/>
        </w:r>
      </w:hyperlink>
    </w:p>
    <w:p>
      <w:pPr>
        <w:pStyle w:val="TOC2"/>
        <w:tabs>
          <w:tab w:val="right" w:leader="dot" w:pos="8306"/>
        </w:tabs>
      </w:pPr>
      <w:hyperlink w:anchor="_Toc2798" w:history="1">
        <w:r>
          <w:rPr>
            <w:rFonts w:ascii="仿宋" w:eastAsia="仿宋" w:hAnsi="仿宋" w:cs="仿宋" w:hint="eastAsia"/>
            <w:lang w:eastAsia="zh-CN"/>
          </w:rPr>
          <w:t>(六)、防静电、触电防护及防雷措施</w:t>
        </w:r>
        <w:r>
          <w:tab/>
        </w:r>
        <w:r>
          <w:fldChar w:fldCharType="begin"/>
        </w:r>
        <w:r>
          <w:instrText xml:space="preserve"> PAGEREF _Toc2798 \h </w:instrText>
        </w:r>
        <w:r>
          <w:fldChar w:fldCharType="separate"/>
        </w:r>
        <w:r>
          <w:t>46</w:t>
        </w:r>
        <w:r>
          <w:fldChar w:fldCharType="end"/>
        </w:r>
      </w:hyperlink>
    </w:p>
    <w:p>
      <w:pPr>
        <w:pStyle w:val="TOC2"/>
        <w:tabs>
          <w:tab w:val="right" w:leader="dot" w:pos="8306"/>
        </w:tabs>
      </w:pPr>
      <w:hyperlink w:anchor="_Toc30743" w:history="1">
        <w:r>
          <w:rPr>
            <w:rFonts w:ascii="仿宋" w:eastAsia="仿宋" w:hAnsi="仿宋" w:cs="仿宋" w:hint="eastAsia"/>
            <w:lang w:eastAsia="zh-CN"/>
          </w:rPr>
          <w:t>(七)、机械设备安全保障措施</w:t>
        </w:r>
        <w:r>
          <w:tab/>
        </w:r>
        <w:r>
          <w:fldChar w:fldCharType="begin"/>
        </w:r>
        <w:r>
          <w:instrText xml:space="preserve"> PAGEREF _Toc30743 \h </w:instrText>
        </w:r>
        <w:r>
          <w:fldChar w:fldCharType="separate"/>
        </w:r>
        <w:r>
          <w:t>48</w:t>
        </w:r>
        <w:r>
          <w:fldChar w:fldCharType="end"/>
        </w:r>
      </w:hyperlink>
    </w:p>
    <w:p>
      <w:pPr>
        <w:pStyle w:val="TOC1"/>
        <w:tabs>
          <w:tab w:val="right" w:leader="dot" w:pos="8306"/>
        </w:tabs>
      </w:pPr>
      <w:hyperlink w:anchor="_Toc23571" w:history="1">
        <w:r>
          <w:rPr>
            <w:rFonts w:ascii="仿宋" w:eastAsia="仿宋" w:hAnsi="仿宋" w:cs="仿宋" w:hint="eastAsia"/>
            <w:lang w:eastAsia="zh-CN"/>
          </w:rPr>
          <w:t>十三、营销与推广策略</w:t>
        </w:r>
        <w:r>
          <w:tab/>
        </w:r>
        <w:r>
          <w:fldChar w:fldCharType="begin"/>
        </w:r>
        <w:r>
          <w:instrText xml:space="preserve"> PAGEREF _Toc23571 \h </w:instrText>
        </w:r>
        <w:r>
          <w:fldChar w:fldCharType="separate"/>
        </w:r>
        <w:r>
          <w:t>49</w:t>
        </w:r>
        <w:r>
          <w:fldChar w:fldCharType="end"/>
        </w:r>
      </w:hyperlink>
    </w:p>
    <w:p>
      <w:pPr>
        <w:pStyle w:val="TOC2"/>
        <w:tabs>
          <w:tab w:val="right" w:leader="dot" w:pos="8306"/>
        </w:tabs>
      </w:pPr>
      <w:hyperlink w:anchor="_Toc6184" w:history="1">
        <w:r>
          <w:rPr>
            <w:rFonts w:ascii="仿宋" w:eastAsia="仿宋" w:hAnsi="仿宋" w:cs="仿宋" w:hint="eastAsia"/>
            <w:lang w:eastAsia="zh-CN"/>
          </w:rPr>
          <w:t>(一)、产品/服务定位与特点</w:t>
        </w:r>
        <w:r>
          <w:tab/>
        </w:r>
        <w:r>
          <w:fldChar w:fldCharType="begin"/>
        </w:r>
        <w:r>
          <w:instrText xml:space="preserve"> PAGEREF _Toc6184 \h </w:instrText>
        </w:r>
        <w:r>
          <w:fldChar w:fldCharType="separate"/>
        </w:r>
        <w:r>
          <w:t>49</w:t>
        </w:r>
        <w:r>
          <w:fldChar w:fldCharType="end"/>
        </w:r>
      </w:hyperlink>
    </w:p>
    <w:p>
      <w:pPr>
        <w:pStyle w:val="TOC2"/>
        <w:tabs>
          <w:tab w:val="right" w:leader="dot" w:pos="8306"/>
        </w:tabs>
      </w:pPr>
      <w:hyperlink w:anchor="_Toc11391" w:history="1">
        <w:r>
          <w:rPr>
            <w:rFonts w:ascii="仿宋" w:eastAsia="仿宋" w:hAnsi="仿宋" w:cs="仿宋" w:hint="eastAsia"/>
            <w:lang w:eastAsia="zh-CN"/>
          </w:rPr>
          <w:t>(二)、市场定位与竞争分析</w:t>
        </w:r>
        <w:r>
          <w:tab/>
        </w:r>
        <w:r>
          <w:fldChar w:fldCharType="begin"/>
        </w:r>
        <w:r>
          <w:instrText xml:space="preserve"> PAGEREF _Toc11391 \h </w:instrText>
        </w:r>
        <w:r>
          <w:fldChar w:fldCharType="separate"/>
        </w:r>
        <w:r>
          <w:t>51</w:t>
        </w:r>
        <w:r>
          <w:fldChar w:fldCharType="end"/>
        </w:r>
      </w:hyperlink>
    </w:p>
    <w:p>
      <w:pPr>
        <w:pStyle w:val="TOC2"/>
        <w:tabs>
          <w:tab w:val="right" w:leader="dot" w:pos="8306"/>
        </w:tabs>
      </w:pPr>
      <w:hyperlink w:anchor="_Toc21415" w:history="1">
        <w:r>
          <w:rPr>
            <w:rFonts w:ascii="仿宋" w:eastAsia="仿宋" w:hAnsi="仿宋" w:cs="仿宋" w:hint="eastAsia"/>
            <w:lang w:eastAsia="zh-CN"/>
          </w:rPr>
          <w:t>(三)、营销渠道与策略</w:t>
        </w:r>
        <w:r>
          <w:tab/>
        </w:r>
        <w:r>
          <w:fldChar w:fldCharType="begin"/>
        </w:r>
        <w:r>
          <w:instrText xml:space="preserve"> PAGEREF _Toc21415 \h </w:instrText>
        </w:r>
        <w:r>
          <w:fldChar w:fldCharType="separate"/>
        </w:r>
        <w:r>
          <w:t>52</w:t>
        </w:r>
        <w:r>
          <w:fldChar w:fldCharType="end"/>
        </w:r>
      </w:hyperlink>
    </w:p>
    <w:p>
      <w:pPr>
        <w:pStyle w:val="TOC2"/>
        <w:tabs>
          <w:tab w:val="right" w:leader="dot" w:pos="8306"/>
        </w:tabs>
      </w:pPr>
      <w:hyperlink w:anchor="_Toc14299" w:history="1">
        <w:r>
          <w:rPr>
            <w:rFonts w:ascii="仿宋" w:eastAsia="仿宋" w:hAnsi="仿宋" w:cs="仿宋" w:hint="eastAsia"/>
            <w:lang w:eastAsia="zh-CN"/>
          </w:rPr>
          <w:t>(四)、推广与宣传活动</w:t>
        </w:r>
        <w:r>
          <w:tab/>
        </w:r>
        <w:r>
          <w:fldChar w:fldCharType="begin"/>
        </w:r>
        <w:r>
          <w:instrText xml:space="preserve"> PAGEREF _Toc14299 \h </w:instrText>
        </w:r>
        <w:r>
          <w:fldChar w:fldCharType="separate"/>
        </w:r>
        <w:r>
          <w:t>53</w:t>
        </w:r>
        <w:r>
          <w:fldChar w:fldCharType="end"/>
        </w:r>
      </w:hyperlink>
    </w:p>
    <w:p>
      <w:pPr>
        <w:pStyle w:val="TOC1"/>
        <w:tabs>
          <w:tab w:val="right" w:leader="dot" w:pos="8306"/>
        </w:tabs>
      </w:pPr>
      <w:hyperlink w:anchor="_Toc11175" w:history="1">
        <w:r>
          <w:rPr>
            <w:rFonts w:ascii="仿宋" w:eastAsia="仿宋" w:hAnsi="仿宋" w:cs="仿宋" w:hint="eastAsia"/>
            <w:lang w:eastAsia="zh-CN"/>
          </w:rPr>
          <w:t>十四、电子计算机配套产品及耗材项目实施时间节点</w:t>
        </w:r>
        <w:r>
          <w:tab/>
        </w:r>
        <w:r>
          <w:fldChar w:fldCharType="begin"/>
        </w:r>
        <w:r>
          <w:instrText xml:space="preserve"> PAGEREF _Toc11175 \h </w:instrText>
        </w:r>
        <w:r>
          <w:fldChar w:fldCharType="separate"/>
        </w:r>
        <w:r>
          <w:t>59</w:t>
        </w:r>
        <w:r>
          <w:fldChar w:fldCharType="end"/>
        </w:r>
      </w:hyperlink>
    </w:p>
    <w:p>
      <w:pPr>
        <w:pStyle w:val="TOC2"/>
        <w:tabs>
          <w:tab w:val="right" w:leader="dot" w:pos="8306"/>
        </w:tabs>
      </w:pPr>
      <w:hyperlink w:anchor="_Toc9910" w:history="1">
        <w:r>
          <w:rPr>
            <w:rFonts w:ascii="仿宋" w:eastAsia="仿宋" w:hAnsi="仿宋" w:cs="仿宋" w:hint="eastAsia"/>
            <w:lang w:eastAsia="zh-CN"/>
          </w:rPr>
          <w:t>(一)、电子计算机配套产品及耗材项目启动阶段时间节点</w:t>
        </w:r>
        <w:r>
          <w:tab/>
        </w:r>
        <w:r>
          <w:fldChar w:fldCharType="begin"/>
        </w:r>
        <w:r>
          <w:instrText xml:space="preserve"> PAGEREF _Toc9910 \h </w:instrText>
        </w:r>
        <w:r>
          <w:fldChar w:fldCharType="separate"/>
        </w:r>
        <w:r>
          <w:t>59</w:t>
        </w:r>
        <w:r>
          <w:fldChar w:fldCharType="end"/>
        </w:r>
      </w:hyperlink>
    </w:p>
    <w:p>
      <w:pPr>
        <w:pStyle w:val="TOC2"/>
        <w:tabs>
          <w:tab w:val="right" w:leader="dot" w:pos="8306"/>
        </w:tabs>
      </w:pPr>
      <w:hyperlink w:anchor="_Toc19237" w:history="1">
        <w:r>
          <w:rPr>
            <w:rFonts w:ascii="仿宋" w:eastAsia="仿宋" w:hAnsi="仿宋" w:cs="仿宋" w:hint="eastAsia"/>
            <w:lang w:eastAsia="zh-CN"/>
          </w:rPr>
          <w:t>(二)、电子计算机配套产品及耗材项目执行阶段时间节点</w:t>
        </w:r>
        <w:r>
          <w:tab/>
        </w:r>
        <w:r>
          <w:fldChar w:fldCharType="begin"/>
        </w:r>
        <w:r>
          <w:instrText xml:space="preserve"> PAGEREF _Toc19237 \h </w:instrText>
        </w:r>
        <w:r>
          <w:fldChar w:fldCharType="separate"/>
        </w:r>
        <w:r>
          <w:t>60</w:t>
        </w:r>
        <w:r>
          <w:fldChar w:fldCharType="end"/>
        </w:r>
      </w:hyperlink>
    </w:p>
    <w:p>
      <w:pPr>
        <w:pStyle w:val="TOC2"/>
        <w:tabs>
          <w:tab w:val="right" w:leader="dot" w:pos="8306"/>
        </w:tabs>
      </w:pPr>
      <w:hyperlink w:anchor="_Toc4660" w:history="1">
        <w:r>
          <w:rPr>
            <w:rFonts w:ascii="仿宋" w:eastAsia="仿宋" w:hAnsi="仿宋" w:cs="仿宋" w:hint="eastAsia"/>
            <w:lang w:eastAsia="zh-CN"/>
          </w:rPr>
          <w:t>(三)、电子计算机配套产品及耗材项目完成阶段时间节点</w:t>
        </w:r>
        <w:r>
          <w:tab/>
        </w:r>
        <w:r>
          <w:fldChar w:fldCharType="begin"/>
        </w:r>
        <w:r>
          <w:instrText xml:space="preserve"> PAGEREF _Toc4660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058"/>
      <w:r>
        <w:rPr>
          <w:rFonts w:ascii="仿宋" w:eastAsia="仿宋" w:hAnsi="仿宋" w:cs="仿宋" w:hint="eastAsia"/>
          <w:sz w:val="28"/>
          <w:lang w:eastAsia="zh-CN"/>
        </w:rPr>
        <w:t>一、电子计算机配套产品及耗材项目绩效评估</w:t>
      </w:r>
      <w:bookmarkEnd w:id="2"/>
    </w:p>
    <w:p>
      <w:pPr>
        <w:pStyle w:val="Heading2"/>
        <w:rPr>
          <w:rFonts w:ascii="仿宋" w:eastAsia="仿宋" w:hAnsi="仿宋" w:cs="仿宋" w:hint="eastAsia"/>
          <w:lang w:eastAsia="zh-CN"/>
        </w:rPr>
      </w:pPr>
      <w:bookmarkStart w:id="3" w:name="_Toc321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计算机配套产品及耗材项目中，我们设计了一套全面的绩效评估指标，以确保电子计算机配套产品及耗材项目的可控和成功交付。这些指标跨足电子计算机配套产品及耗材项目目标、成本、进度和质量等多个维度，为我们提供了全面洞察电子计算机配套产品及耗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配套产品及耗材项目目标达成率是我们关注的首要指标。我们设定了明确的目标，并通过定期监测和评估，迅速发现并应对潜在的目标偏差。这为电子计算机配套产品及耗材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成本绩效是另一个核心关注点。通过实际成本与预算成本的对比分析，我们深入了解成本差异的原因，及时调整资源分配，保持电子计算机配套产品及耗材项目在经济效益方面的合理水平。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配套产品及耗材项目进度作为关键的绩效指标之一，得到了精心的关注。我们制定了详细的电子计算机配套产品及耗材项目进度计划，并设立了进度符合度指标，确保实际进度与计划进度保持一致。这使我们能够快速发现和解决潜在的进度问题，保持电子计算机配套产品及耗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计算机配套产品及耗材项目绩效的不可或缺的一环。我们引入了一系列的质量标准和客户满意度指标，以确保电子计算机配套产品及耗材项目交付的成果在质量上达到或超越预期水平。通过持续监测这些指标，我们努力提升电子计算机配套产品及耗材项目整体质量水平，为电子计算机配套产品及耗材项目的成功交付提供有力保障。通过这些科学且全面的绩效评估，我们能够更好地引导电子计算机配套产品及耗材项目的持续改进，确保电子计算机配套产品及耗材项目目标的顺利达成。</w:t>
      </w:r>
    </w:p>
    <w:p>
      <w:pPr>
        <w:pStyle w:val="Heading2"/>
        <w:ind w:firstLine="560" w:firstLineChars="200"/>
        <w:rPr>
          <w:rFonts w:ascii="仿宋" w:eastAsia="仿宋" w:hAnsi="仿宋" w:cs="仿宋" w:hint="eastAsia"/>
          <w:sz w:val="28"/>
          <w:lang w:eastAsia="zh-CN"/>
        </w:rPr>
      </w:pPr>
      <w:bookmarkStart w:id="4" w:name="_Toc2858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绩效评估是电子计算机配套产品及耗材项目中的关键环节，为确保电子计算机配套产品及耗材项目达到预期目标，我们采用了多层次、多维度的绩效评估方法。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计算机配套产品及耗材项目的战略目标对齐，确保每个决策和行动都与电子计算机配套产品及耗材项目整体目标保持一致。团队会定期召开战略对齐会议，审视当前工作与电子计算机配套产品及耗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计算机配套产品及耗材项目进度、质量、成本和风险等方面。这些指标通过数据收集和分析，为电子计算机配套产品及耗材项目管理团队提供了客观的评估依据。例如，我们通过电子计算机配套产品及耗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计算机配套产品及耗材项目内部，还考虑了电子计算机配套产品及耗材项目对外部环境的影响。我们定期进行干系人满意度调查，以了解各利益相关方对电子计算机配套产品及耗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这种多层次、多角度的绩效评估方法，使得我们能够全面了解电子计算机配套产品及耗材项目的运行状态，及时做出调整，确保电子计算机配套产品及耗材项目在不断变化的环境中保持稳健前行。</w:t>
      </w:r>
    </w:p>
    <w:p>
      <w:pPr>
        <w:pStyle w:val="Heading2"/>
        <w:ind w:firstLine="560" w:firstLineChars="200"/>
        <w:rPr>
          <w:rFonts w:ascii="仿宋" w:eastAsia="仿宋" w:hAnsi="仿宋" w:cs="仿宋" w:hint="eastAsia"/>
          <w:sz w:val="28"/>
          <w:lang w:eastAsia="zh-CN"/>
        </w:rPr>
      </w:pPr>
      <w:bookmarkStart w:id="5" w:name="_Toc2648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为了确保电子计算机配套产品及耗材项目的有效管理和不断优化，我们采用了精心设计的绩效评估周期。这个周期旨在实现灵活、实时和全面的评估，以适应电子计算机配套产品及耗材项目执行中的各种挑战。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计算机配套产品及耗材项目的不同需求，分为短期、中期和长期。短期评估关注每个迭代或工作周期，以及时发现和解决当前任务中的问题。中期评估涵盖几个迭代，深入了解整体电子计算机配套产品及耗材项目的趋势和性能。长期评估则着眼于整个电子计算机配套产品及耗材项目阶段，确保电子计算机配套产品及耗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计算机配套产品及耗材项目管理工具和协作平台，团队成员能够随时更新和分享电子计算机配套产品及耗材项目数据。这种实时性的反馈机制使我们能够及时察觉潜在问题，快速调整，保持电子计算机配套产品及耗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电子计算机配套产品及耗材项目的决策制定密不可分。每个周期的电子计算机配套产品及耗材项目回顾会议成为集体总结经验、识别问题深层次原因并找到创新解决方案的平台。这种定期的反思与调整机制使电子计算机配套产品及耗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595"/>
      <w:r>
        <w:rPr>
          <w:rFonts w:ascii="仿宋" w:eastAsia="仿宋" w:hAnsi="仿宋" w:cs="仿宋" w:hint="eastAsia"/>
          <w:sz w:val="28"/>
          <w:lang w:eastAsia="zh-CN"/>
        </w:rPr>
        <w:t>二、电子计算机配套产品及耗材项目建设背景及必要性分析</w:t>
      </w:r>
      <w:bookmarkEnd w:id="6"/>
    </w:p>
    <w:p>
      <w:pPr>
        <w:pStyle w:val="Heading2"/>
        <w:rPr>
          <w:rFonts w:ascii="仿宋" w:eastAsia="仿宋" w:hAnsi="仿宋" w:cs="仿宋" w:hint="eastAsia"/>
          <w:lang w:eastAsia="zh-CN"/>
        </w:rPr>
      </w:pPr>
      <w:bookmarkStart w:id="7" w:name="_Toc377"/>
      <w:r>
        <w:rPr>
          <w:rFonts w:ascii="仿宋" w:eastAsia="仿宋" w:hAnsi="仿宋" w:cs="仿宋" w:hint="eastAsia"/>
          <w:lang w:eastAsia="zh-CN"/>
        </w:rPr>
        <w:t>(一)、电子计算机配套产品及耗材项目背景分析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配套产品及耗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计算机配套产品及耗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计算机配套产品及耗材项目在这个潮流中的定位。同时，我们将关注行业内涌现的新兴机遇，以便电子计算机配套产品及耗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计算机配套产品及耗材项目提供了强大的发展动力。我们将聚焦于行业内最新的技术发展趋势，包括但不限于人工智能、大数据分析、物联网等领域。通过深度的技术研究，我们将确保电子计算机配套产品及耗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计算机配套产品及耗材项目发展的源泉。我们将投入更多的精力对市场需求进行深入剖析，超越表面的需求，深入挖掘潜在的市场痛点和机遇。通过对市场需求的细致了解，电子计算机配套产品及耗材项目将更有针对性地设计解决方案，满足市场的多样化需求，从而更好地促进电子计算机配套产品及耗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计算机配套产品及耗材项目战略至关重要。我们将对竞争态势进行更为深入的分析，包括但不限于市场份额、产品特点、客户满意度等多个维度。通过深度的竞争分析，电子计算机配套产品及耗材项目将能够更准确地把握市场脉搏，制定具有竞争力的电子计算机配套产品及耗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计算机配套产品及耗材项目的发展具有直接的影响。我们将进行更为全面的法规和政策分析，了解行业发展中的潜在法律风险和合规挑战。通过充分了解和遵守相关法规，电子计算机配套产品及耗材项目将确保在法律框架内合法合规运营，为电子计算机配套产品及耗材项目的稳健发展提供有力支持。</w:t>
      </w:r>
    </w:p>
    <w:p>
      <w:pPr>
        <w:pStyle w:val="Heading2"/>
        <w:ind w:firstLine="560" w:firstLineChars="200"/>
        <w:rPr>
          <w:rFonts w:ascii="仿宋" w:eastAsia="仿宋" w:hAnsi="仿宋" w:cs="仿宋" w:hint="eastAsia"/>
          <w:sz w:val="28"/>
          <w:lang w:eastAsia="zh-CN"/>
        </w:rPr>
      </w:pPr>
      <w:bookmarkStart w:id="8" w:name="_Toc4580"/>
      <w:r>
        <w:rPr>
          <w:rFonts w:ascii="仿宋" w:eastAsia="仿宋" w:hAnsi="仿宋" w:cs="仿宋" w:hint="eastAsia"/>
          <w:sz w:val="28"/>
          <w:lang w:eastAsia="zh-CN"/>
        </w:rPr>
        <w:t>(二)、电子计算机配套产品及耗材项目建设必要性分析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配套产品及耗材项目建设的迫切性源于对行业发展趋势的深刻洞察。我们正处于一个行业变革的时代，科技创新、数字化转型成为企业发展的关键动力。电子计算机配套产品及耗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配套产品及耗材项目建设不仅仅是为了跟上潮流，更是为了通过技术创新推动企业的持续发展。通过引入先进的技术和解决方案，电子计算机配套产品及耗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计算机配套产品及耗材项目的建设成为必然选择，通过提高产品质量、拓展服务领域，从而在竞争中获得更多的机会。电子计算机配套产品及耗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计算机配套产品及耗材项目建设的必要性体现在对客户需求更精准的满足。通过电子计算机配套产品及耗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配套产品及耗材项目建设的背后是对企业持续创新的追求。只有通过不断创新，企业才能在竞争中立于不败之地。电子计算机配套产品及耗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7"/>
      <w:r>
        <w:rPr>
          <w:rFonts w:ascii="仿宋" w:eastAsia="仿宋" w:hAnsi="仿宋" w:cs="仿宋" w:hint="eastAsia"/>
          <w:sz w:val="28"/>
          <w:lang w:eastAsia="zh-CN"/>
        </w:rPr>
        <w:t>三、电子计算机配套产品及耗材项目土建工程</w:t>
      </w:r>
      <w:bookmarkEnd w:id="9"/>
    </w:p>
    <w:p>
      <w:pPr>
        <w:pStyle w:val="Heading2"/>
        <w:rPr>
          <w:rFonts w:ascii="仿宋" w:eastAsia="仿宋" w:hAnsi="仿宋" w:cs="仿宋" w:hint="eastAsia"/>
          <w:lang w:eastAsia="zh-CN"/>
        </w:rPr>
      </w:pPr>
      <w:bookmarkStart w:id="10" w:name="_Toc2328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在电子计算机配套产品及耗材项目的建筑工程设计中，我们将秉承一系列重要的设计原则，以确保电子计算机配套产品及耗材项目建筑在功能、美观、可持续性等方面达到最佳效果。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首要原则是确保建筑的功能性得到最大化的发挥。我们将充分理解电子计算机配套产品及耗材项目的实际需求，合理布局各个功能区域，保证建筑在满足业务需求的同时，提供高效的工作环境。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在建筑设计中，我们将综合考虑建设和运营成本。通过精细的经济效益分析，确保设计方案在高效利用资源的同时，对电子计算机配套产品及耗材项目的长期盈利能力有积极的贡献。</w:t>
      </w:r>
    </w:p>
    <w:p>
      <w:pPr>
        <w:pStyle w:val="Heading2"/>
        <w:ind w:firstLine="560" w:firstLineChars="200"/>
        <w:rPr>
          <w:rFonts w:ascii="仿宋" w:eastAsia="仿宋" w:hAnsi="仿宋" w:cs="仿宋" w:hint="eastAsia"/>
          <w:sz w:val="28"/>
          <w:lang w:eastAsia="zh-CN"/>
        </w:rPr>
      </w:pPr>
      <w:bookmarkStart w:id="11" w:name="_Toc384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电子计算机配套产品及耗材项目的土建工程设计中，我们将精准设定设计年限，结合电子计算机配套产品及耗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计算机配套产品及耗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788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子计算机配套产品及耗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计算机配套产品及耗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计算机配套产品及耗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18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本期工程电子计算机配套产品及耗材项目预计总建筑面积XXX平方米，其中：计容建筑面积XXX平方米，计划建筑工程投资XX万元，占电子计算机配套产品及耗材项目总投资的XX%。</w:t>
      </w:r>
    </w:p>
    <w:p>
      <w:pPr>
        <w:pStyle w:val="Heading1"/>
        <w:ind w:firstLine="560" w:firstLineChars="200"/>
        <w:rPr>
          <w:rFonts w:ascii="仿宋" w:eastAsia="仿宋" w:hAnsi="仿宋" w:cs="仿宋" w:hint="eastAsia"/>
          <w:sz w:val="28"/>
          <w:lang w:eastAsia="zh-CN"/>
        </w:rPr>
      </w:pPr>
      <w:bookmarkStart w:id="14" w:name="_Toc1872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4600"/>
      <w:r>
        <w:rPr>
          <w:rFonts w:ascii="仿宋" w:eastAsia="仿宋" w:hAnsi="仿宋" w:cs="仿宋" w:hint="eastAsia"/>
          <w:lang w:eastAsia="zh-CN"/>
        </w:rPr>
        <w:t>(一)、电子计算机配套产品及耗材行业分析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配套产品及耗材行业一直以来都是市场的关注焦点。行业内的发展趋势、竞争态势以及潜在机会都对电子计算机配套产品及耗材项目的推进产生深远的影响。通过深入研究行业的整体概貌，我们将更好地理解行业的核心特征，为电子计算机配套产品及耗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计算机配套产品及耗材行业，技术一直是推动创新和发展的关键因素。我们将对当前技术趋势进行详尽分析，包括但不限于人工智能、大数据应用、先进制造技术等。这有助于电子计算机配套产品及耗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计算机配套产品及耗材项目成功的基础。我们将对主要竞争对手进行深入研究，包括其市场份额、产品特点、市场定位等。通过全面了解竞争对手的优势和劣势，电子计算机配套产品及耗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2566"/>
      <w:r>
        <w:rPr>
          <w:rFonts w:ascii="仿宋" w:eastAsia="仿宋" w:hAnsi="仿宋" w:cs="仿宋" w:hint="eastAsia"/>
          <w:sz w:val="28"/>
          <w:lang w:eastAsia="zh-CN"/>
        </w:rPr>
        <w:t>(二)、电子计算机配套产品及耗材市场分析预测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计算机配套产品及耗材市场未来的增长趋势。这包括市场的整体规模、各细分领域的发展趋势等。电子计算机配套产品及耗材项目可以根据市场的扩张速度和潜在机会，制定更符合市场需求的发展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计算机配套产品及耗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子计算机配套产品及耗材项目实施过程中需要充分考虑的因素。我们将对市场风险进行全面评估，包括但不限于政策法规风险、市场竞争风险、技术变革风险等。通过对潜在风险的深入分析，电子计算机配套产品及耗材项目可以制定相应的风险缓解策略，降低不确定性对电子计算机配套产品及耗材项目的影响。</w:t>
      </w:r>
    </w:p>
    <w:p>
      <w:pPr>
        <w:pStyle w:val="Heading1"/>
        <w:ind w:firstLine="560" w:firstLineChars="200"/>
        <w:rPr>
          <w:rFonts w:ascii="仿宋" w:eastAsia="仿宋" w:hAnsi="仿宋" w:cs="仿宋" w:hint="eastAsia"/>
          <w:sz w:val="28"/>
          <w:lang w:eastAsia="zh-CN"/>
        </w:rPr>
      </w:pPr>
      <w:bookmarkStart w:id="17" w:name="_Toc12640"/>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30933"/>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电子计算机配套产品及耗材项目的主要产品是XXXX，预计年产值为XXX万元。这一产品在市场中占据着重要的地位，其广泛的应用范围使得该电子计算机配套产品及耗材项目的市场前景非常广阔。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计算机配套产品及耗材项目的xxx产品作为重要的原材料之一，将在多个领域发挥关键作用。其在建筑、交通、能源等方面的广泛应用将为整个产业链提供强大的支持，形成产业协同效应。电子计算机配套产品及耗材项目的年产值XXX万XXX万XXX万万元不仅反映了其在市场上的巨大潜力，更预示着它对国民经济的积极贡献。这种关联度高、涉及面广的产业关系，使得该电子计算机配套产品及耗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135"/>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计算机配套产品及耗材项目总征地面积为XXXX平方米，相当于约XX.XX亩，其中净用地面积为XXXX平方米，红线范围内相当于约XX.XX亩。这一用地规模充分考虑了电子计算机配套产品及耗材项目的建设需求，保障了电子计算机配套产品及耗材项目在合适的空间内得以充分发展。电子计算机配套产品及耗材项目规划的总建筑面积为XXXX平方米，其中主体工程建设占XXXX平方米，计容建筑面积达XXXX平方米。预计建筑工程的投资将达到XXXX万元，为电子计算机配套产品及耗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https://d.book118.com/568016140054006041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电子计算机配套产品及耗材项目规划设计方案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5C7F43"/>
    <w:rsid w:val="0B5C7F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16140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2024-02-25T09:56:00Z</dcterms:created>
  <dcterms:modified xsi:type="dcterms:W3CDTF">2024-02-25T09:56:45Z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134074C088E342928E30FA3B8595A25A_11</vt:lpwstr>
  </property>
  <property fmtid="{D5CDD505-2E9C-101B-9397-08002B2CF9AE}" pid="3" name="KSOProductBuildVer">
    <vt:lpwstr>2052-12.1.0.16388</vt:lpwstr>
  </property>
</Properties>
</file>