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0CFB" w14:paraId="7564AF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CFB" w14:paraId="23F2F9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CFB" w14:paraId="7E1C24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CFB" w:rsidRPr="00960CFB" w14:paraId="6E1447FF" w14:textId="736FC2E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0CFB">
        <w:rPr>
          <w:rFonts w:ascii="宋体" w:eastAsia="宋体" w:hAnsi="宋体" w:hint="eastAsia"/>
          <w:b/>
          <w:sz w:val="60"/>
        </w:rPr>
        <w:t>广告会展项目效益评估报告</w:t>
      </w:r>
    </w:p>
    <w:p w:rsidR="00960CFB" w:rsidP="00960CFB" w14:paraId="513F31E2" w14:textId="654A4A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0CFB">
        <w:rPr>
          <w:rFonts w:ascii="仿宋" w:eastAsia="仿宋" w:hAnsi="仿宋" w:hint="eastAsia"/>
          <w:b/>
          <w:sz w:val="40"/>
        </w:rPr>
        <w:t>目录</w:t>
      </w:r>
    </w:p>
    <w:p w:rsidR="00960CFB" w14:paraId="3431545A" w14:textId="366E66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0CFB" w14:paraId="637DD6F0" w14:textId="248D61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0CFB" w14:paraId="6DAB91A6" w14:textId="2A989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0CFB" w14:paraId="69FF6CB0" w14:textId="6EFBD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(二)、广告会展项目技术工艺简要分析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0CFB" w14:paraId="06F97E9F" w14:textId="75A24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CFB" w14:paraId="2C7B55B5" w14:textId="2240A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(四)、广告会展项目技术流程简述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0CFB" w14:paraId="1293C039" w14:textId="77FBA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0CFB" w14:paraId="4941F86A" w14:textId="60B75D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0CFB" w14:paraId="02E3CCB5" w14:textId="3323E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0CFB" w14:paraId="7830F931" w14:textId="22283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0CFB" w14:paraId="09D4CAE9" w14:textId="334FD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0CFB" w14:paraId="43790BA9" w14:textId="08521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0CFB" w14:paraId="15C12305" w14:textId="50897F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0CFB" w14:paraId="2D693B61" w14:textId="7B8F3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0CFB" w14:paraId="3917B36F" w14:textId="2FC02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0CFB" w14:paraId="5D4B6FD5" w14:textId="55710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0CFB" w14:paraId="320E154C" w14:textId="4F4315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四、广告会展项目概论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0CFB" w14:paraId="6153D30F" w14:textId="27F3C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(一)、广告会展项目名称及投资人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0CFB" w14:paraId="67D4C71B" w14:textId="1C717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0CFB" w14:paraId="68E73CC9" w14:textId="52414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0CFB" w14:paraId="0A13CD08" w14:textId="5BEA37A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0CFB" w14:paraId="34AD4F80" w14:textId="75FDC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(五)、广告会展项目建设背景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0CFB" w14:paraId="77CF9FB0" w14:textId="7C294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0CFB" w14:paraId="732E19FF" w14:textId="3DCDA4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0CFB" w14:paraId="4AA83D9A" w14:textId="248F3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(一)、广告会展项目工程设计总体要求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0CFB" w14:paraId="3350216D" w14:textId="2FF1C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0CFB" w14:paraId="241F1C54" w14:textId="379D7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0CFB" w14:paraId="588E922A" w14:textId="2E584A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0CFB" w14:paraId="708A3251" w14:textId="541A6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(一)、广告会展项目风险分析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0CFB" w14:paraId="00B93E32" w14:textId="65907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(二)、广告会展项目风险对策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0CFB" w14:paraId="5D93C5E0" w14:textId="2A6620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0CFB" w14:paraId="091B07AF" w14:textId="1EF84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0CFB" w14:paraId="6D027354" w14:textId="3EAB5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0CFB" w14:paraId="120F448C" w14:textId="7A2D2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0CFB" w14:paraId="6EC5590B" w14:textId="35B33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0CFB" w14:paraId="23F5DEF4" w14:textId="5BDD0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0CFB" w14:paraId="2A76F61B" w14:textId="517E0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0CFB" w14:paraId="30CC3DE1" w14:textId="67D907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0CFB" w14:paraId="266EB2F0" w14:textId="67EAD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0CFB" w14:paraId="7FD35EA0" w14:textId="0573F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0CFB" w14:paraId="6AE21E3A" w14:textId="2555C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0CFB" w14:paraId="7FAE8BE1" w14:textId="33035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0CFB" w14:paraId="66393DD5" w14:textId="09B0FF0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0CFB" w14:paraId="3D060166" w14:textId="508F6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0CFB" w14:paraId="2A708AE9" w14:textId="1BBAC0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_Toc153798099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0CFB" w14:paraId="3A8DD2DA" w14:textId="7AA0F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0CFB" w14:paraId="6DDED69A" w14:textId="574FC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0CFB" w14:paraId="18DBB0E2" w14:textId="37B94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0CFB" w14:paraId="3F1D86F9" w14:textId="3BD2F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0CFB" w14:paraId="6ACFD320" w14:textId="655156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0CFB" w14:paraId="41E35634" w14:textId="7F723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0CFB" w14:paraId="496EF22A" w14:textId="3B2A1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0CFB" w14:paraId="404D16F7" w14:textId="61757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0CFB" w14:paraId="6876D62C" w14:textId="40CDDA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0CFB" w14:paraId="32034B06" w14:textId="7081E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0CFB" w14:paraId="4361F461" w14:textId="5B464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0CFB" w14:paraId="1FE906DB" w14:textId="3C0C3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0CFB" w14:paraId="49B8BC53" w14:textId="5C4BD1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0CFB" w14:paraId="4F1DA1E8" w14:textId="47BE7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0CFB" w14:paraId="3ED90E62" w14:textId="1932A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0CFB" w14:paraId="28099BEC" w14:textId="127D2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_Toc153798115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0CFB" w:rsidP="00960CFB" w14:paraId="47EDF2AB" w14:textId="13AF69C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960CFB" w:rsidP="00960CFB" w14:paraId="5AE85825" w14:textId="22D45C84">
      <w:pPr>
        <w:pStyle w:val="Heading1"/>
        <w:jc w:val="center"/>
        <w:rPr>
          <w:rFonts w:hint="eastAsia"/>
        </w:rPr>
      </w:pPr>
      <w:bookmarkStart w:id="0" w:name="_Toc153798055"/>
      <w:r w:rsidRPr="00960CFB">
        <w:rPr>
          <w:rFonts w:hint="eastAsia"/>
        </w:rPr>
        <w:t>前言</w:t>
      </w:r>
      <w:bookmarkEnd w:id="0"/>
    </w:p>
    <w:p w:rsidR="00960CFB" w:rsidP="00960CFB" w14:paraId="73C3B5D9" w14:textId="36243421">
      <w:pPr>
        <w:ind w:firstLine="560" w:firstLineChars="200"/>
        <w:rPr>
          <w:rFonts w:ascii="仿宋" w:eastAsia="仿宋" w:hint="eastAsia"/>
          <w:sz w:val="28"/>
        </w:rPr>
      </w:pPr>
      <w:r w:rsidRPr="00960CFB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960CFB" w:rsidP="00960CFB" w14:paraId="19FE5313" w14:textId="4CC5C150">
      <w:pPr>
        <w:pStyle w:val="Heading1"/>
        <w:rPr>
          <w:rFonts w:hint="eastAsia"/>
        </w:rPr>
      </w:pPr>
      <w:bookmarkStart w:id="1" w:name="_Toc153798056"/>
      <w:r w:rsidRPr="00960CFB">
        <w:rPr>
          <w:rFonts w:hint="eastAsia"/>
        </w:rPr>
        <w:t>一、工艺技术分析</w:t>
      </w:r>
      <w:bookmarkEnd w:id="1"/>
    </w:p>
    <w:p w:rsidR="00960CFB" w:rsidP="00960CFB" w14:paraId="6C04F0B2" w14:textId="1492CA36">
      <w:pPr>
        <w:pStyle w:val="Heading2"/>
      </w:pPr>
      <w:bookmarkStart w:id="2" w:name="_Toc153798057"/>
      <w:r w:rsidRPr="00960CFB">
        <w:t>(一)、企业技术研发分析</w:t>
      </w:r>
      <w:bookmarkEnd w:id="2"/>
    </w:p>
    <w:p w:rsidR="00960CFB" w:rsidRPr="00960CFB" w:rsidP="00960CFB" w14:paraId="71FF1777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1. 创新驱动</w:t>
      </w:r>
    </w:p>
    <w:p w:rsidR="00960CFB" w:rsidRPr="00960CFB" w:rsidP="00960CFB" w14:paraId="4D11FBF1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960CFB" w:rsidRPr="00960CFB" w:rsidP="00960CFB" w14:paraId="523E4D7F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2. 投入优质人才</w:t>
      </w:r>
    </w:p>
    <w:p w:rsidR="00960CFB" w:rsidRPr="00960CFB" w:rsidP="00960CFB" w14:paraId="24090999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企业注重构建高效的研发团队，聘请拥有强大技术背景和丰富经验的人才。这支团队在整个研发生命周期中负责广告会展项目的规划、设计、开发和实施，确保广告会展项目能够达到高质量和高创新水平。</w:t>
      </w:r>
    </w:p>
    <w:p w:rsidR="00960CFB" w:rsidRPr="00960CFB" w:rsidP="00960CFB" w14:paraId="72A2F114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3. 技术平台的建设</w:t>
      </w:r>
    </w:p>
    <w:p w:rsidR="00960CFB" w:rsidRPr="00960CFB" w:rsidP="00960CFB" w14:paraId="1481496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960CFB" w:rsidRPr="00960CFB" w:rsidP="00960CFB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960CFB" w:rsidRPr="00960CFB" w:rsidP="00960CFB" w14:paraId="4556B7B9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4. 产业链协同创新</w:t>
      </w:r>
    </w:p>
    <w:p w:rsidR="00960CFB" w:rsidRPr="00960CFB" w:rsidP="00960CFB" w14:paraId="4E655A29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960CFB" w:rsidRPr="00960CFB" w:rsidP="00960CFB" w14:paraId="4886FC74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5. 国际化研发合作</w:t>
      </w:r>
    </w:p>
    <w:p w:rsidR="00960CFB" w:rsidRPr="00960CFB" w:rsidP="00960CFB" w14:paraId="7C6202DA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企业在全球范围内寻求研发合作机会，与国际上的研究机构、大学和企业建立合作关系。这有助于获取全球领先的技术知识、拓展市场，并参与解决全球性挑战的研究广告会展项目。</w:t>
      </w:r>
    </w:p>
    <w:p w:rsidR="00960CFB" w:rsidRPr="00960CFB" w:rsidP="00960CFB" w14:paraId="4354F975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6. 整合数字化技术</w:t>
      </w:r>
    </w:p>
    <w:p w:rsidR="00960CFB" w:rsidRPr="00960CFB" w:rsidP="00960CFB" w14:paraId="2258FA00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960CFB" w:rsidRPr="00960CFB" w:rsidP="00960CFB" w14:paraId="7FA28C27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7. 风险管理与合规</w:t>
      </w:r>
    </w:p>
    <w:p w:rsidR="00960CFB" w:rsidP="00960CFB" w14:paraId="475E9E25" w14:textId="19E7B2A6">
      <w:pPr>
        <w:ind w:firstLine="560" w:firstLineChars="200"/>
        <w:rPr>
          <w:rFonts w:ascii="仿宋" w:eastAsia="仿宋" w:hAnsi="仿宋" w:hint="eastAsia"/>
          <w:sz w:val="28"/>
        </w:rPr>
      </w:pPr>
      <w:r w:rsidRPr="00960CFB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960CFB" w:rsidP="00960CFB" w14:paraId="4278CAFB" w14:textId="2F0FC4CB">
      <w:pPr>
        <w:pStyle w:val="Heading2"/>
      </w:pPr>
      <w:bookmarkStart w:id="3" w:name="_Toc153798058"/>
      <w:r w:rsidRPr="00960CFB">
        <w:t>(二)、广告会展项目技术工艺简要分析</w:t>
      </w:r>
      <w:bookmarkEnd w:id="3"/>
    </w:p>
    <w:p w:rsidR="00960CFB" w:rsidRPr="00960CFB" w:rsidP="00960CFB" w14:paraId="22B2C0F8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(一) 技术来源及水平</w:t>
      </w:r>
    </w:p>
    <w:p w:rsidR="00960CFB" w:rsidRPr="00960CFB" w:rsidP="00960CFB" w14:paraId="68AD73A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60CFB">
        <w:rPr>
          <w:rFonts w:ascii="仿宋" w:eastAsia="仿宋" w:hAnsi="仿宋" w:hint="eastAsia"/>
          <w:sz w:val="28"/>
        </w:rPr>
        <w:t>广告会展项目的技术来源于公司自有技术，且在国内达到先进水平。</w:t>
      </w:r>
    </w:p>
    <w:p w:rsidR="00960CFB" w:rsidRPr="00960CFB" w:rsidP="00960CFB" w14:paraId="2DA7343F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(二) 技术优势分析</w:t>
      </w:r>
    </w:p>
    <w:p w:rsidR="00960CFB" w:rsidRPr="00960CFB" w:rsidP="00960CFB" w14:paraId="5774CB78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高技术含量和自动化水平：</w:t>
      </w:r>
      <w:r w:rsidRPr="00960CFB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960CFB" w:rsidRPr="00960CFB" w:rsidP="00960CFB" w14:paraId="3B37A939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低投资和生产成本：</w:t>
      </w:r>
      <w:r w:rsidRPr="00960CFB">
        <w:rPr>
          <w:rFonts w:ascii="仿宋" w:eastAsia="仿宋" w:hAnsi="仿宋"/>
          <w:sz w:val="28"/>
        </w:rPr>
        <w:t xml:space="preserve"> 技术设备投资和生产成本相对较低，符合经济合理性。广告会展项目选用的技术方案能够在国内采购，进一步降低设备成本。</w:t>
      </w:r>
    </w:p>
    <w:p w:rsidR="00960CFB" w:rsidRPr="00960CFB" w:rsidP="00960CFB" w14:paraId="02B491B1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先进的节能设施：</w:t>
      </w:r>
      <w:r w:rsidRPr="00960CFB">
        <w:rPr>
          <w:rFonts w:ascii="仿宋" w:eastAsia="仿宋" w:hAnsi="仿宋"/>
          <w:sz w:val="28"/>
        </w:rPr>
        <w:t xml:space="preserve"> 广告会展项目的运行成本预计较低，且设备具备多规格产品转换的能力，具备灵活应对市场需求的能力。</w:t>
      </w:r>
    </w:p>
    <w:p w:rsidR="00960CFB" w:rsidRPr="00960CFB" w:rsidP="00960CFB" w14:paraId="6704055D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(三) 工业化技术方案可靠性</w:t>
      </w:r>
    </w:p>
    <w:p w:rsidR="00960CFB" w:rsidRPr="00960CFB" w:rsidP="00960CFB" w14:paraId="1044F0CC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物料平衡协同关系：</w:t>
      </w:r>
      <w:r w:rsidRPr="00960CFB">
        <w:rPr>
          <w:rFonts w:ascii="仿宋" w:eastAsia="仿宋" w:hAnsi="仿宋"/>
          <w:sz w:val="28"/>
        </w:rPr>
        <w:t xml:space="preserve"> 生</w:t>
      </w:r>
      <w:r w:rsidRPr="00960CFB">
        <w:rPr>
          <w:rFonts w:ascii="仿宋" w:eastAsia="仿宋" w:hAnsi="仿宋" w:hint="eastAsia"/>
          <w:sz w:val="28"/>
        </w:rPr>
        <w:t>产线考虑了整体和各单机间的物料平衡协同关系，确保生产过程的协调运作。</w:t>
      </w:r>
    </w:p>
    <w:p w:rsidR="00960CFB" w:rsidRPr="00960CFB" w:rsidP="00960CFB" w14:paraId="51A28FB5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960CFB" w:rsidP="00960CFB" w14:paraId="37B5B21B" w14:textId="33AC4236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产品质量可靠性：</w:t>
      </w:r>
      <w:r w:rsidRPr="00960CFB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960CFB" w:rsidP="00960CFB" w14:paraId="0AC755B0" w14:textId="1C2EF7DD">
      <w:pPr>
        <w:pStyle w:val="Heading2"/>
      </w:pPr>
      <w:bookmarkStart w:id="4" w:name="_Toc153798059"/>
      <w:r w:rsidRPr="00960CFB">
        <w:t>(三)、质量管理体系与标准</w:t>
      </w:r>
      <w:bookmarkEnd w:id="4"/>
    </w:p>
    <w:p w:rsidR="00960CFB" w:rsidRPr="00960CFB" w:rsidP="00960CFB" w14:paraId="6A273235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1. 质量管理体系建立</w:t>
      </w:r>
    </w:p>
    <w:p w:rsidR="00960CFB" w:rsidRPr="00960CFB" w:rsidP="00960CFB" w14:paraId="530802A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960CFB" w:rsidRPr="00960CFB" w:rsidP="00960CFB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公司在质量管理方面建立了完善的组织体系，设立了专门的质量管理部门，负责建立、维护和审核公司的质量管理体系。该体系以国际通用的质量管理标准为基础，确保公司在产品开发、生产和服务方</w:t>
      </w:r>
      <w:r w:rsidRPr="00960CFB">
        <w:rPr>
          <w:rFonts w:ascii="仿宋" w:eastAsia="仿宋" w:hAnsi="仿宋" w:hint="eastAsia"/>
          <w:sz w:val="28"/>
        </w:rPr>
        <w:t>面达到高质量水平。</w:t>
      </w:r>
    </w:p>
    <w:p w:rsidR="00960CFB" w:rsidRPr="00960CFB" w:rsidP="00960CFB" w14:paraId="1BFDC432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2. 质量控制措施</w:t>
      </w:r>
    </w:p>
    <w:p w:rsidR="00960CFB" w:rsidRPr="00960CFB" w:rsidP="00960CFB" w14:paraId="2B09917E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为实现公司质量目标，提高产品质量水平，公司采取了一系列质量控制措施：</w:t>
      </w:r>
    </w:p>
    <w:p w:rsidR="00960CFB" w:rsidRPr="00960CFB" w:rsidP="00960CFB" w14:paraId="7355129C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建立质量管理组织体系：</w:t>
      </w:r>
      <w:r w:rsidRPr="00960CFB">
        <w:rPr>
          <w:rFonts w:ascii="仿宋" w:eastAsia="仿宋" w:hAnsi="仿宋"/>
          <w:sz w:val="28"/>
        </w:rPr>
        <w:t xml:space="preserve"> 设立了专门的质量管理部门和质量小组，确保质量管理工作的协同进行。</w:t>
      </w:r>
    </w:p>
    <w:p w:rsidR="00960CFB" w:rsidRPr="00960CFB" w:rsidP="00960CFB" w14:paraId="374B8C17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严格的质量控制制度：</w:t>
      </w:r>
      <w:r w:rsidRPr="00960CFB">
        <w:rPr>
          <w:rFonts w:ascii="仿宋" w:eastAsia="仿宋" w:hAnsi="仿宋"/>
          <w:sz w:val="28"/>
        </w:rPr>
        <w:t xml:space="preserve"> 制定了详细的质量控制细则，规范公司的质量管理行为，包括从原材料采购到产品出厂的全过程。</w:t>
      </w:r>
    </w:p>
    <w:p w:rsidR="00960CFB" w:rsidRPr="00960CFB" w:rsidP="00960CFB" w14:paraId="7B2D0D27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遵循国家和行业标准：</w:t>
      </w:r>
      <w:r w:rsidRPr="00960CFB">
        <w:rPr>
          <w:rFonts w:ascii="仿宋" w:eastAsia="仿宋" w:hAnsi="仿宋"/>
          <w:sz w:val="28"/>
        </w:rPr>
        <w:t xml:space="preserve"> 严格执行国家和行业相关的标准，保持公司产品质量在行业中的竞争优势。</w:t>
      </w:r>
    </w:p>
    <w:p w:rsidR="00960CFB" w:rsidP="00960CFB" w14:paraId="5EE1BD12" w14:textId="68FBBB42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完善检测手段：</w:t>
      </w:r>
      <w:r w:rsidRPr="00960CFB">
        <w:rPr>
          <w:rFonts w:ascii="仿宋" w:eastAsia="仿宋" w:hAnsi="仿宋"/>
          <w:sz w:val="28"/>
        </w:rPr>
        <w:t xml:space="preserve"> 建立了原材料和产品检测中心，配备了先进的检测设备和仪器，确保产品质量符合标准。</w:t>
      </w:r>
    </w:p>
    <w:p w:rsidR="00960CFB" w:rsidP="00960CFB" w14:paraId="1F2BB459" w14:textId="6AB28675">
      <w:pPr>
        <w:pStyle w:val="Heading2"/>
      </w:pPr>
      <w:bookmarkStart w:id="5" w:name="_Toc153798060"/>
      <w:r w:rsidRPr="00960CFB">
        <w:t>(四)、广告会展项目技术流程简述</w:t>
      </w:r>
      <w:bookmarkEnd w:id="5"/>
    </w:p>
    <w:p w:rsidR="00960CFB" w:rsidRPr="00960CFB" w:rsidP="00960CFB" w14:paraId="6A4D9DDC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 w:hint="eastAsia"/>
          <w:sz w:val="28"/>
        </w:rPr>
        <w:t>广告会展项目技术流程是确保广告会展项目顺利进行的关键步骤。下面是广告会展项目技术流程的简要描述：</w:t>
      </w:r>
    </w:p>
    <w:p w:rsidR="00960CFB" w:rsidRPr="00960CFB" w:rsidP="00960CFB" w14:paraId="301B4C17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1. 广告会展项目启动阶段： 在这个阶段，广告会展项目团队将收集广告会展项目要求和目标，明确广告会展项目的技术需求和范围。此时，可能进行初步的技术可行性分析，以确保广告会展项目的可行性。</w:t>
      </w:r>
    </w:p>
    <w:p w:rsidR="00960CFB" w:rsidRPr="00960CFB" w:rsidP="00960CFB" w14:paraId="780FA328" w14:textId="77777777">
      <w:pPr>
        <w:ind w:firstLine="560" w:firstLineChars="200"/>
        <w:rPr>
          <w:rFonts w:ascii="仿宋" w:eastAsia="仿宋" w:hAnsi="仿宋"/>
          <w:sz w:val="28"/>
        </w:rPr>
      </w:pPr>
      <w:r w:rsidRPr="00960CFB">
        <w:rPr>
          <w:rFonts w:ascii="仿宋" w:eastAsia="仿宋" w:hAnsi="仿宋"/>
          <w:sz w:val="28"/>
        </w:rPr>
        <w:t>2.</w:t>
      </w:r>
      <w:r w:rsidRPr="00960CFB">
        <w:rPr>
          <w:rFonts w:ascii="仿宋" w:eastAsia="仿宋" w:hAnsi="仿宋"/>
          <w:sz w:val="28"/>
        </w:rPr>
        <w:t xml:space="preserve"> 技术规划：</w:t>
      </w:r>
      <w:r w:rsidRPr="00960CFB">
        <w:rPr>
          <w:rFonts w:ascii="仿宋" w:eastAsia="仿宋" w:hAnsi="仿宋"/>
          <w:sz w:val="28"/>
        </w:rPr>
        <w:br/>
      </w:r>
      <w:r w:rsidRPr="00960CF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https://d.book118.com/568021025015006025</w:t>
        </w:r>
      </w:hyperlink>
    </w:p>
    <w:p w:rsidR="00960CFB" w:rsidRPr="00960CFB" w:rsidP="00960CF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paraId="19890F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CFB" w14:paraId="163686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paraId="3A1FA05B" w14:textId="3B95D2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0CFB" w14:paraId="6359C6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paraId="392B36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3B95D2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3B95D2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3B95D2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3B95D2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3B95D2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3B95D2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P="00D8174E" w14:textId="3B95D2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960CF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paraId="279C6A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RPr="00960CFB" w:rsidP="00960CFB" w14:paraId="33E81B85" w14:textId="49C933E9">
    <w:pPr>
      <w:pStyle w:val="Header"/>
      <w:rPr>
        <w:rFonts w:ascii="仿宋" w:eastAsia="仿宋" w:hAnsi="仿宋"/>
      </w:rPr>
    </w:pPr>
    <w:r w:rsidRPr="00960CFB">
      <w:rPr>
        <w:rFonts w:ascii="仿宋" w:eastAsia="仿宋" w:hAnsi="仿宋" w:hint="eastAsia"/>
      </w:rPr>
      <w:t>广告会展项目效益评估报告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paraId="44ABE4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RPr="00960CFB" w:rsidP="00960CFB" w14:textId="49C933E9">
    <w:pPr>
      <w:pStyle w:val="Header"/>
      <w:rPr>
        <w:rFonts w:ascii="仿宋" w:eastAsia="仿宋" w:hAnsi="仿宋"/>
      </w:rPr>
    </w:pPr>
    <w:r w:rsidRPr="00960CFB">
      <w:rPr>
        <w:rFonts w:ascii="仿宋" w:eastAsia="仿宋" w:hAnsi="仿宋" w:hint="eastAsia"/>
      </w:rPr>
      <w:t>广告会展项目效益评估报告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RPr="00960CFB" w:rsidP="00960CFB" w14:textId="49C933E9">
    <w:pPr>
      <w:pStyle w:val="Header"/>
      <w:rPr>
        <w:rFonts w:ascii="仿宋" w:eastAsia="仿宋" w:hAnsi="仿宋"/>
      </w:rPr>
    </w:pPr>
    <w:r w:rsidRPr="00960CFB">
      <w:rPr>
        <w:rFonts w:ascii="仿宋" w:eastAsia="仿宋" w:hAnsi="仿宋" w:hint="eastAsia"/>
      </w:rPr>
      <w:t>广告会展项目效益评估报告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RPr="00960CFB" w:rsidP="00960CFB" w14:textId="49C933E9">
    <w:pPr>
      <w:pStyle w:val="Header"/>
      <w:rPr>
        <w:rFonts w:ascii="仿宋" w:eastAsia="仿宋" w:hAnsi="仿宋"/>
      </w:rPr>
    </w:pPr>
    <w:r w:rsidRPr="00960CFB">
      <w:rPr>
        <w:rFonts w:ascii="仿宋" w:eastAsia="仿宋" w:hAnsi="仿宋" w:hint="eastAsia"/>
      </w:rPr>
      <w:t>广告会展项目效益评估报告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RPr="00960CFB" w:rsidP="00960CFB" w14:textId="49C933E9">
    <w:pPr>
      <w:pStyle w:val="Header"/>
      <w:rPr>
        <w:rFonts w:ascii="仿宋" w:eastAsia="仿宋" w:hAnsi="仿宋"/>
      </w:rPr>
    </w:pPr>
    <w:r w:rsidRPr="00960CFB">
      <w:rPr>
        <w:rFonts w:ascii="仿宋" w:eastAsia="仿宋" w:hAnsi="仿宋" w:hint="eastAsia"/>
      </w:rPr>
      <w:t>广告会展项目效益评估报告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RPr="00960CFB" w:rsidP="00960CFB" w14:textId="49C933E9">
    <w:pPr>
      <w:pStyle w:val="Header"/>
      <w:rPr>
        <w:rFonts w:ascii="仿宋" w:eastAsia="仿宋" w:hAnsi="仿宋"/>
      </w:rPr>
    </w:pPr>
    <w:r w:rsidRPr="00960CFB">
      <w:rPr>
        <w:rFonts w:ascii="仿宋" w:eastAsia="仿宋" w:hAnsi="仿宋" w:hint="eastAsia"/>
      </w:rPr>
      <w:t>广告会展项目效益评估报告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RPr="00960CFB" w:rsidP="00960CFB" w14:textId="49C933E9">
    <w:pPr>
      <w:pStyle w:val="Header"/>
      <w:rPr>
        <w:rFonts w:ascii="仿宋" w:eastAsia="仿宋" w:hAnsi="仿宋"/>
      </w:rPr>
    </w:pPr>
    <w:r w:rsidRPr="00960CFB">
      <w:rPr>
        <w:rFonts w:ascii="仿宋" w:eastAsia="仿宋" w:hAnsi="仿宋" w:hint="eastAsia"/>
      </w:rPr>
      <w:t>广告会展项目效益评估报告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:rsidRPr="00960CFB" w:rsidP="00960CFB" w14:textId="49C933E9">
    <w:pPr>
      <w:pStyle w:val="Header"/>
      <w:rPr>
        <w:rFonts w:ascii="仿宋" w:eastAsia="仿宋" w:hAnsi="仿宋"/>
      </w:rPr>
    </w:pPr>
    <w:r w:rsidRPr="00960CFB">
      <w:rPr>
        <w:rFonts w:ascii="仿宋" w:eastAsia="仿宋" w:hAnsi="仿宋" w:hint="eastAsia"/>
      </w:rPr>
      <w:t>广告会展项目效益评估报告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CF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FB"/>
    <w:rsid w:val="006950F2"/>
    <w:rsid w:val="00960CFB"/>
    <w:rsid w:val="00D817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2FF55D"/>
  <w15:chartTrackingRefBased/>
  <w15:docId w15:val="{B42D9AD7-1208-4B2F-A9CD-907855D21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0C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0CF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0CF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0CF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0C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0CF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0C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0CF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0CFB"/>
  </w:style>
  <w:style w:type="paragraph" w:styleId="TOC1">
    <w:name w:val="toc 1"/>
    <w:basedOn w:val="Normal"/>
    <w:next w:val="Normal"/>
    <w:autoRedefine/>
    <w:uiPriority w:val="39"/>
    <w:unhideWhenUsed/>
    <w:rsid w:val="00960CFB"/>
  </w:style>
  <w:style w:type="paragraph" w:styleId="TOC2">
    <w:name w:val="toc 2"/>
    <w:basedOn w:val="Normal"/>
    <w:next w:val="Normal"/>
    <w:autoRedefine/>
    <w:uiPriority w:val="39"/>
    <w:unhideWhenUsed/>
    <w:rsid w:val="00960CF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568021025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3031</Words>
  <Characters>17282</Characters>
  <Application>Microsoft Office Word</Application>
  <DocSecurity>0</DocSecurity>
  <Lines>144</Lines>
  <Paragraphs>40</Paragraphs>
  <ScaleCrop>false</ScaleCrop>
  <Company/>
  <LinksUpToDate>false</LinksUpToDate>
  <CharactersWithSpaces>20273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2023-12-18T05:20:00Z</dcterms:created>
  <dcterms:modified xsi:type="dcterms:W3CDTF">2023-12-18T05:20:00Z</dcterms:modified>
</cp:coreProperties>
</file>