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2024年安防摄像头行业分析报告及未来五到十年行业发展趋势报告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2658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行业政策环境</w:t>
        </w:r>
        <w:r>
          <w:tab/>
        </w:r>
        <w:r>
          <w:fldChar w:fldCharType="begin"/>
        </w:r>
        <w:r>
          <w:instrText xml:space="preserve"> PAGEREF _Toc22658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2899" w:history="1">
        <w:r>
          <w:rPr>
            <w:rFonts w:eastAsia="微软雅黑" w:hint="eastAsia"/>
            <w:snapToGrid/>
            <w:lang w:val="en-US" w:eastAsia="en-US"/>
          </w:rPr>
          <w:t>(一)、政策持续利好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行业发展</w:t>
        </w:r>
        <w:r>
          <w:tab/>
        </w:r>
        <w:r>
          <w:fldChar w:fldCharType="begin"/>
        </w:r>
        <w:r>
          <w:instrText xml:space="preserve"> PAGEREF _Toc12899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61" w:history="1">
        <w:r>
          <w:rPr>
            <w:rFonts w:eastAsia="微软雅黑" w:hint="eastAsia"/>
            <w:snapToGrid/>
            <w:lang w:val="en-US" w:eastAsia="zh-CN"/>
          </w:rPr>
          <w:t>(二)、行业政策体系日趋完善</w:t>
        </w:r>
        <w:r>
          <w:tab/>
        </w:r>
        <w:r>
          <w:fldChar w:fldCharType="begin"/>
        </w:r>
        <w:r>
          <w:instrText xml:space="preserve"> PAGEREF _Toc21661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59" w:history="1">
        <w:r>
          <w:rPr>
            <w:rFonts w:eastAsia="微软雅黑" w:hint="eastAsia"/>
            <w:snapToGrid/>
            <w:lang w:val="en-US" w:eastAsia="zh-CN"/>
          </w:rPr>
          <w:t>(三)、一级市场火热,国内专利不断攀升</w:t>
        </w:r>
        <w:r>
          <w:tab/>
        </w:r>
        <w:r>
          <w:fldChar w:fldCharType="begin"/>
        </w:r>
        <w:r>
          <w:instrText xml:space="preserve"> PAGEREF _Toc18059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57" w:history="1">
        <w:r>
          <w:rPr>
            <w:rFonts w:eastAsia="微软雅黑" w:hint="eastAsia"/>
            <w:snapToGrid/>
            <w:lang w:val="en-US" w:eastAsia="zh-CN"/>
          </w:rPr>
          <w:t>(四)、宏观环境下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行业定位</w:t>
        </w:r>
        <w:r>
          <w:tab/>
        </w:r>
        <w:r>
          <w:fldChar w:fldCharType="begin"/>
        </w:r>
        <w:r>
          <w:instrText xml:space="preserve"> PAGEREF _Toc28257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163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行业绩显著</w:t>
        </w:r>
        <w:r>
          <w:tab/>
        </w:r>
        <w:r>
          <w:fldChar w:fldCharType="begin"/>
        </w:r>
        <w:r>
          <w:instrText xml:space="preserve"> PAGEREF _Toc10163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311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行业(2024-2029)发展趋势预测</w:t>
        </w:r>
        <w:r>
          <w:tab/>
        </w:r>
        <w:r>
          <w:fldChar w:fldCharType="begin"/>
        </w:r>
        <w:r>
          <w:instrText xml:space="preserve"> PAGEREF _Toc11311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6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行业当下面临的机会和挑战</w:t>
        </w:r>
        <w:r>
          <w:tab/>
        </w:r>
        <w:r>
          <w:fldChar w:fldCharType="begin"/>
        </w:r>
        <w:r>
          <w:instrText xml:space="preserve"> PAGEREF _Toc1166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1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行业经营理念快速转变的意义</w:t>
        </w:r>
        <w:r>
          <w:tab/>
        </w:r>
        <w:r>
          <w:fldChar w:fldCharType="begin"/>
        </w:r>
        <w:r>
          <w:instrText xml:space="preserve"> PAGEREF _Toc9318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10" w:history="1">
        <w:r>
          <w:rPr>
            <w:rFonts w:eastAsia="微软雅黑" w:hint="eastAsia"/>
            <w:snapToGrid/>
            <w:lang w:val="en-US" w:eastAsia="zh-CN"/>
          </w:rPr>
          <w:t>(三)、整合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行业的技术服务</w:t>
        </w:r>
        <w:r>
          <w:tab/>
        </w:r>
        <w:r>
          <w:fldChar w:fldCharType="begin"/>
        </w:r>
        <w:r>
          <w:instrText xml:space="preserve"> PAGEREF _Toc31410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93" w:history="1">
        <w:r>
          <w:rPr>
            <w:rFonts w:eastAsia="微软雅黑" w:hint="eastAsia"/>
            <w:snapToGrid/>
            <w:lang w:val="en-US" w:eastAsia="zh-CN"/>
          </w:rPr>
          <w:t>(四)、迅速转变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行业企业的增长动力</w:t>
        </w:r>
        <w:r>
          <w:tab/>
        </w:r>
        <w:r>
          <w:fldChar w:fldCharType="begin"/>
        </w:r>
        <w:r>
          <w:instrText xml:space="preserve"> PAGEREF _Toc1093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805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_Toc30805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_Toc1852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_Toc243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613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_Toc10613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162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_Toc5162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72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_Toc30672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352" w:history="1">
        <w:r>
          <w:rPr>
            <w:rFonts w:eastAsia="微软雅黑" w:hint="eastAsia"/>
            <w:snapToGrid/>
            <w:lang w:val="en-US" w:eastAsia="en-US"/>
          </w:rPr>
          <w:t>四、2024-2029年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_Toc12352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467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_Toc12467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273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_Toc30273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94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_Toc17494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484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_Toc25484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837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_Toc30837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26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_Toc30026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134" w:history="1">
        <w:r>
          <w:rPr>
            <w:rFonts w:eastAsia="微软雅黑" w:hint="eastAsia"/>
            <w:snapToGrid/>
            <w:lang w:val="en-US" w:eastAsia="en-US"/>
          </w:rPr>
          <w:t>五、2024-2029年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_Toc21134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89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_Toc27689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685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_Toc17685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367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_Toc23367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197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_Toc16197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212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_Toc17212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62" w:history="1">
        <w:r>
          <w:rPr>
            <w:rFonts w:eastAsia="微软雅黑" w:hint="eastAsia"/>
            <w:snapToGrid/>
            <w:lang w:val="en-US" w:eastAsia="zh-CN"/>
          </w:rPr>
          <w:t>(三)、创新力求突破</w:t>
        </w:r>
        <w:r>
          <w:tab/>
        </w:r>
        <w:r>
          <w:fldChar w:fldCharType="begin"/>
        </w:r>
        <w:r>
          <w:instrText xml:space="preserve"> PAGEREF _Toc31862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051" w:history="1">
        <w:r>
          <w:rPr>
            <w:rFonts w:eastAsia="微软雅黑" w:hint="eastAsia"/>
            <w:snapToGrid/>
            <w:lang w:val="en-US" w:eastAsia="zh-CN"/>
          </w:rPr>
          <w:t>1、基于消费升级的技术创新模型</w:t>
        </w:r>
        <w:r>
          <w:tab/>
        </w:r>
        <w:r>
          <w:fldChar w:fldCharType="begin"/>
        </w:r>
        <w:r>
          <w:instrText xml:space="preserve"> PAGEREF _Toc17051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918" w:history="1">
        <w:r>
          <w:rPr>
            <w:rFonts w:eastAsia="微软雅黑" w:hint="eastAsia"/>
            <w:snapToGrid/>
            <w:lang w:val="en-US" w:eastAsia="zh-CN"/>
          </w:rPr>
          <w:t>2、创新促进行业更高品质的发展</w:t>
        </w:r>
        <w:r>
          <w:tab/>
        </w:r>
        <w:r>
          <w:fldChar w:fldCharType="begin"/>
        </w:r>
        <w:r>
          <w:instrText xml:space="preserve"> PAGEREF _Toc5918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525" w:history="1">
        <w:r>
          <w:rPr>
            <w:rFonts w:eastAsia="微软雅黑" w:hint="eastAsia"/>
            <w:snapToGrid/>
            <w:lang w:val="en-US" w:eastAsia="zh-CN"/>
          </w:rPr>
          <w:t>3、尝试格式创新和品牌创新</w:t>
        </w:r>
        <w:r>
          <w:tab/>
        </w:r>
        <w:r>
          <w:fldChar w:fldCharType="begin"/>
        </w:r>
        <w:r>
          <w:instrText xml:space="preserve"> PAGEREF _Toc28525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7642" w:history="1">
        <w:r>
          <w:rPr>
            <w:rFonts w:eastAsia="微软雅黑" w:hint="eastAsia"/>
            <w:snapToGrid/>
            <w:lang w:val="en-US" w:eastAsia="zh-CN"/>
          </w:rPr>
          <w:t>4、自主创新打响品牌</w:t>
        </w:r>
        <w:r>
          <w:tab/>
        </w:r>
        <w:r>
          <w:fldChar w:fldCharType="begin"/>
        </w:r>
        <w:r>
          <w:instrText xml:space="preserve"> PAGEREF _Toc17642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88" w:history="1">
        <w:r>
          <w:rPr>
            <w:rFonts w:eastAsia="微软雅黑" w:hint="eastAsia"/>
            <w:snapToGrid/>
            <w:lang w:val="en-US" w:eastAsia="zh-CN"/>
          </w:rPr>
          <w:t>(四)、制定宣传方案</w:t>
        </w:r>
        <w:r>
          <w:tab/>
        </w:r>
        <w:r>
          <w:fldChar w:fldCharType="begin"/>
        </w:r>
        <w:r>
          <w:instrText xml:space="preserve"> PAGEREF _Toc18788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18" w:history="1">
        <w:r>
          <w:rPr>
            <w:rFonts w:eastAsia="微软雅黑" w:hint="eastAsia"/>
            <w:snapToGrid/>
            <w:lang w:val="en-US" w:eastAsia="zh-CN"/>
          </w:rPr>
          <w:t>1、学会制造事件行销</w:t>
        </w:r>
        <w:r>
          <w:tab/>
        </w:r>
        <w:r>
          <w:fldChar w:fldCharType="begin"/>
        </w:r>
        <w:r>
          <w:instrText xml:space="preserve"> PAGEREF _Toc3218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411" w:history="1">
        <w:r>
          <w:rPr>
            <w:rFonts w:eastAsia="微软雅黑" w:hint="eastAsia"/>
            <w:snapToGrid/>
            <w:lang w:val="en-US" w:eastAsia="zh-CN"/>
          </w:rPr>
          <w:t>2、学习通过出色的品牌视觉设计突出品牌特征</w:t>
        </w:r>
        <w:r>
          <w:tab/>
        </w:r>
        <w:r>
          <w:fldChar w:fldCharType="begin"/>
        </w:r>
        <w:r>
          <w:instrText xml:space="preserve"> PAGEREF _Toc29411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99" w:history="1">
        <w:r>
          <w:rPr>
            <w:rFonts w:eastAsia="微软雅黑" w:hint="eastAsia"/>
            <w:snapToGrid/>
            <w:lang w:val="en-US" w:eastAsia="zh-CN"/>
          </w:rPr>
          <w:t>3、学会利用互联网营销</w:t>
        </w:r>
        <w:r>
          <w:tab/>
        </w:r>
        <w:r>
          <w:fldChar w:fldCharType="begin"/>
        </w:r>
        <w:r>
          <w:instrText xml:space="preserve"> PAGEREF _Toc2899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851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_Toc3851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7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_Toc20278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7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_Toc21871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44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_Toc13449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314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_Toc12314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8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_Toc26684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4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_Toc7943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5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_Toc32252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389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_Toc13389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445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_Toc16445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135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_Toc22135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891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_Toc20891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39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_Toc8939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54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_Toc12854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61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安防摄像头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_Toc22611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340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_Toc4340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630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_Toc12630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32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_Toc20432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04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_Toc6704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068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_Toc7068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353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_Toc16353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76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_Toc15076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95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_Toc11795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329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</w:instrText>
        </w:r>
        <w:r>
          <w:instrText xml:space="preserve">_Toc5329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71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_Toc6371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398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_Toc14398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98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_Toc6698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358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_Toc11358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738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_Toc9738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481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_Toc24481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1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安防摄像头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_Toc22714 \h </w:instrText>
        </w:r>
        <w:r>
          <w:fldChar w:fldCharType="separate"/>
        </w:r>
        <w:r>
          <w:t>34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https://d.book118.com/568022076064006023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568022076064006023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