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9"/>
        <w:ind w:left="1375" w:right="0" w:firstLine="0"/>
        <w:jc w:val="left"/>
        <w:rPr>
          <w:sz w:val="27"/>
        </w:rPr>
      </w:pPr>
      <w:r>
        <w:pict>
          <v:group id="_x0000_s1025" style="width:893pt;height:1248pt;margin-top:0;margin-left:0;mso-position-horizontal-relative:page;mso-position-vertical-relative:page;position:absolute;z-index:-251657216"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957;height:1192;left:2700;position:absolute;top:1014" stroked="f">
              <v:imagedata r:id="rId5" o:title=""/>
            </v:shape>
          </v:group>
        </w:pict>
      </w:r>
      <w:r>
        <w:drawing>
          <wp:anchor distT="0" distB="0" distL="0" distR="0" simplePos="0" relativeHeight="251660288" behindDoc="1" locked="0" layoutInCell="1" allowOverlap="1">
            <wp:simplePos x="0" y="0"/>
            <wp:positionH relativeFrom="page">
              <wp:posOffset>1600200</wp:posOffset>
            </wp:positionH>
            <wp:positionV relativeFrom="paragraph">
              <wp:posOffset>217043</wp:posOffset>
            </wp:positionV>
            <wp:extent cx="8153400" cy="889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8153400" cy="88900"/>
                    </a:xfrm>
                    <a:prstGeom prst="rect">
                      <a:avLst/>
                    </a:prstGeom>
                  </pic:spPr>
                </pic:pic>
              </a:graphicData>
            </a:graphic>
          </wp:anchor>
        </w:drawing>
      </w:r>
      <w:r>
        <w:rPr>
          <w:color w:val="0000FF"/>
          <w:sz w:val="27"/>
        </w:rPr>
        <w:t>中国询问领域创引领者，</w:t>
      </w:r>
      <w:r>
        <w:rPr>
          <w:color w:val="FF0000"/>
          <w:sz w:val="27"/>
        </w:rPr>
        <w:t>可研领域编写专家！</w:t>
      </w:r>
    </w:p>
    <w:p>
      <w:pPr>
        <w:pStyle w:val="Heading2"/>
        <w:ind w:right="238"/>
        <w:jc w:val="center"/>
      </w:pPr>
      <w:r>
        <w:rPr>
          <w:color w:val="FF00FF"/>
          <w:w w:val="95"/>
        </w:rPr>
        <w:t>专业编写</w:t>
      </w:r>
    </w:p>
    <w:p>
      <w:pPr>
        <w:spacing w:before="219"/>
        <w:ind w:left="0" w:right="283" w:firstLine="0"/>
        <w:jc w:val="center"/>
        <w:rPr>
          <w:b/>
          <w:sz w:val="54"/>
        </w:rPr>
      </w:pPr>
      <w:r>
        <w:rPr>
          <w:b/>
          <w:color w:val="0000FF"/>
          <w:w w:val="95"/>
          <w:sz w:val="54"/>
        </w:rPr>
        <w:t>超高分子聚乙烯纤维工程可行性争论报告</w:t>
      </w:r>
    </w:p>
    <w:p>
      <w:pPr>
        <w:pStyle w:val="Heading1"/>
        <w:spacing w:before="332"/>
        <w:ind w:left="0" w:right="76"/>
        <w:jc w:val="center"/>
      </w:pPr>
      <w:r>
        <w:rPr>
          <w:color w:val="FF0000"/>
          <w:w w:val="95"/>
        </w:rPr>
        <w:t>《规划》</w:t>
      </w:r>
    </w:p>
    <w:p>
      <w:pPr>
        <w:pStyle w:val="BodyText"/>
        <w:spacing w:before="337" w:line="280" w:lineRule="auto"/>
        <w:ind w:left="280" w:right="376"/>
      </w:pPr>
      <w:r>
        <w:rPr>
          <w:b/>
          <w:color w:val="0000FF"/>
        </w:rPr>
        <w:t>核心提示</w:t>
      </w:r>
      <w:r>
        <w:rPr>
          <w:spacing w:val="-13"/>
        </w:rPr>
        <w:t>：超高分子聚乙烯纤维工程投资环境分析，超高分子聚乙烯纤维工程背</w:t>
      </w:r>
      <w:r>
        <w:rPr>
          <w:spacing w:val="-12"/>
        </w:rPr>
        <w:t>景和进展概况，超高分子聚乙烯纤维工程建设的必要性，超高分子聚乙烯纤维行业竞争格局分析，超高分子聚乙烯纤维行业财务指标分析参考，超高分子聚乙烯</w:t>
      </w:r>
      <w:r>
        <w:rPr>
          <w:spacing w:val="-1"/>
        </w:rPr>
        <w:t>纤维行业市场分析与建设规模，超高分子聚乙烯纤维工程建设条件与选址方案，</w:t>
      </w:r>
      <w:r>
        <w:rPr>
          <w:spacing w:val="-177"/>
        </w:rPr>
        <w:t xml:space="preserve"> </w:t>
      </w:r>
      <w:r>
        <w:rPr>
          <w:spacing w:val="-7"/>
        </w:rPr>
        <w:t>超高分子聚乙烯纤维工程不确定性及风险分析，超高分子聚乙烯纤维行业进展趋</w:t>
      </w:r>
      <w:r>
        <w:t>势分析</w:t>
      </w:r>
    </w:p>
    <w:p>
      <w:pPr>
        <w:spacing w:before="3" w:line="280" w:lineRule="auto"/>
        <w:ind w:left="280" w:right="6834" w:firstLine="0"/>
        <w:jc w:val="left"/>
        <w:rPr>
          <w:sz w:val="36"/>
        </w:rPr>
      </w:pPr>
      <w:r>
        <w:rPr>
          <w:b/>
          <w:color w:val="FF0000"/>
          <w:w w:val="95"/>
          <w:sz w:val="36"/>
        </w:rPr>
        <w:t>供给国家发改委</w:t>
      </w:r>
      <w:r>
        <w:rPr>
          <w:b/>
          <w:color w:val="FF0000"/>
          <w:spacing w:val="14"/>
          <w:w w:val="95"/>
          <w:sz w:val="36"/>
        </w:rPr>
        <w:t>〔</w:t>
      </w:r>
      <w:r>
        <w:rPr>
          <w:b/>
          <w:color w:val="0000FF"/>
          <w:w w:val="95"/>
          <w:sz w:val="36"/>
        </w:rPr>
        <w:t>甲、乙、丙</w:t>
      </w:r>
      <w:r>
        <w:rPr>
          <w:b/>
          <w:color w:val="FF0000"/>
          <w:w w:val="95"/>
          <w:sz w:val="36"/>
        </w:rPr>
        <w:t>〕级资质</w:t>
      </w:r>
      <w:r>
        <w:rPr>
          <w:color w:val="0000FF"/>
          <w:sz w:val="36"/>
        </w:rPr>
        <w:t>中投信德——专业编写各类商务报告</w:t>
      </w:r>
    </w:p>
    <w:p>
      <w:pPr>
        <w:pStyle w:val="BodyText"/>
        <w:spacing w:before="6"/>
        <w:rPr>
          <w:sz w:val="27"/>
        </w:rPr>
      </w:pPr>
      <w:r>
        <w:drawing>
          <wp:anchor distT="0" distB="0" distL="0" distR="0" simplePos="0" relativeHeight="251658240" behindDoc="0" locked="0" layoutInCell="1" allowOverlap="1">
            <wp:simplePos x="0" y="0"/>
            <wp:positionH relativeFrom="page">
              <wp:posOffset>1743075</wp:posOffset>
            </wp:positionH>
            <wp:positionV relativeFrom="paragraph">
              <wp:posOffset>248388</wp:posOffset>
            </wp:positionV>
            <wp:extent cx="6715145" cy="4114800"/>
            <wp:effectExtent l="0" t="0" r="0" b="0"/>
            <wp:wrapTopAndBottom/>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6715145" cy="4114800"/>
                    </a:xfrm>
                    <a:prstGeom prst="rect">
                      <a:avLst/>
                    </a:prstGeom>
                  </pic:spPr>
                </pic:pic>
              </a:graphicData>
            </a:graphic>
          </wp:anchor>
        </w:drawing>
      </w:r>
    </w:p>
    <w:p>
      <w:pPr>
        <w:pStyle w:val="Heading4"/>
        <w:spacing w:before="121"/>
      </w:pPr>
      <w:r>
        <w:rPr>
          <w:color w:val="0000FF"/>
        </w:rPr>
        <w:t>【主要用途】</w:t>
      </w:r>
      <w:r>
        <w:rPr>
          <w:color w:val="FF00FF"/>
          <w:spacing w:val="-3"/>
        </w:rPr>
        <w:t>发改委立项、政府批地 、贷款融资、环评、申请国家补助资金等</w:t>
      </w:r>
    </w:p>
    <w:p>
      <w:pPr>
        <w:spacing w:before="79"/>
        <w:ind w:left="280" w:right="0" w:firstLine="0"/>
        <w:jc w:val="left"/>
        <w:rPr>
          <w:rFonts w:ascii="Calibri" w:eastAsia="Calibri"/>
          <w:b/>
          <w:sz w:val="36"/>
        </w:rPr>
      </w:pPr>
      <w:r>
        <w:rPr>
          <w:b/>
          <w:color w:val="0000FF"/>
          <w:spacing w:val="1"/>
          <w:w w:val="95"/>
          <w:sz w:val="36"/>
        </w:rPr>
        <w:t>【交付方式】特快专递、</w:t>
      </w:r>
      <w:r>
        <w:rPr>
          <w:rFonts w:ascii="Calibri" w:eastAsia="Calibri"/>
          <w:b/>
          <w:color w:val="0000FF"/>
          <w:w w:val="95"/>
          <w:sz w:val="36"/>
        </w:rPr>
        <w:t>E-mail</w:t>
      </w:r>
    </w:p>
    <w:p>
      <w:pPr>
        <w:pStyle w:val="Heading4"/>
        <w:spacing w:before="79"/>
      </w:pPr>
      <w:r>
        <w:rPr>
          <w:color w:val="0000FF"/>
          <w:spacing w:val="1"/>
        </w:rPr>
        <w:t>【交付时间】</w:t>
      </w:r>
      <w:r>
        <w:rPr>
          <w:rFonts w:ascii="Calibri" w:eastAsia="Calibri"/>
          <w:color w:val="0000FF"/>
        </w:rPr>
        <w:t>2-3</w:t>
      </w:r>
      <w:r>
        <w:rPr>
          <w:rFonts w:ascii="Calibri" w:eastAsia="Calibri"/>
          <w:color w:val="0000FF"/>
          <w:spacing w:val="-8"/>
        </w:rPr>
        <w:t xml:space="preserve"> </w:t>
      </w:r>
      <w:r>
        <w:rPr>
          <w:color w:val="0000FF"/>
        </w:rPr>
        <w:t>个工作日</w:t>
      </w:r>
    </w:p>
    <w:p>
      <w:pPr>
        <w:spacing w:before="80"/>
        <w:ind w:left="280" w:right="0" w:firstLine="0"/>
        <w:jc w:val="left"/>
        <w:rPr>
          <w:b/>
          <w:sz w:val="36"/>
        </w:rPr>
      </w:pPr>
      <w:r>
        <w:rPr>
          <w:b/>
          <w:color w:val="0000FF"/>
          <w:spacing w:val="1"/>
          <w:sz w:val="36"/>
        </w:rPr>
        <w:t>【报告格式】</w:t>
      </w:r>
      <w:r>
        <w:rPr>
          <w:b/>
          <w:color w:val="0000FF"/>
          <w:sz w:val="36"/>
        </w:rPr>
        <w:t>、</w:t>
      </w:r>
      <w:r>
        <w:rPr>
          <w:rFonts w:ascii="Calibri" w:eastAsia="Calibri"/>
          <w:b/>
          <w:color w:val="0000FF"/>
          <w:sz w:val="36"/>
        </w:rPr>
        <w:t>PDF</w:t>
      </w:r>
      <w:r>
        <w:rPr>
          <w:rFonts w:ascii="Calibri" w:eastAsia="Calibri"/>
          <w:b/>
          <w:color w:val="0000FF"/>
          <w:spacing w:val="-3"/>
          <w:sz w:val="36"/>
        </w:rPr>
        <w:t xml:space="preserve"> </w:t>
      </w:r>
      <w:r>
        <w:rPr>
          <w:b/>
          <w:color w:val="0000FF"/>
          <w:sz w:val="36"/>
        </w:rPr>
        <w:t>格式</w:t>
      </w:r>
    </w:p>
    <w:p>
      <w:pPr>
        <w:pStyle w:val="Heading4"/>
        <w:spacing w:before="78"/>
      </w:pPr>
      <w:r>
        <w:rPr>
          <w:color w:val="0000FF"/>
          <w:w w:val="95"/>
        </w:rPr>
        <w:t>【报告价格】此报告为托付工程报告，具体价格依据具体的要求协商</w:t>
      </w:r>
    </w:p>
    <w:p>
      <w:pPr>
        <w:spacing w:before="79"/>
        <w:ind w:left="280" w:right="0" w:firstLine="0"/>
        <w:jc w:val="left"/>
        <w:rPr>
          <w:b/>
          <w:sz w:val="31"/>
        </w:rPr>
      </w:pPr>
      <w:r>
        <w:rPr>
          <w:b/>
          <w:color w:val="0000FF"/>
          <w:spacing w:val="5"/>
          <w:sz w:val="36"/>
        </w:rPr>
        <w:t>【工 程 师】</w:t>
      </w:r>
      <w:r>
        <w:rPr>
          <w:b/>
          <w:color w:val="FF0000"/>
          <w:sz w:val="36"/>
        </w:rPr>
        <w:t>高建</w:t>
      </w:r>
      <w:r>
        <w:rPr>
          <w:b/>
          <w:color w:val="0000FF"/>
          <w:sz w:val="36"/>
        </w:rPr>
        <w:t>〔先生〕</w:t>
      </w:r>
      <w:r>
        <w:rPr>
          <w:b/>
          <w:position w:val="-3"/>
          <w:sz w:val="31"/>
        </w:rPr>
        <w:t>会给您满足的答复</w:t>
      </w:r>
    </w:p>
    <w:p>
      <w:pPr>
        <w:spacing w:before="53"/>
        <w:ind w:left="280" w:right="0" w:firstLine="0"/>
        <w:jc w:val="left"/>
        <w:rPr>
          <w:sz w:val="36"/>
        </w:rPr>
      </w:pPr>
      <w:r>
        <w:rPr>
          <w:sz w:val="36"/>
        </w:rPr>
        <w:t>【</w:t>
      </w:r>
      <w:r>
        <w:rPr>
          <w:b/>
          <w:color w:val="0000FF"/>
          <w:spacing w:val="2"/>
          <w:sz w:val="36"/>
        </w:rPr>
        <w:t>报告说明</w:t>
      </w:r>
      <w:r>
        <w:rPr>
          <w:sz w:val="36"/>
        </w:rPr>
        <w:t>】</w:t>
      </w:r>
    </w:p>
    <w:p>
      <w:pPr>
        <w:pStyle w:val="BodyText"/>
        <w:spacing w:before="79" w:line="280" w:lineRule="auto"/>
        <w:ind w:left="280" w:right="518" w:firstLine="629"/>
      </w:pPr>
      <w:r>
        <w:t>本报告是针对行业投资可行性争论询问效劳的专项争论报告， 此报告为共性</w:t>
      </w:r>
      <w:r>
        <w:rPr>
          <w:spacing w:val="-11"/>
        </w:rPr>
        <w:t>化定制效劳报告，我们将依据不同类型及不同行业的工程提出的具体要求，修</w:t>
      </w:r>
      <w:r>
        <w:rPr>
          <w:spacing w:val="-12"/>
        </w:rPr>
        <w:t>订报告名目， 并在此名目的根底上重完善行业数据及分析内容， 为企业工程</w:t>
      </w:r>
      <w:r>
        <w:t>立项、批地、融资供给全程指引效劳。</w:t>
      </w:r>
    </w:p>
    <w:p>
      <w:pPr>
        <w:pStyle w:val="BodyText"/>
        <w:spacing w:before="2"/>
        <w:rPr>
          <w:sz w:val="8"/>
        </w:rPr>
      </w:pPr>
    </w:p>
    <w:p>
      <w:pPr>
        <w:tabs>
          <w:tab w:val="left" w:pos="4594"/>
          <w:tab w:val="left" w:pos="6168"/>
        </w:tabs>
        <w:spacing w:before="63"/>
        <w:ind w:left="0" w:right="231" w:firstLine="0"/>
        <w:jc w:val="center"/>
        <w:rPr>
          <w:b/>
          <w:sz w:val="31"/>
        </w:rPr>
      </w:pPr>
      <w:r>
        <w:rPr>
          <w:b/>
          <w:color w:val="FF0000"/>
          <w:sz w:val="31"/>
        </w:rPr>
        <w:t>主要用途立项</w:t>
      </w:r>
      <w:r>
        <w:rPr>
          <w:b/>
          <w:color w:val="FF0000"/>
          <w:spacing w:val="184"/>
          <w:sz w:val="31"/>
        </w:rPr>
        <w:t xml:space="preserve"> </w:t>
      </w:r>
      <w:r>
        <w:rPr>
          <w:b/>
          <w:color w:val="FF0000"/>
          <w:sz w:val="31"/>
        </w:rPr>
        <w:t>批地</w:t>
        <w:tab/>
      </w:r>
      <w:r>
        <w:rPr>
          <w:rFonts w:ascii="Calibri" w:eastAsia="Calibri"/>
          <w:position w:val="2"/>
          <w:sz w:val="27"/>
        </w:rPr>
        <w:t>1</w:t>
        <w:tab/>
      </w:r>
      <w:r>
        <w:rPr>
          <w:b/>
          <w:color w:val="FF0000"/>
          <w:sz w:val="31"/>
        </w:rPr>
        <w:t>融资</w:t>
      </w:r>
      <w:r>
        <w:rPr>
          <w:b/>
          <w:color w:val="FF0000"/>
          <w:spacing w:val="178"/>
          <w:sz w:val="31"/>
        </w:rPr>
        <w:t xml:space="preserve"> </w:t>
      </w:r>
      <w:r>
        <w:rPr>
          <w:b/>
          <w:color w:val="FF0000"/>
          <w:sz w:val="31"/>
        </w:rPr>
        <w:t>环评</w:t>
      </w:r>
      <w:r>
        <w:rPr>
          <w:b/>
          <w:color w:val="FF0000"/>
          <w:spacing w:val="183"/>
          <w:sz w:val="31"/>
        </w:rPr>
        <w:t xml:space="preserve"> </w:t>
      </w:r>
      <w:r>
        <w:rPr>
          <w:b/>
          <w:color w:val="FF0000"/>
          <w:sz w:val="31"/>
        </w:rPr>
        <w:t>银行贷款</w:t>
      </w:r>
    </w:p>
    <w:p>
      <w:pPr>
        <w:spacing w:after="0"/>
        <w:jc w:val="center"/>
        <w:rPr>
          <w:sz w:val="31"/>
        </w:rPr>
        <w:sectPr>
          <w:type w:val="continuous"/>
          <w:pgSz w:w="17860" w:h="25260"/>
          <w:pgMar w:top="1940" w:right="2180" w:bottom="280" w:left="2420" w:header="708" w:footer="708"/>
          <w:cols w:space="708"/>
        </w:sectPr>
      </w:pPr>
    </w:p>
    <w:p>
      <w:pPr>
        <w:spacing w:before="49"/>
        <w:ind w:left="1375" w:right="0" w:firstLine="0"/>
        <w:jc w:val="left"/>
        <w:rPr>
          <w:sz w:val="27"/>
        </w:rPr>
      </w:pPr>
      <w:r>
        <w:pict>
          <v:group id="_x0000_s1028" style="width:893pt;height:1248pt;margin-top:0;margin-left:0;mso-position-horizontal-relative:page;mso-position-vertical-relative:page;position:absolute;z-index:-251655168" coordorigin="0,0" coordsize="17860,24960">
            <v:shape id="_x0000_s1029" type="#_x0000_t75" style="width:17860;height:24960;position:absolute" stroked="f">
              <v:imagedata r:id="rId4" o:title=""/>
            </v:shape>
            <v:shape id="_x0000_s1030" type="#_x0000_t75" style="width:957;height:1192;left:2700;position:absolute;top:1014" stroked="f">
              <v:imagedata r:id="rId8" o:title=""/>
            </v:shape>
          </v:group>
        </w:pict>
      </w:r>
      <w:r>
        <w:drawing>
          <wp:anchor distT="0" distB="0" distL="0" distR="0" simplePos="0" relativeHeight="251662336" behindDoc="1" locked="0" layoutInCell="1" allowOverlap="1">
            <wp:simplePos x="0" y="0"/>
            <wp:positionH relativeFrom="page">
              <wp:posOffset>1600200</wp:posOffset>
            </wp:positionH>
            <wp:positionV relativeFrom="paragraph">
              <wp:posOffset>217043</wp:posOffset>
            </wp:positionV>
            <wp:extent cx="8153400" cy="889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153400" cy="88900"/>
                    </a:xfrm>
                    <a:prstGeom prst="rect">
                      <a:avLst/>
                    </a:prstGeom>
                  </pic:spPr>
                </pic:pic>
              </a:graphicData>
            </a:graphic>
          </wp:anchor>
        </w:drawing>
      </w:r>
      <w:r>
        <w:rPr>
          <w:color w:val="0000FF"/>
          <w:sz w:val="27"/>
        </w:rPr>
        <w:t>中国询问领域创引领者，</w:t>
      </w:r>
      <w:r>
        <w:rPr>
          <w:color w:val="FF0000"/>
          <w:sz w:val="27"/>
        </w:rPr>
        <w:t>可研领域编写专家！</w:t>
      </w:r>
    </w:p>
    <w:p>
      <w:pPr>
        <w:pStyle w:val="BodyText"/>
        <w:rPr>
          <w:sz w:val="26"/>
        </w:rPr>
      </w:pPr>
    </w:p>
    <w:p>
      <w:pPr>
        <w:pStyle w:val="BodyText"/>
        <w:spacing w:before="5"/>
        <w:rPr>
          <w:sz w:val="28"/>
        </w:rPr>
      </w:pPr>
    </w:p>
    <w:p>
      <w:pPr>
        <w:pStyle w:val="BodyText"/>
        <w:tabs>
          <w:tab w:val="left" w:pos="1540"/>
        </w:tabs>
        <w:spacing w:line="280" w:lineRule="auto"/>
        <w:ind w:left="280" w:right="331" w:firstLine="629"/>
      </w:pPr>
      <w:r>
        <w:t>可行性争论报告是在制定某一建设或科研工程之前，对该工程实施的</w:t>
      </w:r>
      <w:r>
        <w:rPr>
          <w:b/>
        </w:rPr>
        <w:t>可能</w:t>
      </w:r>
      <w:r>
        <w:rPr>
          <w:b/>
          <w:spacing w:val="1"/>
        </w:rPr>
        <w:t xml:space="preserve"> </w:t>
      </w:r>
      <w:r>
        <w:rPr>
          <w:b/>
          <w:w w:val="95"/>
        </w:rPr>
        <w:t>性</w:t>
      </w:r>
      <w:r>
        <w:rPr>
          <w:b/>
          <w:spacing w:val="-83"/>
          <w:w w:val="95"/>
        </w:rPr>
        <w:t>、</w:t>
      </w:r>
      <w:r>
        <w:rPr>
          <w:b/>
          <w:w w:val="95"/>
        </w:rPr>
        <w:t>有效性</w:t>
      </w:r>
      <w:r>
        <w:rPr>
          <w:spacing w:val="-87"/>
          <w:w w:val="95"/>
        </w:rPr>
        <w:t>、</w:t>
      </w:r>
      <w:r>
        <w:rPr>
          <w:b/>
          <w:w w:val="95"/>
        </w:rPr>
        <w:t>技术方案</w:t>
      </w:r>
      <w:r>
        <w:rPr>
          <w:w w:val="95"/>
        </w:rPr>
        <w:t>及</w:t>
      </w:r>
      <w:r>
        <w:rPr>
          <w:b/>
          <w:w w:val="95"/>
        </w:rPr>
        <w:t>行业政</w:t>
      </w:r>
      <w:r>
        <w:rPr>
          <w:b/>
          <w:spacing w:val="10"/>
          <w:w w:val="95"/>
        </w:rPr>
        <w:t>策</w:t>
      </w:r>
      <w:r>
        <w:rPr>
          <w:w w:val="95"/>
        </w:rPr>
        <w:t>进展具体</w:t>
      </w:r>
      <w:r>
        <w:rPr>
          <w:spacing w:val="-94"/>
          <w:w w:val="95"/>
        </w:rPr>
        <w:t>、</w:t>
      </w:r>
      <w:r>
        <w:rPr>
          <w:w w:val="95"/>
        </w:rPr>
        <w:t>深入</w:t>
      </w:r>
      <w:r>
        <w:rPr>
          <w:spacing w:val="-87"/>
          <w:w w:val="95"/>
        </w:rPr>
        <w:t>、</w:t>
      </w:r>
      <w:r>
        <w:rPr>
          <w:w w:val="95"/>
        </w:rPr>
        <w:t>细致的</w:t>
      </w:r>
      <w:r>
        <w:rPr>
          <w:b/>
          <w:w w:val="95"/>
        </w:rPr>
        <w:t>技术论证</w:t>
      </w:r>
      <w:r>
        <w:rPr>
          <w:w w:val="95"/>
        </w:rPr>
        <w:t>和</w:t>
      </w:r>
      <w:r>
        <w:rPr>
          <w:b/>
          <w:w w:val="95"/>
        </w:rPr>
        <w:t>经济评</w:t>
      </w:r>
      <w:r>
        <w:rPr>
          <w:b/>
          <w:spacing w:val="10"/>
          <w:w w:val="95"/>
        </w:rPr>
        <w:t>价</w:t>
      </w:r>
      <w:r>
        <w:rPr>
          <w:w w:val="95"/>
        </w:rPr>
        <w:t>，</w:t>
      </w:r>
      <w:r>
        <w:rPr>
          <w:spacing w:val="109"/>
          <w:w w:val="95"/>
        </w:rPr>
        <w:t xml:space="preserve"> </w:t>
      </w:r>
      <w:r>
        <w:t>以求确定一个在技术上合理、经济上合算的最优方案和最正确时机而写的书面报</w:t>
      </w:r>
      <w:r>
        <w:rPr>
          <w:spacing w:val="1"/>
        </w:rPr>
        <w:t xml:space="preserve"> </w:t>
      </w:r>
      <w:r>
        <w:t>告。</w:t>
        <w:tab/>
        <w:t>可行性争论报告主要内容是要求以全面、系统的分析为主要方法，经济</w:t>
      </w:r>
      <w:r>
        <w:rPr>
          <w:w w:val="95"/>
        </w:rPr>
        <w:t>效益为核心，</w:t>
      </w:r>
      <w:r>
        <w:rPr>
          <w:spacing w:val="157"/>
          <w:w w:val="95"/>
        </w:rPr>
        <w:t xml:space="preserve"> </w:t>
      </w:r>
      <w:r>
        <w:rPr>
          <w:w w:val="95"/>
        </w:rPr>
        <w:t>围绕影响工程的各种因素，</w:t>
      </w:r>
      <w:r>
        <w:rPr>
          <w:spacing w:val="163"/>
          <w:w w:val="95"/>
        </w:rPr>
        <w:t xml:space="preserve"> </w:t>
      </w:r>
      <w:r>
        <w:rPr>
          <w:w w:val="95"/>
        </w:rPr>
        <w:t>运用大量的数据资料论证拟建工程是</w:t>
      </w:r>
      <w:r>
        <w:rPr>
          <w:spacing w:val="-1"/>
        </w:rPr>
        <w:t>否可行。对整个可行性争论提出综</w:t>
      </w:r>
      <w:r>
        <w:t>合分析评价，指出优缺点和建议。为了结论的需要，往往还需要加上一些附件，如试验数据、论证材料、计算图表、附图等，</w:t>
      </w:r>
      <w:r>
        <w:rPr>
          <w:spacing w:val="-177"/>
        </w:rPr>
        <w:t xml:space="preserve"> </w:t>
      </w:r>
      <w:r>
        <w:t>以增加可行性报告的说服力。</w:t>
      </w:r>
    </w:p>
    <w:p>
      <w:pPr>
        <w:pStyle w:val="BodyText"/>
        <w:spacing w:before="6"/>
        <w:rPr>
          <w:sz w:val="42"/>
        </w:rPr>
      </w:pPr>
    </w:p>
    <w:p>
      <w:pPr>
        <w:pStyle w:val="BodyText"/>
        <w:spacing w:line="280" w:lineRule="auto"/>
        <w:ind w:left="280" w:right="376" w:firstLine="629"/>
      </w:pPr>
      <w:r>
        <w:t>可行性争论是确定建设工程前具有打算性意义的工作，是在投资决策之前，</w:t>
      </w:r>
      <w:r>
        <w:rPr>
          <w:spacing w:val="-177"/>
        </w:rPr>
        <w:t xml:space="preserve"> </w:t>
      </w:r>
      <w:r>
        <w:rPr>
          <w:spacing w:val="-7"/>
        </w:rPr>
        <w:t>对拟建工程进展全面技术经济分析论证的科学方法，在投资治理中，可行性争论</w:t>
      </w:r>
      <w:r>
        <w:rPr>
          <w:spacing w:val="-1"/>
        </w:rPr>
        <w:t>是指对拟建工程有关的自然、社会、经济、技术等进展调研、分析比较以及推测</w:t>
      </w:r>
      <w:r>
        <w:rPr>
          <w:spacing w:val="-2"/>
        </w:rPr>
        <w:t>建成后的社会经济效益。在此根底上，综合论证工程建设的必要性，财务的盈利</w:t>
      </w:r>
      <w:r>
        <w:rPr>
          <w:spacing w:val="-13"/>
        </w:rPr>
        <w:t>性， 经济上的合理性， 技术上的先进性和适应性以及建设条件的可能性和可行</w:t>
      </w:r>
      <w:r>
        <w:t>性，从而为投资决策供给科学依据。</w:t>
      </w:r>
    </w:p>
    <w:p>
      <w:pPr>
        <w:pStyle w:val="BodyText"/>
        <w:spacing w:before="4"/>
        <w:rPr>
          <w:sz w:val="42"/>
        </w:rPr>
      </w:pPr>
    </w:p>
    <w:p>
      <w:pPr>
        <w:spacing w:before="0" w:line="280" w:lineRule="auto"/>
        <w:ind w:left="280" w:right="346" w:firstLine="629"/>
        <w:jc w:val="left"/>
        <w:rPr>
          <w:sz w:val="36"/>
        </w:rPr>
      </w:pPr>
      <w:r>
        <w:rPr>
          <w:sz w:val="36"/>
        </w:rPr>
        <w:t>投资可行性报告询问效劳分为政府审批核准用可行性争论报告和融资用可</w:t>
      </w:r>
      <w:r>
        <w:rPr>
          <w:spacing w:val="1"/>
          <w:sz w:val="36"/>
        </w:rPr>
        <w:t xml:space="preserve"> </w:t>
      </w:r>
      <w:r>
        <w:rPr>
          <w:spacing w:val="-1"/>
          <w:sz w:val="36"/>
        </w:rPr>
        <w:t>行性争论报告。 审批核准用的可行性争论报告侧重关注工程的社会经济效益和</w:t>
      </w:r>
      <w:r>
        <w:rPr>
          <w:spacing w:val="-22"/>
          <w:sz w:val="36"/>
        </w:rPr>
        <w:t>影响；融资用报告侧重关注工程在经济上是否可行。具体概括为：</w:t>
      </w:r>
      <w:r>
        <w:rPr>
          <w:b/>
          <w:color w:val="0000FF"/>
          <w:sz w:val="36"/>
        </w:rPr>
        <w:t>政府立项审批，</w:t>
      </w:r>
      <w:r>
        <w:rPr>
          <w:b/>
          <w:color w:val="0000FF"/>
          <w:spacing w:val="-179"/>
          <w:sz w:val="36"/>
        </w:rPr>
        <w:t xml:space="preserve"> </w:t>
      </w:r>
      <w:r>
        <w:rPr>
          <w:b/>
          <w:color w:val="0000FF"/>
          <w:w w:val="95"/>
          <w:sz w:val="36"/>
        </w:rPr>
        <w:t>产业扶持，银行贷款，融资投资、投资建设、境外投资、上市融资、中外合作，</w:t>
      </w:r>
      <w:r>
        <w:rPr>
          <w:b/>
          <w:color w:val="0000FF"/>
          <w:spacing w:val="84"/>
          <w:w w:val="95"/>
          <w:sz w:val="36"/>
        </w:rPr>
        <w:t xml:space="preserve"> </w:t>
      </w:r>
      <w:r>
        <w:rPr>
          <w:b/>
          <w:color w:val="0000FF"/>
          <w:spacing w:val="1"/>
          <w:sz w:val="36"/>
        </w:rPr>
        <w:t>股份合作、组建公司、征用土地、申请高技术企业</w:t>
      </w:r>
      <w:r>
        <w:rPr>
          <w:sz w:val="36"/>
        </w:rPr>
        <w:t>等各类可行性报告。</w:t>
      </w:r>
    </w:p>
    <w:p>
      <w:pPr>
        <w:pStyle w:val="BodyText"/>
        <w:spacing w:before="2" w:line="280" w:lineRule="auto"/>
        <w:ind w:left="280" w:right="376" w:firstLine="719"/>
      </w:pPr>
      <w:r>
        <w:rPr>
          <w:spacing w:val="-1"/>
        </w:rPr>
        <w:t>报告通过对工程的市场需求、资源供给、建设规模、工艺路线、设备选型、</w:t>
      </w:r>
      <w:r>
        <w:rPr>
          <w:spacing w:val="-2"/>
        </w:rPr>
        <w:t>环境影响、资金筹措、盈利力量等方面的争论调查，在行业专家争论阅历的根底</w:t>
      </w:r>
      <w:r>
        <w:rPr>
          <w:spacing w:val="-1"/>
        </w:rPr>
        <w:t>上对工程经济效益及社会效益进展科学推测，从而为客户供给全面的、客观的、</w:t>
      </w:r>
      <w:r>
        <w:t>牢靠的工程投资价值评估及工程建设进程等询问意见。</w:t>
      </w:r>
    </w:p>
    <w:p>
      <w:pPr>
        <w:pStyle w:val="BodyText"/>
        <w:spacing w:before="3"/>
        <w:rPr>
          <w:sz w:val="42"/>
        </w:rPr>
      </w:pPr>
    </w:p>
    <w:p>
      <w:pPr>
        <w:pStyle w:val="Heading4"/>
        <w:spacing w:line="280" w:lineRule="auto"/>
        <w:ind w:right="2881"/>
      </w:pPr>
      <w:r>
        <w:rPr>
          <w:color w:val="0000FF"/>
          <w:spacing w:val="1"/>
          <w:w w:val="95"/>
        </w:rPr>
        <w:t>可行性争论报告大纲</w:t>
      </w:r>
      <w:r>
        <w:rPr>
          <w:w w:val="95"/>
        </w:rPr>
        <w:t>〔具体可依据客户或法改委大纲进展调整〕</w:t>
      </w:r>
      <w:r>
        <w:rPr>
          <w:spacing w:val="1"/>
          <w:w w:val="95"/>
        </w:rPr>
        <w:t xml:space="preserve"> </w:t>
      </w:r>
      <w:r>
        <w:rPr>
          <w:color w:val="FF0000"/>
        </w:rPr>
        <w:t>为客户供给国家发委</w:t>
      </w:r>
      <w:r>
        <w:rPr>
          <w:color w:val="FF0000"/>
          <w:spacing w:val="15"/>
        </w:rPr>
        <w:t>〔</w:t>
      </w:r>
      <w:r>
        <w:rPr>
          <w:color w:val="0000FF"/>
        </w:rPr>
        <w:t>甲乙丙</w:t>
      </w:r>
      <w:r>
        <w:rPr>
          <w:color w:val="FF0000"/>
        </w:rPr>
        <w:t>〕级资质</w:t>
      </w:r>
    </w:p>
    <w:p>
      <w:pPr>
        <w:pStyle w:val="BodyText"/>
        <w:spacing w:before="2"/>
        <w:ind w:left="280"/>
      </w:pPr>
      <w:r>
        <w:t>专业编写：</w:t>
      </w:r>
    </w:p>
    <w:p>
      <w:pPr>
        <w:pStyle w:val="BodyText"/>
        <w:spacing w:before="79" w:line="280" w:lineRule="auto"/>
        <w:ind w:left="280" w:right="7576"/>
      </w:pPr>
      <w:r>
        <w:t>超高分子聚乙烯纤维工程建议书</w:t>
      </w:r>
      <w:r>
        <w:rPr>
          <w:spacing w:val="1"/>
        </w:rPr>
        <w:t xml:space="preserve"> </w:t>
      </w:r>
      <w:r>
        <w:rPr>
          <w:spacing w:val="-1"/>
        </w:rPr>
        <w:t>超高分子聚乙烯纤维工程申请报告超高分子聚乙烯纤维工程环评报告</w:t>
      </w:r>
    </w:p>
    <w:p>
      <w:pPr>
        <w:pStyle w:val="BodyText"/>
        <w:spacing w:before="1" w:line="280" w:lineRule="auto"/>
        <w:ind w:left="280" w:right="6856"/>
      </w:pPr>
      <w:r>
        <w:t>超高分子聚乙烯纤维工程商业打算书</w:t>
      </w:r>
      <w:r>
        <w:rPr>
          <w:spacing w:val="1"/>
        </w:rPr>
        <w:t xml:space="preserve"> </w:t>
      </w:r>
      <w:r>
        <w:rPr>
          <w:spacing w:val="-1"/>
        </w:rPr>
        <w:t>超高分子聚乙烯纤维工程资金申请报告超高分子聚乙烯纤维工程节能评估报告超高分子聚乙烯纤维工程规划设计询问</w:t>
      </w:r>
    </w:p>
    <w:p>
      <w:pPr>
        <w:pStyle w:val="BodyText"/>
        <w:spacing w:before="8"/>
        <w:rPr>
          <w:sz w:val="16"/>
        </w:rPr>
      </w:pPr>
    </w:p>
    <w:p>
      <w:pPr>
        <w:tabs>
          <w:tab w:val="left" w:pos="4594"/>
          <w:tab w:val="left" w:pos="6168"/>
        </w:tabs>
        <w:spacing w:before="62"/>
        <w:ind w:left="0" w:right="231" w:firstLine="0"/>
        <w:jc w:val="center"/>
        <w:rPr>
          <w:b/>
          <w:sz w:val="31"/>
        </w:rPr>
      </w:pPr>
      <w:r>
        <w:rPr>
          <w:b/>
          <w:color w:val="FF0000"/>
          <w:sz w:val="31"/>
        </w:rPr>
        <w:t>主要用途立项</w:t>
      </w:r>
      <w:r>
        <w:rPr>
          <w:b/>
          <w:color w:val="FF0000"/>
          <w:spacing w:val="184"/>
          <w:sz w:val="31"/>
        </w:rPr>
        <w:t xml:space="preserve"> </w:t>
      </w:r>
      <w:r>
        <w:rPr>
          <w:b/>
          <w:color w:val="FF0000"/>
          <w:sz w:val="31"/>
        </w:rPr>
        <w:t>批地</w:t>
        <w:tab/>
      </w:r>
      <w:r>
        <w:rPr>
          <w:rFonts w:ascii="Calibri" w:eastAsia="Calibri"/>
          <w:position w:val="2"/>
          <w:sz w:val="27"/>
        </w:rPr>
        <w:t>2</w:t>
        <w:tab/>
      </w:r>
      <w:r>
        <w:rPr>
          <w:b/>
          <w:color w:val="FF0000"/>
          <w:sz w:val="31"/>
        </w:rPr>
        <w:t>融资</w:t>
      </w:r>
      <w:r>
        <w:rPr>
          <w:b/>
          <w:color w:val="FF0000"/>
          <w:spacing w:val="178"/>
          <w:sz w:val="31"/>
        </w:rPr>
        <w:t xml:space="preserve"> </w:t>
      </w:r>
      <w:r>
        <w:rPr>
          <w:b/>
          <w:color w:val="FF0000"/>
          <w:sz w:val="31"/>
        </w:rPr>
        <w:t>环评</w:t>
      </w:r>
      <w:r>
        <w:rPr>
          <w:b/>
          <w:color w:val="FF0000"/>
          <w:spacing w:val="183"/>
          <w:sz w:val="31"/>
        </w:rPr>
        <w:t xml:space="preserve"> </w:t>
      </w:r>
      <w:r>
        <w:rPr>
          <w:b/>
          <w:color w:val="FF0000"/>
          <w:sz w:val="31"/>
        </w:rPr>
        <w:t>银行贷款</w:t>
      </w:r>
    </w:p>
    <w:p>
      <w:pPr>
        <w:spacing w:after="0"/>
        <w:jc w:val="center"/>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https://d.book118.com/568022105077006023</w:t>
        </w:r>
      </w:hyperlink>
    </w:p>
    <w:p>
      <w:pPr>
        <w:spacing w:after="0"/>
        <w:jc w:val="center"/>
        <w:rPr>
          <w:sz w:val="31"/>
        </w:rPr>
      </w:pPr>
    </w:p>
    <w:sectPr>
      <w:pgSz w:w="17860" w:h="25260"/>
      <w:pgMar w:top="1940" w:right="2180" w:bottom="280" w:left="242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华文中宋">
    <w:altName w:val="华文中宋"/>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BADFF7"/>
    <w:multiLevelType w:val="hybridMultilevel"/>
    <w:tmpl w:val="00000000"/>
    <w:lvl w:ilvl="0">
      <w:start w:val="1"/>
      <w:numFmt w:val="decimal"/>
      <w:lvlText w:val="%1."/>
      <w:lvlJc w:val="left"/>
      <w:pPr>
        <w:ind w:left="561" w:hanging="281"/>
        <w:jc w:val="left"/>
      </w:pPr>
      <w:rPr>
        <w:rFonts w:ascii="Calibri" w:eastAsia="Calibri" w:hAnsi="Calibri" w:cs="Calibri" w:hint="default"/>
        <w:b/>
        <w:bCs/>
        <w:color w:val="0000FF"/>
        <w:spacing w:val="-1"/>
        <w:w w:val="100"/>
        <w:sz w:val="34"/>
        <w:szCs w:val="34"/>
      </w:rPr>
    </w:lvl>
    <w:lvl w:ilvl="1">
      <w:start w:val="1"/>
      <w:numFmt w:val="decimal"/>
      <w:lvlText w:val="%2."/>
      <w:lvlJc w:val="left"/>
      <w:pPr>
        <w:ind w:left="1371" w:hanging="461"/>
        <w:jc w:val="left"/>
      </w:pPr>
      <w:rPr>
        <w:rFonts w:ascii="Calibri" w:eastAsia="Calibri" w:hAnsi="Calibri" w:cs="Calibri" w:hint="default"/>
        <w:b/>
        <w:bCs/>
        <w:spacing w:val="-1"/>
        <w:w w:val="100"/>
        <w:sz w:val="36"/>
        <w:szCs w:val="36"/>
      </w:rPr>
    </w:lvl>
    <w:lvl w:ilvl="2">
      <w:start w:val="0"/>
      <w:numFmt w:val="bullet"/>
      <w:lvlText w:val="•"/>
      <w:lvlJc w:val="left"/>
      <w:pPr>
        <w:ind w:left="2699" w:hanging="461"/>
      </w:pPr>
      <w:rPr>
        <w:rFonts w:hint="default"/>
      </w:rPr>
    </w:lvl>
    <w:lvl w:ilvl="3">
      <w:start w:val="0"/>
      <w:numFmt w:val="bullet"/>
      <w:lvlText w:val="•"/>
      <w:lvlJc w:val="left"/>
      <w:pPr>
        <w:ind w:left="4019" w:hanging="461"/>
      </w:pPr>
      <w:rPr>
        <w:rFonts w:hint="default"/>
      </w:rPr>
    </w:lvl>
    <w:lvl w:ilvl="4">
      <w:start w:val="0"/>
      <w:numFmt w:val="bullet"/>
      <w:lvlText w:val="•"/>
      <w:lvlJc w:val="left"/>
      <w:pPr>
        <w:ind w:left="5339" w:hanging="461"/>
      </w:pPr>
      <w:rPr>
        <w:rFonts w:hint="default"/>
      </w:rPr>
    </w:lvl>
    <w:lvl w:ilvl="5">
      <w:start w:val="0"/>
      <w:numFmt w:val="bullet"/>
      <w:lvlText w:val="•"/>
      <w:lvlJc w:val="left"/>
      <w:pPr>
        <w:ind w:left="6659" w:hanging="461"/>
      </w:pPr>
      <w:rPr>
        <w:rFonts w:hint="default"/>
      </w:rPr>
    </w:lvl>
    <w:lvl w:ilvl="6">
      <w:start w:val="0"/>
      <w:numFmt w:val="bullet"/>
      <w:lvlText w:val="•"/>
      <w:lvlJc w:val="left"/>
      <w:pPr>
        <w:ind w:left="7979" w:hanging="461"/>
      </w:pPr>
      <w:rPr>
        <w:rFonts w:hint="default"/>
      </w:rPr>
    </w:lvl>
    <w:lvl w:ilvl="7">
      <w:start w:val="0"/>
      <w:numFmt w:val="bullet"/>
      <w:lvlText w:val="•"/>
      <w:lvlJc w:val="left"/>
      <w:pPr>
        <w:ind w:left="9299" w:hanging="461"/>
      </w:pPr>
      <w:rPr>
        <w:rFonts w:hint="default"/>
      </w:rPr>
    </w:lvl>
    <w:lvl w:ilvl="8">
      <w:start w:val="0"/>
      <w:numFmt w:val="bullet"/>
      <w:lvlText w:val="•"/>
      <w:lvlJc w:val="left"/>
      <w:pPr>
        <w:ind w:left="10619" w:hanging="461"/>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customStyle="1" w:styleId="Heading1">
    <w:name w:val="Heading 1"/>
    <w:basedOn w:val="Normal"/>
    <w:uiPriority w:val="1"/>
    <w:qFormat/>
    <w:pPr>
      <w:spacing w:before="13"/>
      <w:ind w:left="280"/>
      <w:outlineLvl w:val="1"/>
    </w:pPr>
    <w:rPr>
      <w:rFonts w:ascii="宋体" w:eastAsia="宋体" w:hAnsi="宋体" w:cs="宋体"/>
      <w:b/>
      <w:bCs/>
      <w:sz w:val="48"/>
      <w:szCs w:val="48"/>
    </w:rPr>
  </w:style>
  <w:style w:type="paragraph" w:customStyle="1" w:styleId="Heading2">
    <w:name w:val="Heading 2"/>
    <w:basedOn w:val="Normal"/>
    <w:uiPriority w:val="1"/>
    <w:qFormat/>
    <w:pPr>
      <w:spacing w:before="232"/>
      <w:outlineLvl w:val="2"/>
    </w:pPr>
    <w:rPr>
      <w:rFonts w:ascii="宋体" w:eastAsia="宋体" w:hAnsi="宋体" w:cs="宋体"/>
      <w:b/>
      <w:bCs/>
      <w:sz w:val="42"/>
      <w:szCs w:val="42"/>
    </w:rPr>
  </w:style>
  <w:style w:type="paragraph" w:customStyle="1" w:styleId="Heading3">
    <w:name w:val="Heading 3"/>
    <w:basedOn w:val="Normal"/>
    <w:uiPriority w:val="1"/>
    <w:qFormat/>
    <w:pPr>
      <w:ind w:left="280"/>
      <w:outlineLvl w:val="3"/>
    </w:pPr>
    <w:rPr>
      <w:rFonts w:ascii="宋体" w:eastAsia="宋体" w:hAnsi="宋体" w:cs="宋体"/>
      <w:sz w:val="42"/>
      <w:szCs w:val="42"/>
    </w:rPr>
  </w:style>
  <w:style w:type="paragraph" w:customStyle="1" w:styleId="Heading4">
    <w:name w:val="Heading 4"/>
    <w:basedOn w:val="Normal"/>
    <w:uiPriority w:val="1"/>
    <w:qFormat/>
    <w:pPr>
      <w:ind w:left="280"/>
      <w:outlineLvl w:val="4"/>
    </w:pPr>
    <w:rPr>
      <w:rFonts w:ascii="宋体" w:eastAsia="宋体" w:hAnsi="宋体" w:cs="宋体"/>
      <w:b/>
      <w:bCs/>
      <w:sz w:val="36"/>
      <w:szCs w:val="36"/>
    </w:rPr>
  </w:style>
  <w:style w:type="paragraph" w:styleId="ListParagraph">
    <w:name w:val="List Paragraph"/>
    <w:basedOn w:val="Normal"/>
    <w:uiPriority w:val="1"/>
    <w:qFormat/>
    <w:pPr>
      <w:spacing w:before="79"/>
      <w:ind w:left="1371" w:hanging="462"/>
    </w:pPr>
    <w:rPr>
      <w:rFonts w:ascii="宋体" w:eastAsia="宋体" w:hAnsi="宋体" w:cs="宋体"/>
    </w:rPr>
  </w:style>
  <w:style w:type="paragraph" w:customStyle="1" w:styleId="TableParagraph">
    <w:name w:val="Table Paragraph"/>
    <w:basedOn w:val="Normal"/>
    <w:uiPriority w:val="1"/>
    <w:qFormat/>
    <w:pPr>
      <w:jc w:val="center"/>
    </w:pPr>
    <w:rPr>
      <w:rFonts w:ascii="Calibri" w:eastAsia="Calibri" w:hAnsi="Calibri" w:cs="Calibr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hyperlink" Target="https://d.book118.com/568022105077006023"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2023-10-22T07:55:27Z</dcterms:created>
  <dcterms:modified xsi:type="dcterms:W3CDTF">2023-10-22T07:55:27Z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2022-12-08T00:00:00Z</vt:filetime>
  </property>
  <property fmtid="{D5CDD505-2E9C-101B-9397-08002B2CF9AE}" pid="3" name="LastSaved">
    <vt:filetime>2023-10-22T00:00:00Z</vt:filetime>
  </property>
</Properties>
</file>