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双频、双模移动通信手机项目规划设计方案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5" w:history="1">
        <w:r>
          <w:rPr>
            <w:rFonts w:ascii="仿宋" w:eastAsia="仿宋" w:hAnsi="仿宋" w:cs="仿宋" w:hint="eastAsia"/>
            <w:lang w:eastAsia="zh-CN"/>
          </w:rPr>
          <w:t>序言</w:t>
        </w:r>
        <w:r>
          <w:tab/>
        </w:r>
        <w:r>
          <w:fldChar w:fldCharType="begin"/>
        </w:r>
        <w:r>
          <w:instrText xml:space="preserve"> PAGEREF _Toc635 \h </w:instrText>
        </w:r>
        <w:r>
          <w:fldChar w:fldCharType="separate"/>
        </w:r>
        <w:r>
          <w:t>3</w:t>
        </w:r>
        <w:r>
          <w:fldChar w:fldCharType="end"/>
        </w:r>
      </w:hyperlink>
    </w:p>
    <w:p>
      <w:pPr>
        <w:pStyle w:val="TOC1"/>
        <w:tabs>
          <w:tab w:val="right" w:leader="dot" w:pos="8306"/>
        </w:tabs>
      </w:pPr>
      <w:hyperlink w:anchor="_Toc3968" w:history="1">
        <w:r>
          <w:rPr>
            <w:rFonts w:ascii="仿宋" w:eastAsia="仿宋" w:hAnsi="仿宋" w:cs="仿宋" w:hint="eastAsia"/>
            <w:lang w:eastAsia="zh-CN"/>
          </w:rPr>
          <w:t>一、产品规划分析</w:t>
        </w:r>
        <w:r>
          <w:tab/>
        </w:r>
        <w:r>
          <w:fldChar w:fldCharType="begin"/>
        </w:r>
        <w:r>
          <w:instrText xml:space="preserve"> PAGEREF _Toc3968 \h </w:instrText>
        </w:r>
        <w:r>
          <w:fldChar w:fldCharType="separate"/>
        </w:r>
        <w:r>
          <w:t>3</w:t>
        </w:r>
        <w:r>
          <w:fldChar w:fldCharType="end"/>
        </w:r>
      </w:hyperlink>
    </w:p>
    <w:p>
      <w:pPr>
        <w:pStyle w:val="TOC2"/>
        <w:tabs>
          <w:tab w:val="right" w:leader="dot" w:pos="8306"/>
        </w:tabs>
      </w:pPr>
      <w:hyperlink w:anchor="_Toc24162" w:history="1">
        <w:r>
          <w:rPr>
            <w:rFonts w:ascii="仿宋" w:eastAsia="仿宋" w:hAnsi="仿宋" w:cs="仿宋" w:hint="eastAsia"/>
            <w:lang w:eastAsia="zh-CN"/>
          </w:rPr>
          <w:t>(一)、产品规划</w:t>
        </w:r>
        <w:r>
          <w:tab/>
        </w:r>
        <w:r>
          <w:fldChar w:fldCharType="begin"/>
        </w:r>
        <w:r>
          <w:instrText xml:space="preserve"> PAGEREF _Toc24162 \h </w:instrText>
        </w:r>
        <w:r>
          <w:fldChar w:fldCharType="separate"/>
        </w:r>
        <w:r>
          <w:t>3</w:t>
        </w:r>
        <w:r>
          <w:fldChar w:fldCharType="end"/>
        </w:r>
      </w:hyperlink>
    </w:p>
    <w:p>
      <w:pPr>
        <w:pStyle w:val="TOC2"/>
        <w:tabs>
          <w:tab w:val="right" w:leader="dot" w:pos="8306"/>
        </w:tabs>
      </w:pPr>
      <w:hyperlink w:anchor="_Toc28506" w:history="1">
        <w:r>
          <w:rPr>
            <w:rFonts w:ascii="仿宋" w:eastAsia="仿宋" w:hAnsi="仿宋" w:cs="仿宋" w:hint="eastAsia"/>
            <w:lang w:eastAsia="zh-CN"/>
          </w:rPr>
          <w:t>(二)、建设规模</w:t>
        </w:r>
        <w:r>
          <w:tab/>
        </w:r>
        <w:r>
          <w:fldChar w:fldCharType="begin"/>
        </w:r>
        <w:r>
          <w:instrText xml:space="preserve"> PAGEREF _Toc28506 \h </w:instrText>
        </w:r>
        <w:r>
          <w:fldChar w:fldCharType="separate"/>
        </w:r>
        <w:r>
          <w:t>4</w:t>
        </w:r>
        <w:r>
          <w:fldChar w:fldCharType="end"/>
        </w:r>
      </w:hyperlink>
    </w:p>
    <w:p>
      <w:pPr>
        <w:pStyle w:val="TOC1"/>
        <w:tabs>
          <w:tab w:val="right" w:leader="dot" w:pos="8306"/>
        </w:tabs>
      </w:pPr>
      <w:hyperlink w:anchor="_Toc25932" w:history="1">
        <w:r>
          <w:rPr>
            <w:rFonts w:ascii="仿宋" w:eastAsia="仿宋" w:hAnsi="仿宋" w:cs="仿宋" w:hint="eastAsia"/>
            <w:lang w:eastAsia="zh-CN"/>
          </w:rPr>
          <w:t>二、双频、双模移动通信手机项目建设背景及必要性分析</w:t>
        </w:r>
        <w:r>
          <w:tab/>
        </w:r>
        <w:r>
          <w:fldChar w:fldCharType="begin"/>
        </w:r>
        <w:r>
          <w:instrText xml:space="preserve"> PAGEREF _Toc25932 \h </w:instrText>
        </w:r>
        <w:r>
          <w:fldChar w:fldCharType="separate"/>
        </w:r>
        <w:r>
          <w:t>5</w:t>
        </w:r>
        <w:r>
          <w:fldChar w:fldCharType="end"/>
        </w:r>
      </w:hyperlink>
    </w:p>
    <w:p>
      <w:pPr>
        <w:pStyle w:val="TOC2"/>
        <w:tabs>
          <w:tab w:val="right" w:leader="dot" w:pos="8306"/>
        </w:tabs>
      </w:pPr>
      <w:hyperlink w:anchor="_Toc25560" w:history="1">
        <w:r>
          <w:rPr>
            <w:rFonts w:ascii="仿宋" w:eastAsia="仿宋" w:hAnsi="仿宋" w:cs="仿宋" w:hint="eastAsia"/>
            <w:lang w:eastAsia="zh-CN"/>
          </w:rPr>
          <w:t>(一)、双频、双模移动通信手机项目背景分析</w:t>
        </w:r>
        <w:r>
          <w:tab/>
        </w:r>
        <w:r>
          <w:fldChar w:fldCharType="begin"/>
        </w:r>
        <w:r>
          <w:instrText xml:space="preserve"> PAGEREF _Toc25560 \h </w:instrText>
        </w:r>
        <w:r>
          <w:fldChar w:fldCharType="separate"/>
        </w:r>
        <w:r>
          <w:t>5</w:t>
        </w:r>
        <w:r>
          <w:fldChar w:fldCharType="end"/>
        </w:r>
      </w:hyperlink>
    </w:p>
    <w:p>
      <w:pPr>
        <w:pStyle w:val="TOC2"/>
        <w:tabs>
          <w:tab w:val="right" w:leader="dot" w:pos="8306"/>
        </w:tabs>
      </w:pPr>
      <w:hyperlink w:anchor="_Toc30268" w:history="1">
        <w:r>
          <w:rPr>
            <w:rFonts w:ascii="仿宋" w:eastAsia="仿宋" w:hAnsi="仿宋" w:cs="仿宋" w:hint="eastAsia"/>
            <w:lang w:eastAsia="zh-CN"/>
          </w:rPr>
          <w:t>(二)、双频、双模移动通信手机项目建设必要性分析</w:t>
        </w:r>
        <w:r>
          <w:tab/>
        </w:r>
        <w:r>
          <w:fldChar w:fldCharType="begin"/>
        </w:r>
        <w:r>
          <w:instrText xml:space="preserve"> PAGEREF _Toc30268 \h </w:instrText>
        </w:r>
        <w:r>
          <w:fldChar w:fldCharType="separate"/>
        </w:r>
        <w:r>
          <w:t>7</w:t>
        </w:r>
        <w:r>
          <w:fldChar w:fldCharType="end"/>
        </w:r>
      </w:hyperlink>
    </w:p>
    <w:p>
      <w:pPr>
        <w:pStyle w:val="TOC1"/>
        <w:tabs>
          <w:tab w:val="right" w:leader="dot" w:pos="8306"/>
        </w:tabs>
      </w:pPr>
      <w:hyperlink w:anchor="_Toc18276" w:history="1">
        <w:r>
          <w:rPr>
            <w:rFonts w:ascii="仿宋" w:eastAsia="仿宋" w:hAnsi="仿宋" w:cs="仿宋" w:hint="eastAsia"/>
            <w:lang w:eastAsia="zh-CN"/>
          </w:rPr>
          <w:t>三、双频、双模移动通信手机项目文档管理</w:t>
        </w:r>
        <w:r>
          <w:tab/>
        </w:r>
        <w:r>
          <w:fldChar w:fldCharType="begin"/>
        </w:r>
        <w:r>
          <w:instrText xml:space="preserve"> PAGEREF _Toc18276 \h </w:instrText>
        </w:r>
        <w:r>
          <w:fldChar w:fldCharType="separate"/>
        </w:r>
        <w:r>
          <w:t>8</w:t>
        </w:r>
        <w:r>
          <w:fldChar w:fldCharType="end"/>
        </w:r>
      </w:hyperlink>
    </w:p>
    <w:p>
      <w:pPr>
        <w:pStyle w:val="TOC2"/>
        <w:tabs>
          <w:tab w:val="right" w:leader="dot" w:pos="8306"/>
        </w:tabs>
      </w:pPr>
      <w:hyperlink w:anchor="_Toc25507" w:history="1">
        <w:r>
          <w:rPr>
            <w:rFonts w:ascii="仿宋" w:eastAsia="仿宋" w:hAnsi="仿宋" w:cs="仿宋" w:hint="eastAsia"/>
            <w:lang w:eastAsia="zh-CN"/>
          </w:rPr>
          <w:t>(一)、文档编制与审查</w:t>
        </w:r>
        <w:r>
          <w:tab/>
        </w:r>
        <w:r>
          <w:fldChar w:fldCharType="begin"/>
        </w:r>
        <w:r>
          <w:instrText xml:space="preserve"> PAGEREF _Toc25507 \h </w:instrText>
        </w:r>
        <w:r>
          <w:fldChar w:fldCharType="separate"/>
        </w:r>
        <w:r>
          <w:t>8</w:t>
        </w:r>
        <w:r>
          <w:fldChar w:fldCharType="end"/>
        </w:r>
      </w:hyperlink>
    </w:p>
    <w:p>
      <w:pPr>
        <w:pStyle w:val="TOC2"/>
        <w:tabs>
          <w:tab w:val="right" w:leader="dot" w:pos="8306"/>
        </w:tabs>
      </w:pPr>
      <w:hyperlink w:anchor="_Toc9645" w:history="1">
        <w:r>
          <w:rPr>
            <w:rFonts w:ascii="仿宋" w:eastAsia="仿宋" w:hAnsi="仿宋" w:cs="仿宋" w:hint="eastAsia"/>
            <w:lang w:eastAsia="zh-CN"/>
          </w:rPr>
          <w:t>(二)、文档发布与分发</w:t>
        </w:r>
        <w:r>
          <w:tab/>
        </w:r>
        <w:r>
          <w:fldChar w:fldCharType="begin"/>
        </w:r>
        <w:r>
          <w:instrText xml:space="preserve"> PAGEREF _Toc9645 \h </w:instrText>
        </w:r>
        <w:r>
          <w:fldChar w:fldCharType="separate"/>
        </w:r>
        <w:r>
          <w:t>10</w:t>
        </w:r>
        <w:r>
          <w:fldChar w:fldCharType="end"/>
        </w:r>
      </w:hyperlink>
    </w:p>
    <w:p>
      <w:pPr>
        <w:pStyle w:val="TOC2"/>
        <w:tabs>
          <w:tab w:val="right" w:leader="dot" w:pos="8306"/>
        </w:tabs>
      </w:pPr>
      <w:hyperlink w:anchor="_Toc2413" w:history="1">
        <w:r>
          <w:rPr>
            <w:rFonts w:ascii="仿宋" w:eastAsia="仿宋" w:hAnsi="仿宋" w:cs="仿宋" w:hint="eastAsia"/>
            <w:lang w:eastAsia="zh-CN"/>
          </w:rPr>
          <w:t>(三)、文档存档与归档</w:t>
        </w:r>
        <w:r>
          <w:tab/>
        </w:r>
        <w:r>
          <w:fldChar w:fldCharType="begin"/>
        </w:r>
        <w:r>
          <w:instrText xml:space="preserve"> PAGEREF _Toc2413 \h </w:instrText>
        </w:r>
        <w:r>
          <w:fldChar w:fldCharType="separate"/>
        </w:r>
        <w:r>
          <w:t>11</w:t>
        </w:r>
        <w:r>
          <w:fldChar w:fldCharType="end"/>
        </w:r>
      </w:hyperlink>
    </w:p>
    <w:p>
      <w:pPr>
        <w:pStyle w:val="TOC1"/>
        <w:tabs>
          <w:tab w:val="right" w:leader="dot" w:pos="8306"/>
        </w:tabs>
      </w:pPr>
      <w:hyperlink w:anchor="_Toc22018" w:history="1">
        <w:r>
          <w:rPr>
            <w:rFonts w:ascii="仿宋" w:eastAsia="仿宋" w:hAnsi="仿宋" w:cs="仿宋" w:hint="eastAsia"/>
            <w:lang w:eastAsia="zh-CN"/>
          </w:rPr>
          <w:t>四、双频、双模移动通信手机项目危机管理</w:t>
        </w:r>
        <w:r>
          <w:tab/>
        </w:r>
        <w:r>
          <w:fldChar w:fldCharType="begin"/>
        </w:r>
        <w:r>
          <w:instrText xml:space="preserve"> PAGEREF _Toc22018 \h </w:instrText>
        </w:r>
        <w:r>
          <w:fldChar w:fldCharType="separate"/>
        </w:r>
        <w:r>
          <w:t>12</w:t>
        </w:r>
        <w:r>
          <w:fldChar w:fldCharType="end"/>
        </w:r>
      </w:hyperlink>
    </w:p>
    <w:p>
      <w:pPr>
        <w:pStyle w:val="TOC2"/>
        <w:tabs>
          <w:tab w:val="right" w:leader="dot" w:pos="8306"/>
        </w:tabs>
      </w:pPr>
      <w:hyperlink w:anchor="_Toc26742" w:history="1">
        <w:r>
          <w:rPr>
            <w:rFonts w:ascii="仿宋" w:eastAsia="仿宋" w:hAnsi="仿宋" w:cs="仿宋" w:hint="eastAsia"/>
            <w:lang w:eastAsia="zh-CN"/>
          </w:rPr>
          <w:t>(一)、危机预警与识别</w:t>
        </w:r>
        <w:r>
          <w:tab/>
        </w:r>
        <w:r>
          <w:fldChar w:fldCharType="begin"/>
        </w:r>
        <w:r>
          <w:instrText xml:space="preserve"> PAGEREF _Toc26742 \h </w:instrText>
        </w:r>
        <w:r>
          <w:fldChar w:fldCharType="separate"/>
        </w:r>
        <w:r>
          <w:t>12</w:t>
        </w:r>
        <w:r>
          <w:fldChar w:fldCharType="end"/>
        </w:r>
      </w:hyperlink>
    </w:p>
    <w:p>
      <w:pPr>
        <w:pStyle w:val="TOC2"/>
        <w:tabs>
          <w:tab w:val="right" w:leader="dot" w:pos="8306"/>
        </w:tabs>
      </w:pPr>
      <w:hyperlink w:anchor="_Toc26991" w:history="1">
        <w:r>
          <w:rPr>
            <w:rFonts w:ascii="仿宋" w:eastAsia="仿宋" w:hAnsi="仿宋" w:cs="仿宋" w:hint="eastAsia"/>
            <w:lang w:eastAsia="zh-CN"/>
          </w:rPr>
          <w:t>(二)、危机应对与恢复</w:t>
        </w:r>
        <w:r>
          <w:tab/>
        </w:r>
        <w:r>
          <w:fldChar w:fldCharType="begin"/>
        </w:r>
        <w:r>
          <w:instrText xml:space="preserve"> PAGEREF _Toc26991 \h </w:instrText>
        </w:r>
        <w:r>
          <w:fldChar w:fldCharType="separate"/>
        </w:r>
        <w:r>
          <w:t>13</w:t>
        </w:r>
        <w:r>
          <w:fldChar w:fldCharType="end"/>
        </w:r>
      </w:hyperlink>
    </w:p>
    <w:p>
      <w:pPr>
        <w:pStyle w:val="TOC1"/>
        <w:tabs>
          <w:tab w:val="right" w:leader="dot" w:pos="8306"/>
        </w:tabs>
      </w:pPr>
      <w:hyperlink w:anchor="_Toc6835" w:history="1">
        <w:r>
          <w:rPr>
            <w:rFonts w:ascii="仿宋" w:eastAsia="仿宋" w:hAnsi="仿宋" w:cs="仿宋" w:hint="eastAsia"/>
            <w:lang w:eastAsia="zh-CN"/>
          </w:rPr>
          <w:t>五、工艺说明</w:t>
        </w:r>
        <w:r>
          <w:tab/>
        </w:r>
        <w:r>
          <w:fldChar w:fldCharType="begin"/>
        </w:r>
        <w:r>
          <w:instrText xml:space="preserve"> PAGEREF _Toc6835 \h </w:instrText>
        </w:r>
        <w:r>
          <w:fldChar w:fldCharType="separate"/>
        </w:r>
        <w:r>
          <w:t>14</w:t>
        </w:r>
        <w:r>
          <w:fldChar w:fldCharType="end"/>
        </w:r>
      </w:hyperlink>
    </w:p>
    <w:p>
      <w:pPr>
        <w:pStyle w:val="TOC2"/>
        <w:tabs>
          <w:tab w:val="right" w:leader="dot" w:pos="8306"/>
        </w:tabs>
      </w:pPr>
      <w:hyperlink w:anchor="_Toc4810" w:history="1">
        <w:r>
          <w:rPr>
            <w:rFonts w:ascii="仿宋" w:eastAsia="仿宋" w:hAnsi="仿宋" w:cs="仿宋" w:hint="eastAsia"/>
            <w:lang w:eastAsia="zh-CN"/>
          </w:rPr>
          <w:t>(一)、技术管理特点</w:t>
        </w:r>
        <w:r>
          <w:tab/>
        </w:r>
        <w:r>
          <w:fldChar w:fldCharType="begin"/>
        </w:r>
        <w:r>
          <w:instrText xml:space="preserve"> PAGEREF _Toc4810 \h </w:instrText>
        </w:r>
        <w:r>
          <w:fldChar w:fldCharType="separate"/>
        </w:r>
        <w:r>
          <w:t>14</w:t>
        </w:r>
        <w:r>
          <w:fldChar w:fldCharType="end"/>
        </w:r>
      </w:hyperlink>
    </w:p>
    <w:p>
      <w:pPr>
        <w:pStyle w:val="TOC2"/>
        <w:tabs>
          <w:tab w:val="right" w:leader="dot" w:pos="8306"/>
        </w:tabs>
      </w:pPr>
      <w:hyperlink w:anchor="_Toc19857" w:history="1">
        <w:r>
          <w:rPr>
            <w:rFonts w:ascii="仿宋" w:eastAsia="仿宋" w:hAnsi="仿宋" w:cs="仿宋" w:hint="eastAsia"/>
            <w:lang w:eastAsia="zh-CN"/>
          </w:rPr>
          <w:t>(二)、双频、双模移动通信手机项目工艺技术设计方案</w:t>
        </w:r>
        <w:r>
          <w:tab/>
        </w:r>
        <w:r>
          <w:fldChar w:fldCharType="begin"/>
        </w:r>
        <w:r>
          <w:instrText xml:space="preserve"> PAGEREF _Toc19857 \h </w:instrText>
        </w:r>
        <w:r>
          <w:fldChar w:fldCharType="separate"/>
        </w:r>
        <w:r>
          <w:t>16</w:t>
        </w:r>
        <w:r>
          <w:fldChar w:fldCharType="end"/>
        </w:r>
      </w:hyperlink>
    </w:p>
    <w:p>
      <w:pPr>
        <w:pStyle w:val="TOC2"/>
        <w:tabs>
          <w:tab w:val="right" w:leader="dot" w:pos="8306"/>
        </w:tabs>
      </w:pPr>
      <w:hyperlink w:anchor="_Toc8205" w:history="1">
        <w:r>
          <w:rPr>
            <w:rFonts w:ascii="仿宋" w:eastAsia="仿宋" w:hAnsi="仿宋" w:cs="仿宋" w:hint="eastAsia"/>
            <w:lang w:eastAsia="zh-CN"/>
          </w:rPr>
          <w:t>(三)、设备选型方案</w:t>
        </w:r>
        <w:r>
          <w:tab/>
        </w:r>
        <w:r>
          <w:fldChar w:fldCharType="begin"/>
        </w:r>
        <w:r>
          <w:instrText xml:space="preserve"> PAGEREF _Toc8205 \h </w:instrText>
        </w:r>
        <w:r>
          <w:fldChar w:fldCharType="separate"/>
        </w:r>
        <w:r>
          <w:t>17</w:t>
        </w:r>
        <w:r>
          <w:fldChar w:fldCharType="end"/>
        </w:r>
      </w:hyperlink>
    </w:p>
    <w:p>
      <w:pPr>
        <w:pStyle w:val="TOC1"/>
        <w:tabs>
          <w:tab w:val="right" w:leader="dot" w:pos="8306"/>
        </w:tabs>
      </w:pPr>
      <w:hyperlink w:anchor="_Toc7252" w:history="1">
        <w:r>
          <w:rPr>
            <w:rFonts w:ascii="仿宋" w:eastAsia="仿宋" w:hAnsi="仿宋" w:cs="仿宋" w:hint="eastAsia"/>
            <w:lang w:eastAsia="zh-CN"/>
          </w:rPr>
          <w:t>六、市场分析、调研</w:t>
        </w:r>
        <w:r>
          <w:tab/>
        </w:r>
        <w:r>
          <w:fldChar w:fldCharType="begin"/>
        </w:r>
        <w:r>
          <w:instrText xml:space="preserve"> PAGEREF _Toc7252 \h </w:instrText>
        </w:r>
        <w:r>
          <w:fldChar w:fldCharType="separate"/>
        </w:r>
        <w:r>
          <w:t>18</w:t>
        </w:r>
        <w:r>
          <w:fldChar w:fldCharType="end"/>
        </w:r>
      </w:hyperlink>
    </w:p>
    <w:p>
      <w:pPr>
        <w:pStyle w:val="TOC2"/>
        <w:tabs>
          <w:tab w:val="right" w:leader="dot" w:pos="8306"/>
        </w:tabs>
      </w:pPr>
      <w:hyperlink w:anchor="_Toc6073" w:history="1">
        <w:r>
          <w:rPr>
            <w:rFonts w:ascii="仿宋" w:eastAsia="仿宋" w:hAnsi="仿宋" w:cs="仿宋" w:hint="eastAsia"/>
            <w:lang w:eastAsia="zh-CN"/>
          </w:rPr>
          <w:t>(一)、双频、双模移动通信手机行业分析</w:t>
        </w:r>
        <w:r>
          <w:tab/>
        </w:r>
        <w:r>
          <w:fldChar w:fldCharType="begin"/>
        </w:r>
        <w:r>
          <w:instrText xml:space="preserve"> PAGEREF _Toc6073 \h </w:instrText>
        </w:r>
        <w:r>
          <w:fldChar w:fldCharType="separate"/>
        </w:r>
        <w:r>
          <w:t>18</w:t>
        </w:r>
        <w:r>
          <w:fldChar w:fldCharType="end"/>
        </w:r>
      </w:hyperlink>
    </w:p>
    <w:p>
      <w:pPr>
        <w:pStyle w:val="TOC2"/>
        <w:tabs>
          <w:tab w:val="right" w:leader="dot" w:pos="8306"/>
        </w:tabs>
      </w:pPr>
      <w:hyperlink w:anchor="_Toc12936" w:history="1">
        <w:r>
          <w:rPr>
            <w:rFonts w:ascii="仿宋" w:eastAsia="仿宋" w:hAnsi="仿宋" w:cs="仿宋" w:hint="eastAsia"/>
            <w:lang w:eastAsia="zh-CN"/>
          </w:rPr>
          <w:t>(二)、双频、双模移动通信手机市场分析预测</w:t>
        </w:r>
        <w:r>
          <w:tab/>
        </w:r>
        <w:r>
          <w:fldChar w:fldCharType="begin"/>
        </w:r>
        <w:r>
          <w:instrText xml:space="preserve"> PAGEREF _Toc12936 \h </w:instrText>
        </w:r>
        <w:r>
          <w:fldChar w:fldCharType="separate"/>
        </w:r>
        <w:r>
          <w:t>19</w:t>
        </w:r>
        <w:r>
          <w:fldChar w:fldCharType="end"/>
        </w:r>
      </w:hyperlink>
    </w:p>
    <w:p>
      <w:pPr>
        <w:pStyle w:val="TOC1"/>
        <w:tabs>
          <w:tab w:val="right" w:leader="dot" w:pos="8306"/>
        </w:tabs>
      </w:pPr>
      <w:hyperlink w:anchor="_Toc25109" w:history="1">
        <w:r>
          <w:rPr>
            <w:rFonts w:ascii="仿宋" w:eastAsia="仿宋" w:hAnsi="仿宋" w:cs="仿宋" w:hint="eastAsia"/>
            <w:lang w:eastAsia="zh-CN"/>
          </w:rPr>
          <w:t>七、双频、双模移动通信手机项目人力资源管理</w:t>
        </w:r>
        <w:r>
          <w:tab/>
        </w:r>
        <w:r>
          <w:fldChar w:fldCharType="begin"/>
        </w:r>
        <w:r>
          <w:instrText xml:space="preserve"> PAGEREF _Toc25109 \h </w:instrText>
        </w:r>
        <w:r>
          <w:fldChar w:fldCharType="separate"/>
        </w:r>
        <w:r>
          <w:t>20</w:t>
        </w:r>
        <w:r>
          <w:fldChar w:fldCharType="end"/>
        </w:r>
      </w:hyperlink>
    </w:p>
    <w:p>
      <w:pPr>
        <w:pStyle w:val="TOC2"/>
        <w:tabs>
          <w:tab w:val="right" w:leader="dot" w:pos="8306"/>
        </w:tabs>
      </w:pPr>
      <w:hyperlink w:anchor="_Toc7859" w:history="1">
        <w:r>
          <w:rPr>
            <w:rFonts w:ascii="仿宋" w:eastAsia="仿宋" w:hAnsi="仿宋" w:cs="仿宋" w:hint="eastAsia"/>
            <w:lang w:eastAsia="zh-CN"/>
          </w:rPr>
          <w:t>(一)、建立健全的预算管理制度</w:t>
        </w:r>
        <w:r>
          <w:tab/>
        </w:r>
        <w:r>
          <w:fldChar w:fldCharType="begin"/>
        </w:r>
        <w:r>
          <w:instrText xml:space="preserve"> PAGEREF _Toc7859 \h </w:instrText>
        </w:r>
        <w:r>
          <w:fldChar w:fldCharType="separate"/>
        </w:r>
        <w:r>
          <w:t>20</w:t>
        </w:r>
        <w:r>
          <w:fldChar w:fldCharType="end"/>
        </w:r>
      </w:hyperlink>
    </w:p>
    <w:p>
      <w:pPr>
        <w:pStyle w:val="TOC2"/>
        <w:tabs>
          <w:tab w:val="right" w:leader="dot" w:pos="8306"/>
        </w:tabs>
      </w:pPr>
      <w:hyperlink w:anchor="_Toc25978" w:history="1">
        <w:r>
          <w:rPr>
            <w:rFonts w:ascii="仿宋" w:eastAsia="仿宋" w:hAnsi="仿宋" w:cs="仿宋" w:hint="eastAsia"/>
            <w:lang w:eastAsia="zh-CN"/>
          </w:rPr>
          <w:t>(二)、加强资金流动监控</w:t>
        </w:r>
        <w:r>
          <w:tab/>
        </w:r>
        <w:r>
          <w:fldChar w:fldCharType="begin"/>
        </w:r>
        <w:r>
          <w:instrText xml:space="preserve"> PAGEREF _Toc25978 \h </w:instrText>
        </w:r>
        <w:r>
          <w:fldChar w:fldCharType="separate"/>
        </w:r>
        <w:r>
          <w:t>22</w:t>
        </w:r>
        <w:r>
          <w:fldChar w:fldCharType="end"/>
        </w:r>
      </w:hyperlink>
    </w:p>
    <w:p>
      <w:pPr>
        <w:pStyle w:val="TOC2"/>
        <w:tabs>
          <w:tab w:val="right" w:leader="dot" w:pos="8306"/>
        </w:tabs>
      </w:pPr>
      <w:hyperlink w:anchor="_Toc16368" w:history="1">
        <w:r>
          <w:rPr>
            <w:rFonts w:ascii="仿宋" w:eastAsia="仿宋" w:hAnsi="仿宋" w:cs="仿宋" w:hint="eastAsia"/>
            <w:lang w:eastAsia="zh-CN"/>
          </w:rPr>
          <w:t>(三)、制定完善的风险控制机制</w:t>
        </w:r>
        <w:r>
          <w:tab/>
        </w:r>
        <w:r>
          <w:fldChar w:fldCharType="begin"/>
        </w:r>
        <w:r>
          <w:instrText xml:space="preserve"> PAGEREF _Toc16368 \h </w:instrText>
        </w:r>
        <w:r>
          <w:fldChar w:fldCharType="separate"/>
        </w:r>
        <w:r>
          <w:t>23</w:t>
        </w:r>
        <w:r>
          <w:fldChar w:fldCharType="end"/>
        </w:r>
      </w:hyperlink>
    </w:p>
    <w:p>
      <w:pPr>
        <w:pStyle w:val="TOC2"/>
        <w:tabs>
          <w:tab w:val="right" w:leader="dot" w:pos="8306"/>
        </w:tabs>
      </w:pPr>
      <w:hyperlink w:anchor="_Toc30236" w:history="1">
        <w:r>
          <w:rPr>
            <w:rFonts w:ascii="仿宋" w:eastAsia="仿宋" w:hAnsi="仿宋" w:cs="仿宋" w:hint="eastAsia"/>
            <w:lang w:eastAsia="zh-CN"/>
          </w:rPr>
          <w:t>(四)、优化成本管理</w:t>
        </w:r>
        <w:r>
          <w:tab/>
        </w:r>
        <w:r>
          <w:fldChar w:fldCharType="begin"/>
        </w:r>
        <w:r>
          <w:instrText xml:space="preserve"> PAGEREF _Toc30236 \h </w:instrText>
        </w:r>
        <w:r>
          <w:fldChar w:fldCharType="separate"/>
        </w:r>
        <w:r>
          <w:t>25</w:t>
        </w:r>
        <w:r>
          <w:fldChar w:fldCharType="end"/>
        </w:r>
      </w:hyperlink>
    </w:p>
    <w:p>
      <w:pPr>
        <w:pStyle w:val="TOC1"/>
        <w:tabs>
          <w:tab w:val="right" w:leader="dot" w:pos="8306"/>
        </w:tabs>
      </w:pPr>
      <w:hyperlink w:anchor="_Toc19745" w:history="1">
        <w:r>
          <w:rPr>
            <w:rFonts w:ascii="仿宋" w:eastAsia="仿宋" w:hAnsi="仿宋" w:cs="仿宋" w:hint="eastAsia"/>
            <w:lang w:eastAsia="zh-CN"/>
          </w:rPr>
          <w:t>八、双频、双模移动通信手机项目经营效益</w:t>
        </w:r>
        <w:r>
          <w:tab/>
        </w:r>
        <w:r>
          <w:fldChar w:fldCharType="begin"/>
        </w:r>
        <w:r>
          <w:instrText xml:space="preserve"> PAGEREF _Toc19745 \h </w:instrText>
        </w:r>
        <w:r>
          <w:fldChar w:fldCharType="separate"/>
        </w:r>
        <w:r>
          <w:t>26</w:t>
        </w:r>
        <w:r>
          <w:fldChar w:fldCharType="end"/>
        </w:r>
      </w:hyperlink>
    </w:p>
    <w:p>
      <w:pPr>
        <w:pStyle w:val="TOC2"/>
        <w:tabs>
          <w:tab w:val="right" w:leader="dot" w:pos="8306"/>
        </w:tabs>
      </w:pPr>
      <w:hyperlink w:anchor="_Toc15589" w:history="1">
        <w:r>
          <w:rPr>
            <w:rFonts w:ascii="仿宋" w:eastAsia="仿宋" w:hAnsi="仿宋" w:cs="仿宋" w:hint="eastAsia"/>
            <w:lang w:eastAsia="zh-CN"/>
          </w:rPr>
          <w:t>(一)、经济评价财务测算</w:t>
        </w:r>
        <w:r>
          <w:tab/>
        </w:r>
        <w:r>
          <w:fldChar w:fldCharType="begin"/>
        </w:r>
        <w:r>
          <w:instrText xml:space="preserve"> PAGEREF _Toc15589 \h </w:instrText>
        </w:r>
        <w:r>
          <w:fldChar w:fldCharType="separate"/>
        </w:r>
        <w:r>
          <w:t>26</w:t>
        </w:r>
        <w:r>
          <w:fldChar w:fldCharType="end"/>
        </w:r>
      </w:hyperlink>
    </w:p>
    <w:p>
      <w:pPr>
        <w:pStyle w:val="TOC2"/>
        <w:tabs>
          <w:tab w:val="right" w:leader="dot" w:pos="8306"/>
        </w:tabs>
      </w:pPr>
      <w:hyperlink w:anchor="_Toc10958" w:history="1">
        <w:r>
          <w:rPr>
            <w:rFonts w:ascii="仿宋" w:eastAsia="仿宋" w:hAnsi="仿宋" w:cs="仿宋" w:hint="eastAsia"/>
            <w:lang w:eastAsia="zh-CN"/>
          </w:rPr>
          <w:t>(二)、双频、双模移动通信手机项目盈利能力分析</w:t>
        </w:r>
        <w:r>
          <w:tab/>
        </w:r>
        <w:r>
          <w:fldChar w:fldCharType="begin"/>
        </w:r>
        <w:r>
          <w:instrText xml:space="preserve"> PAGEREF _Toc10958 \h </w:instrText>
        </w:r>
        <w:r>
          <w:fldChar w:fldCharType="separate"/>
        </w:r>
        <w:r>
          <w:t>28</w:t>
        </w:r>
        <w:r>
          <w:fldChar w:fldCharType="end"/>
        </w:r>
      </w:hyperlink>
    </w:p>
    <w:p>
      <w:pPr>
        <w:pStyle w:val="TOC1"/>
        <w:tabs>
          <w:tab w:val="right" w:leader="dot" w:pos="8306"/>
        </w:tabs>
      </w:pPr>
      <w:hyperlink w:anchor="_Toc5728" w:history="1">
        <w:r>
          <w:rPr>
            <w:rFonts w:ascii="仿宋" w:eastAsia="仿宋" w:hAnsi="仿宋" w:cs="仿宋" w:hint="eastAsia"/>
            <w:lang w:eastAsia="zh-CN"/>
          </w:rPr>
          <w:t>九、双频、双模移动通信手机项目技术管理</w:t>
        </w:r>
        <w:r>
          <w:tab/>
        </w:r>
        <w:r>
          <w:fldChar w:fldCharType="begin"/>
        </w:r>
        <w:r>
          <w:instrText xml:space="preserve"> PAGEREF _Toc5728 \h </w:instrText>
        </w:r>
        <w:r>
          <w:fldChar w:fldCharType="separate"/>
        </w:r>
        <w:r>
          <w:t>29</w:t>
        </w:r>
        <w:r>
          <w:fldChar w:fldCharType="end"/>
        </w:r>
      </w:hyperlink>
    </w:p>
    <w:p>
      <w:pPr>
        <w:pStyle w:val="TOC2"/>
        <w:tabs>
          <w:tab w:val="right" w:leader="dot" w:pos="8306"/>
        </w:tabs>
      </w:pPr>
      <w:hyperlink w:anchor="_Toc11509" w:history="1">
        <w:r>
          <w:rPr>
            <w:rFonts w:ascii="仿宋" w:eastAsia="仿宋" w:hAnsi="仿宋" w:cs="仿宋" w:hint="eastAsia"/>
            <w:lang w:eastAsia="zh-CN"/>
          </w:rPr>
          <w:t>(一)、技术方案选用方向</w:t>
        </w:r>
        <w:r>
          <w:tab/>
        </w:r>
        <w:r>
          <w:fldChar w:fldCharType="begin"/>
        </w:r>
        <w:r>
          <w:instrText xml:space="preserve"> PAGEREF _Toc11509 \h </w:instrText>
        </w:r>
        <w:r>
          <w:fldChar w:fldCharType="separate"/>
        </w:r>
        <w:r>
          <w:t>29</w:t>
        </w:r>
        <w:r>
          <w:fldChar w:fldCharType="end"/>
        </w:r>
      </w:hyperlink>
    </w:p>
    <w:p>
      <w:pPr>
        <w:pStyle w:val="TOC2"/>
        <w:tabs>
          <w:tab w:val="right" w:leader="dot" w:pos="8306"/>
        </w:tabs>
      </w:pPr>
      <w:hyperlink w:anchor="_Toc12743" w:history="1">
        <w:r>
          <w:rPr>
            <w:rFonts w:ascii="仿宋" w:eastAsia="仿宋" w:hAnsi="仿宋" w:cs="仿宋" w:hint="eastAsia"/>
            <w:lang w:eastAsia="zh-CN"/>
          </w:rPr>
          <w:t>(二)、工艺技术方案选用原则</w:t>
        </w:r>
        <w:r>
          <w:tab/>
        </w:r>
        <w:r>
          <w:fldChar w:fldCharType="begin"/>
        </w:r>
        <w:r>
          <w:instrText xml:space="preserve"> PAGEREF _Toc12743 \h </w:instrText>
        </w:r>
        <w:r>
          <w:fldChar w:fldCharType="separate"/>
        </w:r>
        <w:r>
          <w:t>31</w:t>
        </w:r>
        <w:r>
          <w:fldChar w:fldCharType="end"/>
        </w:r>
      </w:hyperlink>
    </w:p>
    <w:p>
      <w:pPr>
        <w:pStyle w:val="TOC2"/>
        <w:tabs>
          <w:tab w:val="right" w:leader="dot" w:pos="8306"/>
        </w:tabs>
      </w:pPr>
      <w:hyperlink w:anchor="_Toc3152" w:history="1">
        <w:r>
          <w:rPr>
            <w:rFonts w:ascii="仿宋" w:eastAsia="仿宋" w:hAnsi="仿宋" w:cs="仿宋" w:hint="eastAsia"/>
            <w:lang w:eastAsia="zh-CN"/>
          </w:rPr>
          <w:t>(三)、工艺技术方案要求</w:t>
        </w:r>
        <w:r>
          <w:tab/>
        </w:r>
        <w:r>
          <w:fldChar w:fldCharType="begin"/>
        </w:r>
        <w:r>
          <w:instrText xml:space="preserve"> PAGEREF _Toc3152 \h </w:instrText>
        </w:r>
        <w:r>
          <w:fldChar w:fldCharType="separate"/>
        </w:r>
        <w:r>
          <w:t>33</w:t>
        </w:r>
        <w:r>
          <w:fldChar w:fldCharType="end"/>
        </w:r>
      </w:hyperlink>
    </w:p>
    <w:p>
      <w:pPr>
        <w:pStyle w:val="TOC1"/>
        <w:tabs>
          <w:tab w:val="right" w:leader="dot" w:pos="8306"/>
        </w:tabs>
      </w:pPr>
      <w:hyperlink w:anchor="_Toc14764" w:history="1">
        <w:r>
          <w:rPr>
            <w:rFonts w:ascii="仿宋" w:eastAsia="仿宋" w:hAnsi="仿宋" w:cs="仿宋" w:hint="eastAsia"/>
            <w:lang w:eastAsia="zh-CN"/>
          </w:rPr>
          <w:t>十、双频、双模移动通信手机项目投资规划</w:t>
        </w:r>
        <w:r>
          <w:tab/>
        </w:r>
        <w:r>
          <w:fldChar w:fldCharType="begin"/>
        </w:r>
        <w:r>
          <w:instrText xml:space="preserve"> PAGEREF _Toc14764 \h </w:instrText>
        </w:r>
        <w:r>
          <w:fldChar w:fldCharType="separate"/>
        </w:r>
        <w:r>
          <w:t>35</w:t>
        </w:r>
        <w:r>
          <w:fldChar w:fldCharType="end"/>
        </w:r>
      </w:hyperlink>
    </w:p>
    <w:p>
      <w:pPr>
        <w:pStyle w:val="TOC2"/>
        <w:tabs>
          <w:tab w:val="right" w:leader="dot" w:pos="8306"/>
        </w:tabs>
      </w:pPr>
      <w:hyperlink w:anchor="_Toc21215" w:history="1">
        <w:r>
          <w:rPr>
            <w:rFonts w:ascii="仿宋" w:eastAsia="仿宋" w:hAnsi="仿宋" w:cs="仿宋" w:hint="eastAsia"/>
            <w:lang w:eastAsia="zh-CN"/>
          </w:rPr>
          <w:t>(一)、双频、双模移动通信手机项目总投资估算</w:t>
        </w:r>
        <w:r>
          <w:tab/>
        </w:r>
        <w:r>
          <w:fldChar w:fldCharType="begin"/>
        </w:r>
        <w:r>
          <w:instrText xml:space="preserve"> PAGEREF _Toc21215 \h </w:instrText>
        </w:r>
        <w:r>
          <w:fldChar w:fldCharType="separate"/>
        </w:r>
        <w:r>
          <w:t>35</w:t>
        </w:r>
        <w:r>
          <w:fldChar w:fldCharType="end"/>
        </w:r>
      </w:hyperlink>
    </w:p>
    <w:p>
      <w:pPr>
        <w:pStyle w:val="TOC2"/>
        <w:tabs>
          <w:tab w:val="right" w:leader="dot" w:pos="8306"/>
        </w:tabs>
      </w:pPr>
      <w:hyperlink w:anchor="_Toc23265" w:history="1">
        <w:r>
          <w:rPr>
            <w:rFonts w:ascii="仿宋" w:eastAsia="仿宋" w:hAnsi="仿宋" w:cs="仿宋" w:hint="eastAsia"/>
            <w:lang w:eastAsia="zh-CN"/>
          </w:rPr>
          <w:t>(二)、资金筹措</w:t>
        </w:r>
        <w:r>
          <w:tab/>
        </w:r>
        <w:r>
          <w:fldChar w:fldCharType="begin"/>
        </w:r>
        <w:r>
          <w:instrText xml:space="preserve"> PAGEREF _Toc23265 \h </w:instrText>
        </w:r>
        <w:r>
          <w:fldChar w:fldCharType="separate"/>
        </w:r>
        <w:r>
          <w:t>36</w:t>
        </w:r>
        <w:r>
          <w:fldChar w:fldCharType="end"/>
        </w:r>
      </w:hyperlink>
    </w:p>
    <w:p>
      <w:pPr>
        <w:pStyle w:val="TOC1"/>
        <w:tabs>
          <w:tab w:val="right" w:leader="dot" w:pos="8306"/>
        </w:tabs>
      </w:pPr>
      <w:hyperlink w:anchor="_Toc25019" w:history="1">
        <w:r>
          <w:rPr>
            <w:rFonts w:ascii="仿宋" w:eastAsia="仿宋" w:hAnsi="仿宋" w:cs="仿宋" w:hint="eastAsia"/>
            <w:lang w:eastAsia="zh-CN"/>
          </w:rPr>
          <w:t>十一、双频、双模移动通信手机项目环境影响分析</w:t>
        </w:r>
        <w:r>
          <w:tab/>
        </w:r>
        <w:r>
          <w:fldChar w:fldCharType="begin"/>
        </w:r>
        <w:r>
          <w:instrText xml:space="preserve"> PAGEREF _Toc25019 \h </w:instrText>
        </w:r>
        <w:r>
          <w:fldChar w:fldCharType="separate"/>
        </w:r>
        <w:r>
          <w:t>37</w:t>
        </w:r>
        <w:r>
          <w:fldChar w:fldCharType="end"/>
        </w:r>
      </w:hyperlink>
    </w:p>
    <w:p>
      <w:pPr>
        <w:pStyle w:val="TOC2"/>
        <w:tabs>
          <w:tab w:val="right" w:leader="dot" w:pos="8306"/>
        </w:tabs>
      </w:pPr>
      <w:hyperlink w:anchor="_Toc25468" w:history="1">
        <w:r>
          <w:rPr>
            <w:rFonts w:ascii="仿宋" w:eastAsia="仿宋" w:hAnsi="仿宋" w:cs="仿宋" w:hint="eastAsia"/>
            <w:lang w:eastAsia="zh-CN"/>
          </w:rPr>
          <w:t>(一)、建设区域环境质量现状</w:t>
        </w:r>
        <w:r>
          <w:tab/>
        </w:r>
        <w:r>
          <w:fldChar w:fldCharType="begin"/>
        </w:r>
        <w:r>
          <w:instrText xml:space="preserve"> PAGEREF _Toc25468 \h </w:instrText>
        </w:r>
        <w:r>
          <w:fldChar w:fldCharType="separate"/>
        </w:r>
        <w:r>
          <w:t>37</w:t>
        </w:r>
        <w:r>
          <w:fldChar w:fldCharType="end"/>
        </w:r>
      </w:hyperlink>
    </w:p>
    <w:p>
      <w:pPr>
        <w:pStyle w:val="TOC2"/>
        <w:tabs>
          <w:tab w:val="right" w:leader="dot" w:pos="8306"/>
        </w:tabs>
      </w:pPr>
      <w:hyperlink w:anchor="_Toc633" w:history="1">
        <w:r>
          <w:rPr>
            <w:rFonts w:ascii="仿宋" w:eastAsia="仿宋" w:hAnsi="仿宋" w:cs="仿宋" w:hint="eastAsia"/>
            <w:lang w:eastAsia="zh-CN"/>
          </w:rPr>
          <w:t>(二)、建设期环境保护</w:t>
        </w:r>
        <w:r>
          <w:tab/>
        </w:r>
        <w:r>
          <w:fldChar w:fldCharType="begin"/>
        </w:r>
        <w:r>
          <w:instrText xml:space="preserve"> PAGEREF _Toc633 \h </w:instrText>
        </w:r>
        <w:r>
          <w:fldChar w:fldCharType="separate"/>
        </w:r>
        <w:r>
          <w:t>39</w:t>
        </w:r>
        <w:r>
          <w:fldChar w:fldCharType="end"/>
        </w:r>
      </w:hyperlink>
    </w:p>
    <w:p>
      <w:pPr>
        <w:pStyle w:val="TOC2"/>
        <w:tabs>
          <w:tab w:val="right" w:leader="dot" w:pos="8306"/>
        </w:tabs>
      </w:pPr>
      <w:hyperlink w:anchor="_Toc17203" w:history="1">
        <w:r>
          <w:rPr>
            <w:rFonts w:ascii="仿宋" w:eastAsia="仿宋" w:hAnsi="仿宋" w:cs="仿宋" w:hint="eastAsia"/>
            <w:lang w:eastAsia="zh-CN"/>
          </w:rPr>
          <w:t>(三)、运营期环境保护</w:t>
        </w:r>
        <w:r>
          <w:tab/>
        </w:r>
        <w:r>
          <w:fldChar w:fldCharType="begin"/>
        </w:r>
        <w:r>
          <w:instrText xml:space="preserve"> PAGEREF _Toc17203 \h </w:instrText>
        </w:r>
        <w:r>
          <w:fldChar w:fldCharType="separate"/>
        </w:r>
        <w:r>
          <w:t>40</w:t>
        </w:r>
        <w:r>
          <w:fldChar w:fldCharType="end"/>
        </w:r>
      </w:hyperlink>
    </w:p>
    <w:p>
      <w:pPr>
        <w:pStyle w:val="TOC2"/>
        <w:tabs>
          <w:tab w:val="right" w:leader="dot" w:pos="8306"/>
        </w:tabs>
      </w:pPr>
      <w:hyperlink w:anchor="_Toc18597" w:history="1">
        <w:r>
          <w:rPr>
            <w:rFonts w:ascii="仿宋" w:eastAsia="仿宋" w:hAnsi="仿宋" w:cs="仿宋" w:hint="eastAsia"/>
            <w:lang w:eastAsia="zh-CN"/>
          </w:rPr>
          <w:t>(四)、双频、双模移动通信手机项目建设对区域经济的影响</w:t>
        </w:r>
        <w:r>
          <w:tab/>
        </w:r>
        <w:r>
          <w:fldChar w:fldCharType="begin"/>
        </w:r>
        <w:r>
          <w:instrText xml:space="preserve"> PAGEREF _Toc18597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26" w:history="1">
        <w:r>
          <w:rPr>
            <w:rFonts w:ascii="仿宋" w:eastAsia="仿宋" w:hAnsi="仿宋" w:cs="仿宋" w:hint="eastAsia"/>
            <w:lang w:eastAsia="zh-CN"/>
          </w:rPr>
          <w:t>(五)、废弃物处理</w:t>
        </w:r>
        <w:r>
          <w:tab/>
        </w:r>
        <w:r>
          <w:fldChar w:fldCharType="begin"/>
        </w:r>
        <w:r>
          <w:instrText xml:space="preserve"> PAGEREF _Toc16226 \h </w:instrText>
        </w:r>
        <w:r>
          <w:fldChar w:fldCharType="separate"/>
        </w:r>
        <w:r>
          <w:t>43</w:t>
        </w:r>
        <w:r>
          <w:fldChar w:fldCharType="end"/>
        </w:r>
      </w:hyperlink>
    </w:p>
    <w:p>
      <w:pPr>
        <w:pStyle w:val="TOC2"/>
        <w:tabs>
          <w:tab w:val="right" w:leader="dot" w:pos="8306"/>
        </w:tabs>
      </w:pPr>
      <w:hyperlink w:anchor="_Toc27679" w:history="1">
        <w:r>
          <w:rPr>
            <w:rFonts w:ascii="仿宋" w:eastAsia="仿宋" w:hAnsi="仿宋" w:cs="仿宋" w:hint="eastAsia"/>
            <w:lang w:eastAsia="zh-CN"/>
          </w:rPr>
          <w:t>(六)、特殊环境影响分析</w:t>
        </w:r>
        <w:r>
          <w:tab/>
        </w:r>
        <w:r>
          <w:fldChar w:fldCharType="begin"/>
        </w:r>
        <w:r>
          <w:instrText xml:space="preserve"> PAGEREF _Toc27679 \h </w:instrText>
        </w:r>
        <w:r>
          <w:fldChar w:fldCharType="separate"/>
        </w:r>
        <w:r>
          <w:t>45</w:t>
        </w:r>
        <w:r>
          <w:fldChar w:fldCharType="end"/>
        </w:r>
      </w:hyperlink>
    </w:p>
    <w:p>
      <w:pPr>
        <w:pStyle w:val="TOC2"/>
        <w:tabs>
          <w:tab w:val="right" w:leader="dot" w:pos="8306"/>
        </w:tabs>
      </w:pPr>
      <w:hyperlink w:anchor="_Toc122" w:history="1">
        <w:r>
          <w:rPr>
            <w:rFonts w:ascii="仿宋" w:eastAsia="仿宋" w:hAnsi="仿宋" w:cs="仿宋" w:hint="eastAsia"/>
            <w:lang w:eastAsia="zh-CN"/>
          </w:rPr>
          <w:t>(七)、清洁生产</w:t>
        </w:r>
        <w:r>
          <w:tab/>
        </w:r>
        <w:r>
          <w:fldChar w:fldCharType="begin"/>
        </w:r>
        <w:r>
          <w:instrText xml:space="preserve"> PAGEREF _Toc122 \h </w:instrText>
        </w:r>
        <w:r>
          <w:fldChar w:fldCharType="separate"/>
        </w:r>
        <w:r>
          <w:t>46</w:t>
        </w:r>
        <w:r>
          <w:fldChar w:fldCharType="end"/>
        </w:r>
      </w:hyperlink>
    </w:p>
    <w:p>
      <w:pPr>
        <w:pStyle w:val="TOC2"/>
        <w:tabs>
          <w:tab w:val="right" w:leader="dot" w:pos="8306"/>
        </w:tabs>
      </w:pPr>
      <w:hyperlink w:anchor="_Toc19300" w:history="1">
        <w:r>
          <w:rPr>
            <w:rFonts w:ascii="仿宋" w:eastAsia="仿宋" w:hAnsi="仿宋" w:cs="仿宋" w:hint="eastAsia"/>
            <w:lang w:eastAsia="zh-CN"/>
          </w:rPr>
          <w:t>(八)、环境保护综合评价</w:t>
        </w:r>
        <w:r>
          <w:tab/>
        </w:r>
        <w:r>
          <w:fldChar w:fldCharType="begin"/>
        </w:r>
        <w:r>
          <w:instrText xml:space="preserve"> PAGEREF _Toc19300 \h </w:instrText>
        </w:r>
        <w:r>
          <w:fldChar w:fldCharType="separate"/>
        </w:r>
        <w:r>
          <w:t>47</w:t>
        </w:r>
        <w:r>
          <w:fldChar w:fldCharType="end"/>
        </w:r>
      </w:hyperlink>
    </w:p>
    <w:p>
      <w:pPr>
        <w:pStyle w:val="TOC1"/>
        <w:tabs>
          <w:tab w:val="right" w:leader="dot" w:pos="8306"/>
        </w:tabs>
      </w:pPr>
      <w:hyperlink w:anchor="_Toc2984" w:history="1">
        <w:r>
          <w:rPr>
            <w:rFonts w:ascii="仿宋" w:eastAsia="仿宋" w:hAnsi="仿宋" w:cs="仿宋" w:hint="eastAsia"/>
            <w:lang w:eastAsia="zh-CN"/>
          </w:rPr>
          <w:t>十二、双频、双模移动通信手机项目社会影响</w:t>
        </w:r>
        <w:r>
          <w:tab/>
        </w:r>
        <w:r>
          <w:fldChar w:fldCharType="begin"/>
        </w:r>
        <w:r>
          <w:instrText xml:space="preserve"> PAGEREF _Toc2984 \h </w:instrText>
        </w:r>
        <w:r>
          <w:fldChar w:fldCharType="separate"/>
        </w:r>
        <w:r>
          <w:t>49</w:t>
        </w:r>
        <w:r>
          <w:fldChar w:fldCharType="end"/>
        </w:r>
      </w:hyperlink>
    </w:p>
    <w:p>
      <w:pPr>
        <w:pStyle w:val="TOC2"/>
        <w:tabs>
          <w:tab w:val="right" w:leader="dot" w:pos="8306"/>
        </w:tabs>
      </w:pPr>
      <w:hyperlink w:anchor="_Toc32001" w:history="1">
        <w:r>
          <w:rPr>
            <w:rFonts w:ascii="仿宋" w:eastAsia="仿宋" w:hAnsi="仿宋" w:cs="仿宋" w:hint="eastAsia"/>
            <w:lang w:eastAsia="zh-CN"/>
          </w:rPr>
          <w:t>(一)、社会责任与义务</w:t>
        </w:r>
        <w:r>
          <w:tab/>
        </w:r>
        <w:r>
          <w:fldChar w:fldCharType="begin"/>
        </w:r>
        <w:r>
          <w:instrText xml:space="preserve"> PAGEREF _Toc32001 \h </w:instrText>
        </w:r>
        <w:r>
          <w:fldChar w:fldCharType="separate"/>
        </w:r>
        <w:r>
          <w:t>49</w:t>
        </w:r>
        <w:r>
          <w:fldChar w:fldCharType="end"/>
        </w:r>
      </w:hyperlink>
    </w:p>
    <w:p>
      <w:pPr>
        <w:pStyle w:val="TOC2"/>
        <w:tabs>
          <w:tab w:val="right" w:leader="dot" w:pos="8306"/>
        </w:tabs>
      </w:pPr>
      <w:hyperlink w:anchor="_Toc4855" w:history="1">
        <w:r>
          <w:rPr>
            <w:rFonts w:ascii="仿宋" w:eastAsia="仿宋" w:hAnsi="仿宋" w:cs="仿宋" w:hint="eastAsia"/>
            <w:lang w:eastAsia="zh-CN"/>
          </w:rPr>
          <w:t>(二)、社会参与与沟通</w:t>
        </w:r>
        <w:r>
          <w:tab/>
        </w:r>
        <w:r>
          <w:fldChar w:fldCharType="begin"/>
        </w:r>
        <w:r>
          <w:instrText xml:space="preserve"> PAGEREF _Toc4855 \h </w:instrText>
        </w:r>
        <w:r>
          <w:fldChar w:fldCharType="separate"/>
        </w:r>
        <w:r>
          <w:t>49</w:t>
        </w:r>
        <w:r>
          <w:fldChar w:fldCharType="end"/>
        </w:r>
      </w:hyperlink>
    </w:p>
    <w:p>
      <w:pPr>
        <w:pStyle w:val="TOC1"/>
        <w:tabs>
          <w:tab w:val="right" w:leader="dot" w:pos="8306"/>
        </w:tabs>
      </w:pPr>
      <w:hyperlink w:anchor="_Toc20934" w:history="1">
        <w:r>
          <w:rPr>
            <w:rFonts w:ascii="仿宋" w:eastAsia="仿宋" w:hAnsi="仿宋" w:cs="仿宋" w:hint="eastAsia"/>
            <w:lang w:eastAsia="zh-CN"/>
          </w:rPr>
          <w:t>十三、风险识别与分类</w:t>
        </w:r>
        <w:r>
          <w:tab/>
        </w:r>
        <w:r>
          <w:fldChar w:fldCharType="begin"/>
        </w:r>
        <w:r>
          <w:instrText xml:space="preserve"> PAGEREF _Toc20934 \h </w:instrText>
        </w:r>
        <w:r>
          <w:fldChar w:fldCharType="separate"/>
        </w:r>
        <w:r>
          <w:t>50</w:t>
        </w:r>
        <w:r>
          <w:fldChar w:fldCharType="end"/>
        </w:r>
      </w:hyperlink>
    </w:p>
    <w:p>
      <w:pPr>
        <w:pStyle w:val="TOC2"/>
        <w:tabs>
          <w:tab w:val="right" w:leader="dot" w:pos="8306"/>
        </w:tabs>
      </w:pPr>
      <w:hyperlink w:anchor="_Toc5943" w:history="1">
        <w:r>
          <w:rPr>
            <w:rFonts w:ascii="仿宋" w:eastAsia="仿宋" w:hAnsi="仿宋" w:cs="仿宋" w:hint="eastAsia"/>
            <w:lang w:eastAsia="zh-CN"/>
          </w:rPr>
          <w:t>(一)、风险识别</w:t>
        </w:r>
        <w:r>
          <w:tab/>
        </w:r>
        <w:r>
          <w:fldChar w:fldCharType="begin"/>
        </w:r>
        <w:r>
          <w:instrText xml:space="preserve"> PAGEREF _Toc5943 \h </w:instrText>
        </w:r>
        <w:r>
          <w:fldChar w:fldCharType="separate"/>
        </w:r>
        <w:r>
          <w:t>50</w:t>
        </w:r>
        <w:r>
          <w:fldChar w:fldCharType="end"/>
        </w:r>
      </w:hyperlink>
    </w:p>
    <w:p>
      <w:pPr>
        <w:pStyle w:val="TOC2"/>
        <w:tabs>
          <w:tab w:val="right" w:leader="dot" w:pos="8306"/>
        </w:tabs>
      </w:pPr>
      <w:hyperlink w:anchor="_Toc30070" w:history="1">
        <w:r>
          <w:rPr>
            <w:rFonts w:ascii="仿宋" w:eastAsia="仿宋" w:hAnsi="仿宋" w:cs="仿宋" w:hint="eastAsia"/>
            <w:lang w:eastAsia="zh-CN"/>
          </w:rPr>
          <w:t>(二)、风险分类</w:t>
        </w:r>
        <w:r>
          <w:tab/>
        </w:r>
        <w:r>
          <w:fldChar w:fldCharType="begin"/>
        </w:r>
        <w:r>
          <w:instrText xml:space="preserve"> PAGEREF _Toc30070 \h </w:instrText>
        </w:r>
        <w:r>
          <w:fldChar w:fldCharType="separate"/>
        </w:r>
        <w:r>
          <w:t>52</w:t>
        </w:r>
        <w:r>
          <w:fldChar w:fldCharType="end"/>
        </w:r>
      </w:hyperlink>
    </w:p>
    <w:p>
      <w:pPr>
        <w:pStyle w:val="TOC1"/>
        <w:tabs>
          <w:tab w:val="right" w:leader="dot" w:pos="8306"/>
        </w:tabs>
      </w:pPr>
      <w:hyperlink w:anchor="_Toc29298" w:history="1">
        <w:r>
          <w:rPr>
            <w:rFonts w:ascii="仿宋" w:eastAsia="仿宋" w:hAnsi="仿宋" w:cs="仿宋" w:hint="eastAsia"/>
            <w:lang w:eastAsia="zh-CN"/>
          </w:rPr>
          <w:t>十四、供应链管理</w:t>
        </w:r>
        <w:r>
          <w:tab/>
        </w:r>
        <w:r>
          <w:fldChar w:fldCharType="begin"/>
        </w:r>
        <w:r>
          <w:instrText xml:space="preserve"> PAGEREF _Toc29298 \h </w:instrText>
        </w:r>
        <w:r>
          <w:fldChar w:fldCharType="separate"/>
        </w:r>
        <w:r>
          <w:t>54</w:t>
        </w:r>
        <w:r>
          <w:fldChar w:fldCharType="end"/>
        </w:r>
      </w:hyperlink>
    </w:p>
    <w:p>
      <w:pPr>
        <w:pStyle w:val="TOC2"/>
        <w:tabs>
          <w:tab w:val="right" w:leader="dot" w:pos="8306"/>
        </w:tabs>
      </w:pPr>
      <w:hyperlink w:anchor="_Toc2563" w:history="1">
        <w:r>
          <w:rPr>
            <w:rFonts w:ascii="仿宋" w:eastAsia="仿宋" w:hAnsi="仿宋" w:cs="仿宋" w:hint="eastAsia"/>
            <w:lang w:eastAsia="zh-CN"/>
          </w:rPr>
          <w:t>(一)、供应链战略规划</w:t>
        </w:r>
        <w:r>
          <w:tab/>
        </w:r>
        <w:r>
          <w:fldChar w:fldCharType="begin"/>
        </w:r>
        <w:r>
          <w:instrText xml:space="preserve"> PAGEREF _Toc2563 \h </w:instrText>
        </w:r>
        <w:r>
          <w:fldChar w:fldCharType="separate"/>
        </w:r>
        <w:r>
          <w:t>54</w:t>
        </w:r>
        <w:r>
          <w:fldChar w:fldCharType="end"/>
        </w:r>
      </w:hyperlink>
    </w:p>
    <w:p>
      <w:pPr>
        <w:pStyle w:val="TOC2"/>
        <w:tabs>
          <w:tab w:val="right" w:leader="dot" w:pos="8306"/>
        </w:tabs>
      </w:pPr>
      <w:hyperlink w:anchor="_Toc22199" w:history="1">
        <w:r>
          <w:rPr>
            <w:rFonts w:ascii="仿宋" w:eastAsia="仿宋" w:hAnsi="仿宋" w:cs="仿宋" w:hint="eastAsia"/>
            <w:lang w:eastAsia="zh-CN"/>
          </w:rPr>
          <w:t>(二)、供应商选择与合作</w:t>
        </w:r>
        <w:r>
          <w:tab/>
        </w:r>
        <w:r>
          <w:fldChar w:fldCharType="begin"/>
        </w:r>
        <w:r>
          <w:instrText xml:space="preserve"> PAGEREF _Toc22199 \h </w:instrText>
        </w:r>
        <w:r>
          <w:fldChar w:fldCharType="separate"/>
        </w:r>
        <w:r>
          <w:t>55</w:t>
        </w:r>
        <w:r>
          <w:fldChar w:fldCharType="end"/>
        </w:r>
      </w:hyperlink>
    </w:p>
    <w:p>
      <w:pPr>
        <w:pStyle w:val="TOC2"/>
        <w:tabs>
          <w:tab w:val="right" w:leader="dot" w:pos="8306"/>
        </w:tabs>
      </w:pPr>
      <w:hyperlink w:anchor="_Toc14740" w:history="1">
        <w:r>
          <w:rPr>
            <w:rFonts w:ascii="仿宋" w:eastAsia="仿宋" w:hAnsi="仿宋" w:cs="仿宋" w:hint="eastAsia"/>
            <w:lang w:eastAsia="zh-CN"/>
          </w:rPr>
          <w:t>(三)、物流与库存管理</w:t>
        </w:r>
        <w:r>
          <w:tab/>
        </w:r>
        <w:r>
          <w:fldChar w:fldCharType="begin"/>
        </w:r>
        <w:r>
          <w:instrText xml:space="preserve"> PAGEREF _Toc14740 \h </w:instrText>
        </w:r>
        <w:r>
          <w:fldChar w:fldCharType="separate"/>
        </w:r>
        <w:r>
          <w:t>57</w:t>
        </w:r>
        <w:r>
          <w:fldChar w:fldCharType="end"/>
        </w:r>
      </w:hyperlink>
    </w:p>
    <w:p>
      <w:pPr>
        <w:pStyle w:val="TOC1"/>
        <w:tabs>
          <w:tab w:val="right" w:leader="dot" w:pos="8306"/>
        </w:tabs>
      </w:pPr>
      <w:hyperlink w:anchor="_Toc27775" w:history="1">
        <w:r>
          <w:rPr>
            <w:rFonts w:ascii="仿宋" w:eastAsia="仿宋" w:hAnsi="仿宋" w:cs="仿宋" w:hint="eastAsia"/>
            <w:lang w:eastAsia="zh-CN"/>
          </w:rPr>
          <w:t>十五、双频、双模移动通信手机项目实施保障措施</w:t>
        </w:r>
        <w:r>
          <w:tab/>
        </w:r>
        <w:r>
          <w:fldChar w:fldCharType="begin"/>
        </w:r>
        <w:r>
          <w:instrText xml:space="preserve"> PAGEREF _Toc27775 \h </w:instrText>
        </w:r>
        <w:r>
          <w:fldChar w:fldCharType="separate"/>
        </w:r>
        <w:r>
          <w:t>58</w:t>
        </w:r>
        <w:r>
          <w:fldChar w:fldCharType="end"/>
        </w:r>
      </w:hyperlink>
    </w:p>
    <w:p>
      <w:pPr>
        <w:pStyle w:val="TOC2"/>
        <w:tabs>
          <w:tab w:val="right" w:leader="dot" w:pos="8306"/>
        </w:tabs>
      </w:pPr>
      <w:hyperlink w:anchor="_Toc24047" w:history="1">
        <w:r>
          <w:rPr>
            <w:rFonts w:ascii="仿宋" w:eastAsia="仿宋" w:hAnsi="仿宋" w:cs="仿宋" w:hint="eastAsia"/>
            <w:lang w:eastAsia="zh-CN"/>
          </w:rPr>
          <w:t>(一)、双频、双模移动通信手机项目实施保障机制</w:t>
        </w:r>
        <w:r>
          <w:tab/>
        </w:r>
        <w:r>
          <w:fldChar w:fldCharType="begin"/>
        </w:r>
        <w:r>
          <w:instrText xml:space="preserve"> PAGEREF _Toc24047 \h </w:instrText>
        </w:r>
        <w:r>
          <w:fldChar w:fldCharType="separate"/>
        </w:r>
        <w:r>
          <w:t>58</w:t>
        </w:r>
        <w:r>
          <w:fldChar w:fldCharType="end"/>
        </w:r>
      </w:hyperlink>
    </w:p>
    <w:p>
      <w:pPr>
        <w:pStyle w:val="TOC2"/>
        <w:tabs>
          <w:tab w:val="right" w:leader="dot" w:pos="8306"/>
        </w:tabs>
      </w:pPr>
      <w:hyperlink w:anchor="_Toc21752" w:history="1">
        <w:r>
          <w:rPr>
            <w:rFonts w:ascii="仿宋" w:eastAsia="仿宋" w:hAnsi="仿宋" w:cs="仿宋" w:hint="eastAsia"/>
            <w:lang w:eastAsia="zh-CN"/>
          </w:rPr>
          <w:t>(二)、双频、双模移动通信手机项目法律合规要求</w:t>
        </w:r>
        <w:r>
          <w:tab/>
        </w:r>
        <w:r>
          <w:fldChar w:fldCharType="begin"/>
        </w:r>
        <w:r>
          <w:instrText xml:space="preserve"> PAGEREF _Toc21752 \h </w:instrText>
        </w:r>
        <w:r>
          <w:fldChar w:fldCharType="separate"/>
        </w:r>
        <w:r>
          <w:t>62</w:t>
        </w:r>
        <w:r>
          <w:fldChar w:fldCharType="end"/>
        </w:r>
      </w:hyperlink>
    </w:p>
    <w:p>
      <w:pPr>
        <w:pStyle w:val="TOC2"/>
        <w:tabs>
          <w:tab w:val="right" w:leader="dot" w:pos="8306"/>
        </w:tabs>
      </w:pPr>
      <w:hyperlink w:anchor="_Toc4093" w:history="1">
        <w:r>
          <w:rPr>
            <w:rFonts w:ascii="仿宋" w:eastAsia="仿宋" w:hAnsi="仿宋" w:cs="仿宋" w:hint="eastAsia"/>
            <w:lang w:eastAsia="zh-CN"/>
          </w:rPr>
          <w:t>(三)、双频、双模移动通信手机项目合同管理与法律事务</w:t>
        </w:r>
        <w:r>
          <w:tab/>
        </w:r>
        <w:r>
          <w:fldChar w:fldCharType="begin"/>
        </w:r>
        <w:r>
          <w:instrText xml:space="preserve"> PAGEREF _Toc4093 \h </w:instrText>
        </w:r>
        <w:r>
          <w:fldChar w:fldCharType="separate"/>
        </w:r>
        <w:r>
          <w:t>67</w:t>
        </w:r>
        <w:r>
          <w:fldChar w:fldCharType="end"/>
        </w:r>
      </w:hyperlink>
    </w:p>
    <w:p>
      <w:pPr>
        <w:pStyle w:val="TOC2"/>
        <w:tabs>
          <w:tab w:val="right" w:leader="dot" w:pos="8306"/>
        </w:tabs>
      </w:pPr>
      <w:hyperlink w:anchor="_Toc14336" w:history="1">
        <w:r>
          <w:rPr>
            <w:rFonts w:ascii="仿宋" w:eastAsia="仿宋" w:hAnsi="仿宋" w:cs="仿宋" w:hint="eastAsia"/>
            <w:lang w:eastAsia="zh-CN"/>
          </w:rPr>
          <w:t>(四)、双频、双模移动通信手机项目知识产权保护策略</w:t>
        </w:r>
        <w:r>
          <w:tab/>
        </w:r>
        <w:r>
          <w:fldChar w:fldCharType="begin"/>
        </w:r>
        <w:r>
          <w:instrText xml:space="preserve"> PAGEREF _Toc14336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96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16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双频、双模移动通信手机项目的主要产品是XXXX，预计年产值为XXX万元。这一产品在市场中占据着重要的地位，其广泛的应用范围使得该双频、双模移动通信手机项目的市场前景非常广阔。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双频、双模移动通信手机项目的xxx产品作为重要的原材料之一，将在多个领域发挥关键作用。其在建筑、交通、能源等方面的广泛应用将为整个产业链提供强大的支持，形成产业协同效应。双频、双模移动通信手机项目的年产值XXX万XXX万XXX万万元不仅反映了其在市场上的巨大潜力，更预示着它对国民经济的积极贡献。这种关联度高、涉及面广的产业关系，使得该双频、双模移动通信手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50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双频、双模移动通信手机项目总征地面积为XXXX平方米，相当于约XX.XX亩，其中净用地面积为XXXX平方米，红线范围内相当于约XX.XX亩。这一用地规模充分考虑了双频、双模移动通信手机项目的建设需求，保障了双频、双模移动通信手机项目在合适的空间内得以充分发展。双频、双模移动通信手机项目规划的总建筑面积为XXXX平方米，其中主体工程建设占XXXX平方米，计容建筑面积达XXXX平方米。预计建筑工程的投资将达到XXXX万元，为双频、双模移动通信手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双频、双模移动通信手机项目计划购置的设备共计XXXX台（套），设备购置费用为XXXX万元。这一设备购置计划充分考虑到双频、双模移动通信手机项目的生产需求和技术要求，确保了双频、双模移动通信手机项目在生产运营中具备先进的技术装备和高效的生产能力。设备的合理配置将为双频、双模移动通信手机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双频、双模移动通信手机项目计划总投资为XXXX万元，预计年实现营业收入为XXXX万元。这一产能规模的设定旨在确保双频、双模移动通信手机项目能够在投资与回报之间取得平衡，实现长期可持续的发展。双频、双模移动通信手机项目的总投资充分考虑到各个方面的需求，包括用地建设、设备购置等多个环节，以确保双频、双模移动通信手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932"/>
      <w:r>
        <w:rPr>
          <w:rFonts w:ascii="仿宋" w:eastAsia="仿宋" w:hAnsi="仿宋" w:cs="仿宋" w:hint="eastAsia"/>
          <w:sz w:val="28"/>
          <w:lang w:eastAsia="zh-CN"/>
        </w:rPr>
        <w:t>二、双频、双模移动通信手机项目建设背景及必要性分析</w:t>
      </w:r>
      <w:bookmarkEnd w:id="5"/>
    </w:p>
    <w:p>
      <w:pPr>
        <w:pStyle w:val="Heading2"/>
        <w:rPr>
          <w:rFonts w:ascii="仿宋" w:eastAsia="仿宋" w:hAnsi="仿宋" w:cs="仿宋" w:hint="eastAsia"/>
          <w:lang w:eastAsia="zh-CN"/>
        </w:rPr>
      </w:pPr>
      <w:bookmarkStart w:id="6" w:name="_Toc25560"/>
      <w:r>
        <w:rPr>
          <w:rFonts w:ascii="仿宋" w:eastAsia="仿宋" w:hAnsi="仿宋" w:cs="仿宋" w:hint="eastAsia"/>
          <w:lang w:eastAsia="zh-CN"/>
        </w:rPr>
        <w:t>(一)、双频、双模移动通信手机项目背景分析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双频、双模移动通信手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双频、双模移动通信手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双频、双模移动通信手机项目在这个潮流中的定位。同时，我们将关注行业内涌现的新兴机遇，以便双频、双模移动通信手机项目更好地融入行业发展的潮流中。</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双频、双模移动通信手机项目提供了强大的发展动力。我们将聚焦于行业内最新的技术发展趋势，包括但不限于人工智能、大数据分析、物联网等领域。通过深度的技术研究，我们将确保双频、双模移动通信手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双频、双模移动通信手机项目发展的源泉。我们将投入更多的精力对市场需求进行深入剖析，超越表面的需求，深入挖掘潜在的市场痛点和机遇。通过对市场需求的细致了解，双频、双模移动通信手机项目将更有针对性地设计解决方案，满足市场的多样化需求，从而更好地促进双频、双模移动通信手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双频、双模移动通信手机项目战略至关重要。我们将对竞争态势进行更为深入的分析，包括但不限于市场份额、产品特点、客户满意度等多个维度。通过深度的竞争分析，双频、双模移动通信手机项目将能够更准确地把握市场脉搏，制定具有竞争力的双频、双模移动通信手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双频、双模移动通信手机项目的发展具有直接的影响。我们将进行更为全面的法规和政策分析，了解行业发展中的潜在法律风险和合规挑战。通过充分了解和遵守相关法规，双频、双模移动通信手机项目将确保在法律框架内合法合规运营，为双频、双模移动通信手机项目的稳健发展提供有力支持。</w:t>
      </w:r>
    </w:p>
    <w:p>
      <w:pPr>
        <w:pStyle w:val="Heading2"/>
        <w:ind w:firstLine="560" w:firstLineChars="200"/>
        <w:rPr>
          <w:rFonts w:ascii="仿宋" w:eastAsia="仿宋" w:hAnsi="仿宋" w:cs="仿宋" w:hint="eastAsia"/>
          <w:sz w:val="28"/>
          <w:lang w:eastAsia="zh-CN"/>
        </w:rPr>
      </w:pPr>
      <w:bookmarkStart w:id="7" w:name="_Toc30268"/>
      <w:r>
        <w:rPr>
          <w:rFonts w:ascii="仿宋" w:eastAsia="仿宋" w:hAnsi="仿宋" w:cs="仿宋" w:hint="eastAsia"/>
          <w:sz w:val="28"/>
          <w:lang w:eastAsia="zh-CN"/>
        </w:rPr>
        <w:t>(二)、双频、双模移动通信手机项目建设必要性分析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双频、双模移动通信手机项目建设的迫切性源于对行业发展趋势的深刻洞察。我们正处于一个行业变革的时代，科技创新、数字化转型成为企业发展的关键动力。双频、双模移动通信手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双频、双模移动通信手机项目建设不仅仅是为了跟上潮流，更是为了通过技术创新推动企业的持续发展。通过引入先进的技术和解决方案，双频、双模移动通信手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双频、双模移动通信手机项目的建设成为必然选择，通过提高产品质量、拓展服务领域，从而在竞争中获得更多的机会。双频、双模移动通信手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双频、双模移动通信手机项目建设的必要性体现在对客户需求更精准的满足。通过双频、双模移动通信手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双频、双模移动通信手机项目建设的背后是对企业持续创新的追求。只有通过不断创新，企业才能在竞争中立于不败之地。双频、双模移动通信手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8276"/>
      <w:r>
        <w:rPr>
          <w:rFonts w:ascii="仿宋" w:eastAsia="仿宋" w:hAnsi="仿宋" w:cs="仿宋" w:hint="eastAsia"/>
          <w:sz w:val="28"/>
          <w:lang w:eastAsia="zh-CN"/>
        </w:rPr>
        <w:t>三、双频、双模移动通信手机项目文档管理</w:t>
      </w:r>
      <w:bookmarkEnd w:id="8"/>
    </w:p>
    <w:p>
      <w:pPr>
        <w:pStyle w:val="Heading2"/>
        <w:rPr>
          <w:rFonts w:ascii="仿宋" w:eastAsia="仿宋" w:hAnsi="仿宋" w:cs="仿宋" w:hint="eastAsia"/>
          <w:lang w:eastAsia="zh-CN"/>
        </w:rPr>
      </w:pPr>
      <w:bookmarkStart w:id="9" w:name="_Toc2550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双频、双模移动通信手机项目高度重视文档的质量和准确性，以支持双频、双模移动通信手机项目的各项活动和决策。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频、双模移动通信手机项目文档的编制始于双频、双模移动通信手机项目计划的初期，我们制定了详细的文档编制计划，明确了每个文档的内容、格式和编写责任人。在双频、双模移动通信手机项目启动阶段，我们首先编制了双频、双模移动通信手机项目章程，明确定义了双频、双模移动通信手机项目的目标、范围、风险等关键要素。随后，双频、双模移动通信手机项目团队根据计划陆续编制了需求文档、设计文档、测试文档等各类文档，确保双频、双模移动通信手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双频、双模移动通信手机项目管理中的重要环节，旨在确保双频、双模移动通信手机项目文档符合质量标准和双频、双模移动通信手机项目需求。在双频、双模移动通信手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双频、双模移动通信手机项目相关利益方和专业领域的专家对文档进行独立审查。这有助于获取更全面、客观的反馈，确保双频、双模移动通信手机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频、双模移动通信手机项目在文档编制与审查方面建立了严格的管理机制，通过规范的流程和多维度的审查，确保双频、双模移动通信手机项目文档的质量、准确性和可靠性，为双频、双模移动通信手机项目的顺利推进提供了有力支持。</w:t>
      </w:r>
    </w:p>
    <w:p>
      <w:pPr>
        <w:pStyle w:val="Heading2"/>
        <w:ind w:firstLine="560" w:firstLineChars="200"/>
        <w:rPr>
          <w:rFonts w:ascii="仿宋" w:eastAsia="仿宋" w:hAnsi="仿宋" w:cs="仿宋" w:hint="eastAsia"/>
          <w:sz w:val="28"/>
          <w:lang w:eastAsia="zh-CN"/>
        </w:rPr>
      </w:pPr>
      <w:bookmarkStart w:id="10" w:name="_Toc964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在双频、双模移动通信手机项目中，我们致力于优化文档发布与分发过程，以确保信息的高效传递和团队间协作的顺畅进行。以下是我们采取的关键优化策略：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我们通过多渠道发布文档，包括电子邮件、双频、双模移动通信手机项目管理平台、内部网站等，以满足不同团队成员的偏好和需求。多渠道发布确保了信息的全面覆盖。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我们采用了精细的权限控制，确保只有授权人员可以访问敏感信息。这种安全措施保护了双频、双模移动通信手机项目文档的机密性，防止了未经授权的信息泄露。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1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双频、双模移动通信手机项目生命周期中一个至关重要的环节，直接关系到双频、双模移动通信手机项目信息的长期保存和历史记录的完整性。在双频、双模移动通信手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2018"/>
      <w:r>
        <w:rPr>
          <w:rFonts w:ascii="仿宋" w:eastAsia="仿宋" w:hAnsi="仿宋" w:cs="仿宋" w:hint="eastAsia"/>
          <w:sz w:val="28"/>
          <w:lang w:eastAsia="zh-CN"/>
        </w:rPr>
        <w:t>四、双频、双模移动通信手机项目危机管理</w:t>
      </w:r>
      <w:bookmarkEnd w:id="12"/>
    </w:p>
    <w:p>
      <w:pPr>
        <w:pStyle w:val="Heading2"/>
        <w:rPr>
          <w:rFonts w:ascii="仿宋" w:eastAsia="仿宋" w:hAnsi="仿宋" w:cs="仿宋" w:hint="eastAsia"/>
          <w:lang w:eastAsia="zh-CN"/>
        </w:rPr>
      </w:pPr>
      <w:bookmarkStart w:id="13" w:name="_Toc2674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双频、双模移动通信手机项目危机管理中，危机预警与识别是确保双频、双模移动通信手机项目稳健运行的核心步骤。通过建立全面的监测机制，双频、双模移动通信手机项目团队旨在及时发现和理解潜在的风险和危机因素，以便采取及时的预防和应对措施，确保双频、双模移动通信手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双频、双模移动通信手机项目团队全面分析了整个双频、双模移动通信手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双频、双模移动通信手机项目团队着重于明确定义双频、双模移动通信手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监测作为危机预警的关键手段，通过对双频、双模移动通信手机项目进展的持续监控，团队能够及时发现潜在问题并作出迅速反应。双频、双模移动通信手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双频、双模移动通信手机项目得以更有序、可控地推进。</w:t>
      </w:r>
    </w:p>
    <w:p>
      <w:pPr>
        <w:pStyle w:val="Heading2"/>
        <w:ind w:firstLine="560" w:firstLineChars="200"/>
        <w:rPr>
          <w:rFonts w:ascii="仿宋" w:eastAsia="仿宋" w:hAnsi="仿宋" w:cs="仿宋" w:hint="eastAsia"/>
          <w:sz w:val="28"/>
          <w:lang w:eastAsia="zh-CN"/>
        </w:rPr>
      </w:pPr>
      <w:bookmarkStart w:id="14" w:name="_Toc2699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在危机发生时，双频、双模移动通信手机项目团队立即行动，成立了应急小组。该小组的任务是迅速制定并实施紧急应对措施，以最小化潜在损失。以下是采取的主要措施：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暂停双频、双模移动通信手机项目进度：为遏制危机蔓延，双频、双模移动通信手机项目暂时停止进行，以便全面评估当前状况。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资源重新分配：重新评估双频、双模移动通信手机项目资源的分配，确保最大限度地减小损失。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实时沟通：与关键利益相关者建立实时沟通机制，向他们传递双频、双模移动通信手机项目危机的实际状况，保障双频、双模移动通信手机项目核心利益。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在紧急应对的同时，双频、双模移动通信手机项目团队强调了团队协作和有效沟通的重要性。以下是团队协作的关键举措：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信息共享机制：建立了信息共享平台，确保团队成员能够及时获取双频、双模移动通信手机项目危机的实时信息。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领导者沟通：双频、双模移动通信手机项目领导者通过定期会议和即时沟通工具，指导团队应对危机，保持团队稳定运行。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随着危机得到初步控制，双频、双模移动通信手机项目团队转向制定恢复计划，以确保双频、双模移动通信手机项目能够从中迅速恢复。主要恢复计划包括：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修复受损的进度计划：重新评估双频、双模移动通信手机项目进度，制定修复计划，确保双频、双模移动通信手机项目尽快回归正常进程。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重新调整资源分配：优化资源分配，确保双频、双模移动通信手机项目在有限资源下高效运转。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风险管理机制加强：对双频、双模移动通信手机项目风险进行全面评估，制定更强化的风险管理策略，以预防未来可能的危机。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6835"/>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481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频、双模移动通信手机项目的技术管理特点体现在其创新导向。通过引入最先进的技术趋势和解决方案，双频、双模移动通信手机项目致力于提升科技含量、提高质量和效率水平。这意味着我们将采用最新的工具和方法，确保双频、双模移动通信手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双频、双模移动通信手机项目技术管理的显著特征。通过整合不同领域的技术资源，我们实现了跨学科的协同工作。这有助于优化技术架构，提高整体效能。此外，整合性策略还促进了不同技术团队之间的紧密沟通和高效合作，确保双频、双模移动通信手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双频、双模移动通信手机项目所采用的技术。通过不断优化技术方案，双频、双模移动通信手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双频、双模移动通信手机项目团队将在双频、双模移动通信手机项目初期识别可能的技术风险，并采取相应的预防和应对措施。通过建立健全的风险评估机制，双频、双模移动通信手机项目能够在实施过程中及时发现并解决潜在的技术问题，保障双频、双模移动通信手机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双频、双模移动通信手机项目中，技术将成为双频、双模移动通信手机项目成功的有力支持。这一深度剖析揭示了技术管理在双频、双模移动通信手机项目实施中的关键作用，为双频、双模移动通信手机项目的技术基础奠定了坚实的基础。</w:t>
      </w:r>
    </w:p>
    <w:p>
      <w:pPr>
        <w:pStyle w:val="Heading2"/>
        <w:ind w:firstLine="560" w:firstLineChars="200"/>
        <w:rPr>
          <w:rFonts w:ascii="仿宋" w:eastAsia="仿宋" w:hAnsi="仿宋" w:cs="仿宋" w:hint="eastAsia"/>
          <w:sz w:val="28"/>
          <w:lang w:eastAsia="zh-CN"/>
        </w:rPr>
      </w:pPr>
      <w:bookmarkStart w:id="17" w:name="_Toc19857"/>
      <w:r>
        <w:rPr>
          <w:rFonts w:ascii="仿宋" w:eastAsia="仿宋" w:hAnsi="仿宋" w:cs="仿宋" w:hint="eastAsia"/>
          <w:sz w:val="28"/>
          <w:lang w:eastAsia="zh-CN"/>
        </w:rPr>
        <w:t>(二)、双频、双模移动通信手机项目工艺技术设计方案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双频、双模移动通信手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双频、双模移动通信手机项目将严格按照相关行业规范要求进行组织。通过有效控制产品质量，双频、双模移动通信手机项目将致力于为顾客提供优质的双频、双模移动通信手机项目产品和良好的服务。这体现了双频、双模移动通信手机项目对于生产活动合规性和质量标准的高度重视，为双频、双模移动通信手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双频、双模移动通信手机项目注重生态效益和清洁生产原则。双频、双模移动通信手机项目建设将紧密结合地方特色经济发展，与社会经济发展规划和区域环境保护规划方案相协调一致。通过与当地区域自然生态系统的结合，双频、双模移动通信手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https://d.book118.com/568026143042006031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双频、双模移动通信手机项目规划设计方案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0C0DF7"/>
    <w:rsid w:val="790C0D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2614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2024-01-23T03:53:00Z</dcterms:created>
  <dcterms:modified xsi:type="dcterms:W3CDTF">2024-01-23T03:53:28Z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58567C3ED83B492B8411D672BCD5C43B_11</vt:lpwstr>
  </property>
  <property fmtid="{D5CDD505-2E9C-101B-9397-08002B2CF9AE}" pid="3" name="KSOProductBuildVer">
    <vt:lpwstr>2052-12.1.0.16120</vt:lpwstr>
  </property>
</Properties>
</file>