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</w:rPr>
      </w:pPr>
    </w:p>
    <w:p>
      <w:pPr>
        <w:spacing w:before="0" w:line="763" w:lineRule="exact"/>
        <w:ind w:left="1267" w:right="943" w:firstLine="0"/>
        <w:jc w:val="center"/>
        <w:rPr>
          <w:b/>
          <w:sz w:val="52"/>
        </w:rPr>
      </w:pPr>
      <w:r>
        <w:rPr>
          <w:b/>
          <w:sz w:val="36"/>
        </w:rPr>
        <w:t>XX</w:t>
      </w:r>
      <w:r>
        <w:rPr>
          <w:b/>
          <w:spacing w:val="-11"/>
          <w:sz w:val="36"/>
        </w:rPr>
        <w:t xml:space="preserve"> </w:t>
      </w:r>
      <w:r>
        <w:rPr>
          <w:b/>
          <w:spacing w:val="-5"/>
          <w:sz w:val="52"/>
        </w:rPr>
        <w:t>大桥</w:t>
      </w:r>
    </w:p>
    <w:p>
      <w:pPr>
        <w:pStyle w:val="Title"/>
        <w:ind w:right="943"/>
      </w:pPr>
      <w:r>
        <w:rPr>
          <w:spacing w:val="-1"/>
        </w:rPr>
        <w:t>桥墩钢板桩围堰专项施工方案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9"/>
        <w:rPr>
          <w:b/>
          <w:sz w:val="76"/>
        </w:rPr>
      </w:pPr>
    </w:p>
    <w:p>
      <w:pPr>
        <w:spacing w:before="0" w:line="278" w:lineRule="auto"/>
        <w:ind w:left="3170" w:right="3311" w:firstLine="11"/>
        <w:jc w:val="center"/>
        <w:rPr>
          <w:b/>
          <w:sz w:val="32"/>
        </w:rPr>
      </w:pPr>
      <w:r>
        <w:rPr>
          <w:b/>
          <w:sz w:val="32"/>
        </w:rPr>
        <w:t>XXXXXX</w:t>
      </w:r>
      <w:r>
        <w:rPr>
          <w:b/>
          <w:spacing w:val="-5"/>
          <w:sz w:val="32"/>
        </w:rPr>
        <w:t xml:space="preserve"> 有限公司</w:t>
      </w:r>
      <w:r>
        <w:rPr>
          <w:b/>
          <w:sz w:val="32"/>
        </w:rPr>
        <w:t>二</w:t>
      </w:r>
      <w:r>
        <w:rPr>
          <w:rFonts w:ascii="Microsoft JhengHei" w:eastAsia="Microsoft JhengHei"/>
          <w:b/>
          <w:sz w:val="32"/>
        </w:rPr>
        <w:t>〇</w:t>
      </w:r>
      <w:r>
        <w:rPr>
          <w:b/>
          <w:spacing w:val="-2"/>
          <w:sz w:val="32"/>
        </w:rPr>
        <w:t>一二年十一月</w:t>
      </w:r>
    </w:p>
    <w:p>
      <w:pPr>
        <w:spacing w:after="0" w:line="278" w:lineRule="auto"/>
        <w:jc w:val="center"/>
        <w:rPr>
          <w:sz w:val="32"/>
        </w:rPr>
        <w:sectPr>
          <w:type w:val="continuous"/>
          <w:pgSz w:w="11910" w:h="16840"/>
          <w:pgMar w:top="1920" w:right="1180" w:bottom="280" w:left="1680" w:header="708" w:footer="708"/>
          <w:cols w:space="708"/>
        </w:sectPr>
      </w:pPr>
    </w:p>
    <w:p>
      <w:pPr>
        <w:pStyle w:val="BodyText"/>
        <w:spacing w:before="11"/>
        <w:rPr>
          <w:b/>
          <w:sz w:val="10"/>
        </w:rPr>
      </w:pPr>
    </w:p>
    <w:p>
      <w:pPr>
        <w:spacing w:before="0" w:line="763" w:lineRule="exact"/>
        <w:ind w:left="1267" w:right="943" w:firstLine="0"/>
        <w:jc w:val="center"/>
        <w:rPr>
          <w:b/>
          <w:sz w:val="52"/>
        </w:rPr>
      </w:pPr>
      <w:r>
        <w:rPr>
          <w:b/>
          <w:sz w:val="36"/>
        </w:rPr>
        <w:t>XX</w:t>
      </w:r>
      <w:r>
        <w:rPr>
          <w:b/>
          <w:spacing w:val="-11"/>
          <w:sz w:val="36"/>
        </w:rPr>
        <w:t xml:space="preserve"> </w:t>
      </w:r>
      <w:r>
        <w:rPr>
          <w:b/>
          <w:spacing w:val="-5"/>
          <w:sz w:val="52"/>
        </w:rPr>
        <w:t>大桥</w:t>
      </w:r>
    </w:p>
    <w:p>
      <w:pPr>
        <w:pStyle w:val="Title"/>
        <w:ind w:left="1294"/>
      </w:pPr>
      <w:r>
        <w:rPr>
          <w:spacing w:val="-1"/>
        </w:rPr>
        <w:t>桥墩钢板桩围堰专项施工方案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2"/>
        <w:rPr>
          <w:b/>
          <w:sz w:val="45"/>
        </w:rPr>
      </w:pPr>
    </w:p>
    <w:p>
      <w:pPr>
        <w:tabs>
          <w:tab w:val="left" w:pos="2066"/>
        </w:tabs>
        <w:spacing w:before="0"/>
        <w:ind w:left="116" w:right="0" w:firstLine="0"/>
        <w:jc w:val="left"/>
        <w:rPr>
          <w:sz w:val="30"/>
        </w:rPr>
      </w:pPr>
      <w:r>
        <w:rPr>
          <w:b/>
          <w:sz w:val="30"/>
        </w:rPr>
        <w:t>编制单位</w:t>
      </w:r>
      <w:r>
        <w:rPr>
          <w:b/>
          <w:spacing w:val="-10"/>
          <w:sz w:val="30"/>
        </w:rPr>
        <w:t>：</w:t>
      </w:r>
      <w:r>
        <w:rPr>
          <w:b/>
          <w:sz w:val="30"/>
        </w:rPr>
        <w:tab/>
      </w:r>
      <w:r>
        <w:rPr>
          <w:sz w:val="30"/>
          <w:u w:val="single"/>
        </w:rPr>
        <w:t>XX</w:t>
      </w:r>
      <w:r>
        <w:rPr>
          <w:spacing w:val="-9"/>
          <w:sz w:val="30"/>
          <w:u w:val="single"/>
        </w:rPr>
        <w:t xml:space="preserve"> </w:t>
      </w:r>
      <w:r>
        <w:rPr>
          <w:sz w:val="30"/>
          <w:u w:val="single"/>
        </w:rPr>
        <w:t>有限公司盖章</w:t>
      </w:r>
      <w:r>
        <w:rPr>
          <w:spacing w:val="-10"/>
          <w:sz w:val="30"/>
          <w:u w:val="single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tabs>
          <w:tab w:val="left" w:pos="1016"/>
          <w:tab w:val="left" w:pos="2066"/>
          <w:tab w:val="left" w:pos="6636"/>
        </w:tabs>
        <w:spacing w:before="55"/>
        <w:ind w:left="116" w:right="0" w:firstLine="0"/>
        <w:jc w:val="left"/>
        <w:rPr>
          <w:rFonts w:ascii="Times New Roman" w:eastAsia="Times New Roman"/>
          <w:sz w:val="30"/>
        </w:rPr>
      </w:pPr>
      <w:r>
        <w:rPr>
          <w:b/>
          <w:spacing w:val="-10"/>
          <w:sz w:val="30"/>
        </w:rPr>
        <w:t>编</w:t>
      </w:r>
      <w:r>
        <w:rPr>
          <w:b/>
          <w:sz w:val="30"/>
        </w:rPr>
        <w:tab/>
        <w:t>制</w:t>
      </w:r>
      <w:r>
        <w:rPr>
          <w:b/>
          <w:spacing w:val="-10"/>
          <w:sz w:val="30"/>
        </w:rPr>
        <w:t>：</w:t>
      </w:r>
      <w:r>
        <w:rPr>
          <w:b/>
          <w:sz w:val="30"/>
        </w:rPr>
        <w:tab/>
      </w:r>
      <w:r>
        <w:rPr>
          <w:rFonts w:ascii="Times New Roman" w:eastAsia="Times New Roman"/>
          <w:sz w:val="30"/>
          <w:u w:val="thick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tabs>
          <w:tab w:val="left" w:pos="1016"/>
          <w:tab w:val="left" w:pos="2066"/>
          <w:tab w:val="left" w:pos="6636"/>
        </w:tabs>
        <w:spacing w:before="55"/>
        <w:ind w:left="116" w:right="0" w:firstLine="0"/>
        <w:jc w:val="left"/>
        <w:rPr>
          <w:rFonts w:ascii="Times New Roman" w:eastAsia="Times New Roman"/>
          <w:sz w:val="30"/>
        </w:rPr>
      </w:pPr>
      <w:r>
        <w:rPr>
          <w:b/>
          <w:spacing w:val="-10"/>
          <w:sz w:val="30"/>
        </w:rPr>
        <w:t>审</w:t>
      </w:r>
      <w:r>
        <w:rPr>
          <w:b/>
          <w:sz w:val="30"/>
        </w:rPr>
        <w:tab/>
        <w:t>核</w:t>
      </w:r>
      <w:r>
        <w:rPr>
          <w:b/>
          <w:spacing w:val="-10"/>
          <w:sz w:val="30"/>
        </w:rPr>
        <w:t>：</w:t>
      </w:r>
      <w:r>
        <w:rPr>
          <w:b/>
          <w:sz w:val="30"/>
        </w:rPr>
        <w:tab/>
      </w:r>
      <w:r>
        <w:rPr>
          <w:rFonts w:ascii="Times New Roman" w:eastAsia="Times New Roman"/>
          <w:sz w:val="30"/>
          <w:u w:val="thick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tabs>
          <w:tab w:val="left" w:pos="1016"/>
          <w:tab w:val="left" w:pos="2066"/>
          <w:tab w:val="left" w:pos="6636"/>
        </w:tabs>
        <w:spacing w:before="31"/>
        <w:ind w:left="116" w:right="0" w:firstLine="0"/>
        <w:jc w:val="left"/>
        <w:rPr>
          <w:rFonts w:ascii="Times New Roman" w:eastAsia="Times New Roman"/>
          <w:sz w:val="30"/>
        </w:rPr>
      </w:pPr>
      <w:r>
        <w:rPr>
          <w:b/>
          <w:spacing w:val="-10"/>
          <w:sz w:val="30"/>
        </w:rPr>
        <w:t>审</w:t>
      </w:r>
      <w:r>
        <w:rPr>
          <w:b/>
          <w:sz w:val="30"/>
        </w:rPr>
        <w:tab/>
        <w:t>批</w:t>
      </w:r>
      <w:r>
        <w:rPr>
          <w:b/>
          <w:spacing w:val="-10"/>
          <w:sz w:val="30"/>
        </w:rPr>
        <w:t>：</w:t>
      </w:r>
      <w:r>
        <w:rPr>
          <w:b/>
          <w:sz w:val="30"/>
        </w:rPr>
        <w:tab/>
      </w:r>
      <w:r>
        <w:rPr>
          <w:rFonts w:ascii="Times New Roman" w:eastAsia="Times New Roman"/>
          <w:sz w:val="30"/>
          <w:u w:val="thick"/>
        </w:rPr>
        <w:tab/>
      </w:r>
    </w:p>
    <w:p>
      <w:pPr>
        <w:spacing w:after="0"/>
        <w:jc w:val="left"/>
        <w:rPr>
          <w:rFonts w:ascii="Times New Roman" w:eastAsia="Times New Roman"/>
          <w:sz w:val="30"/>
        </w:rPr>
        <w:sectPr>
          <w:pgSz w:w="11910" w:h="16840"/>
          <w:pgMar w:top="1920" w:right="1180" w:bottom="280" w:left="1680" w:header="708" w:footer="708"/>
          <w:pgNumType w:start="2"/>
          <w:cols w:space="708"/>
        </w:sectPr>
      </w:pPr>
    </w:p>
    <w:p>
      <w:pPr>
        <w:pStyle w:val="BodyText"/>
        <w:spacing w:before="22"/>
        <w:ind w:left="801" w:right="943"/>
        <w:jc w:val="center"/>
      </w:pPr>
      <w:r>
        <w:rPr>
          <w:spacing w:val="-5"/>
        </w:rPr>
        <w:t>书目</w:t>
      </w:r>
    </w:p>
    <w:p>
      <w:pPr>
        <w:pStyle w:val="BodyText"/>
      </w:pPr>
    </w:p>
    <w:p>
      <w:pPr>
        <w:pStyle w:val="BodyText"/>
        <w:spacing w:before="9"/>
        <w:rPr>
          <w:sz w:val="39"/>
        </w:rPr>
      </w:pPr>
    </w:p>
    <w:sdt>
      <w:sdtPr>
        <w:id w:val="88154468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775"/>
            </w:tabs>
            <w:spacing w:before="0"/>
          </w:pPr>
          <w:hyperlink w:anchor="_TOC_250019" w:history="1">
            <w:r>
              <w:t>第一章</w:t>
            </w:r>
            <w:r>
              <w:rPr>
                <w:spacing w:val="62"/>
              </w:rPr>
              <w:t xml:space="preserve"> </w:t>
            </w:r>
            <w:r>
              <w:t>工程概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2"/>
              </w:rPr>
              <w:t>3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789"/>
              <w:tab w:val="right" w:leader="dot" w:pos="8775"/>
            </w:tabs>
            <w:spacing w:before="139" w:after="0" w:line="240" w:lineRule="auto"/>
            <w:ind w:left="788" w:right="0" w:hanging="463"/>
            <w:jc w:val="left"/>
          </w:pPr>
          <w:hyperlink w:anchor="_TOC_250018" w:history="1">
            <w:r>
              <w:rPr>
                <w:spacing w:val="19"/>
              </w:rPr>
              <w:t>工</w:t>
            </w:r>
            <w:r>
              <w:rPr>
                <w:spacing w:val="20"/>
              </w:rPr>
              <w:t>程</w:t>
            </w:r>
            <w:r>
              <w:rPr>
                <w:spacing w:val="19"/>
              </w:rPr>
              <w:t>概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3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754"/>
              <w:tab w:val="right" w:leader="dot" w:pos="8775"/>
            </w:tabs>
            <w:spacing w:before="18" w:after="0" w:line="240" w:lineRule="auto"/>
            <w:ind w:left="753" w:right="0" w:hanging="428"/>
            <w:jc w:val="left"/>
          </w:pPr>
          <w:hyperlink w:anchor="_TOC_250017" w:history="1">
            <w:r>
              <w:t>编制依</w:t>
            </w:r>
            <w:r>
              <w:rPr>
                <w:spacing w:val="-10"/>
              </w:rPr>
              <w:t>据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4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754"/>
              <w:tab w:val="right" w:leader="dot" w:pos="8775"/>
            </w:tabs>
            <w:spacing w:before="18" w:after="0" w:line="240" w:lineRule="auto"/>
            <w:ind w:left="753" w:right="0" w:hanging="428"/>
            <w:jc w:val="left"/>
          </w:pPr>
          <w:hyperlink w:anchor="_TOC_250016" w:history="1">
            <w:r>
              <w:t>水文及地</w:t>
            </w:r>
            <w:r>
              <w:rPr>
                <w:spacing w:val="-10"/>
              </w:rPr>
              <w:t>质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236"/>
              <w:tab w:val="right" w:leader="dot" w:pos="8775"/>
            </w:tabs>
            <w:spacing w:before="139"/>
          </w:pPr>
          <w:hyperlink w:anchor="_TOC_250015" w:history="1">
            <w:r>
              <w:t>其次</w:t>
            </w:r>
            <w:r>
              <w:rPr>
                <w:spacing w:val="-10"/>
              </w:rPr>
              <w:t>章</w:t>
            </w:r>
            <w:r>
              <w:tab/>
              <w:t>钢板桩设计及主要施工方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4</w:t>
            </w:r>
          </w:hyperlink>
        </w:p>
        <w:p>
          <w:pPr>
            <w:pStyle w:val="TOC2"/>
            <w:numPr>
              <w:ilvl w:val="1"/>
              <w:numId w:val="16"/>
            </w:numPr>
            <w:tabs>
              <w:tab w:val="left" w:pos="754"/>
              <w:tab w:val="right" w:leader="dot" w:pos="8775"/>
            </w:tabs>
            <w:spacing w:before="138" w:after="0" w:line="240" w:lineRule="auto"/>
            <w:ind w:left="753" w:right="0" w:hanging="428"/>
            <w:jc w:val="left"/>
          </w:pPr>
          <w:hyperlink w:anchor="_TOC_250014" w:history="1">
            <w:r>
              <w:t>钢板桩围护结构设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5</w:t>
            </w:r>
          </w:hyperlink>
        </w:p>
        <w:p>
          <w:pPr>
            <w:pStyle w:val="TOC2"/>
            <w:numPr>
              <w:ilvl w:val="1"/>
              <w:numId w:val="16"/>
            </w:numPr>
            <w:tabs>
              <w:tab w:val="left" w:pos="789"/>
              <w:tab w:val="right" w:leader="dot" w:pos="8775"/>
            </w:tabs>
            <w:spacing w:before="19" w:after="0" w:line="240" w:lineRule="auto"/>
            <w:ind w:left="788" w:right="0" w:hanging="463"/>
            <w:jc w:val="left"/>
          </w:pPr>
          <w:hyperlink w:anchor="_TOC_250013" w:history="1">
            <w:r>
              <w:rPr>
                <w:spacing w:val="19"/>
              </w:rPr>
              <w:t>主</w:t>
            </w:r>
            <w:r>
              <w:rPr>
                <w:spacing w:val="20"/>
              </w:rPr>
              <w:t>要</w:t>
            </w:r>
            <w:r>
              <w:rPr>
                <w:spacing w:val="19"/>
              </w:rPr>
              <w:t>施</w:t>
            </w:r>
            <w:r>
              <w:rPr>
                <w:spacing w:val="20"/>
              </w:rPr>
              <w:t>工</w:t>
            </w:r>
            <w:r>
              <w:rPr>
                <w:spacing w:val="19"/>
              </w:rPr>
              <w:t>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236"/>
              <w:tab w:val="right" w:leader="dot" w:pos="8775"/>
            </w:tabs>
          </w:pPr>
          <w:hyperlink w:anchor="_TOC_250012" w:history="1">
            <w:r>
              <w:t>第三</w:t>
            </w:r>
            <w:r>
              <w:rPr>
                <w:spacing w:val="-10"/>
              </w:rPr>
              <w:t>章</w:t>
            </w:r>
            <w:r>
              <w:tab/>
              <w:t>拟投入的主要施工材料及设</w:t>
            </w:r>
            <w:r>
              <w:rPr>
                <w:spacing w:val="-10"/>
              </w:rPr>
              <w:t>备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>
          <w:pPr>
            <w:pStyle w:val="TOC2"/>
            <w:numPr>
              <w:ilvl w:val="1"/>
              <w:numId w:val="15"/>
            </w:numPr>
            <w:tabs>
              <w:tab w:val="left" w:pos="754"/>
              <w:tab w:val="right" w:leader="dot" w:pos="8775"/>
            </w:tabs>
            <w:spacing w:before="138" w:after="0" w:line="240" w:lineRule="auto"/>
            <w:ind w:left="753" w:right="0" w:hanging="428"/>
            <w:jc w:val="left"/>
          </w:pPr>
          <w:hyperlink w:anchor="_TOC_250011" w:history="1">
            <w:r>
              <w:t>拟投入的主要材</w:t>
            </w:r>
            <w:r>
              <w:rPr>
                <w:spacing w:val="-10"/>
              </w:rPr>
              <w:t>料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>
          <w:pPr>
            <w:pStyle w:val="TOC2"/>
            <w:numPr>
              <w:ilvl w:val="1"/>
              <w:numId w:val="15"/>
            </w:numPr>
            <w:tabs>
              <w:tab w:val="left" w:pos="754"/>
              <w:tab w:val="right" w:leader="dot" w:pos="8775"/>
            </w:tabs>
            <w:spacing w:before="19" w:after="0" w:line="240" w:lineRule="auto"/>
            <w:ind w:left="753" w:right="0" w:hanging="428"/>
            <w:jc w:val="left"/>
          </w:pPr>
          <w:hyperlink w:anchor="_TOC_250010" w:history="1">
            <w:r>
              <w:t>拟投入的主要设</w:t>
            </w:r>
            <w:r>
              <w:rPr>
                <w:spacing w:val="-10"/>
              </w:rPr>
              <w:t>备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236"/>
              <w:tab w:val="right" w:leader="dot" w:pos="8775"/>
            </w:tabs>
          </w:pPr>
          <w:hyperlink w:anchor="_TOC_250009" w:history="1">
            <w:r>
              <w:t>第四</w:t>
            </w:r>
            <w:r>
              <w:rPr>
                <w:spacing w:val="-10"/>
              </w:rPr>
              <w:t>章</w:t>
            </w:r>
            <w:r>
              <w:tab/>
              <w:t>施工人员组织和进度安</w:t>
            </w:r>
            <w:r>
              <w:rPr>
                <w:spacing w:val="-10"/>
              </w:rPr>
              <w:t>排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10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789"/>
              <w:tab w:val="right" w:leader="dot" w:pos="8775"/>
            </w:tabs>
            <w:spacing w:before="138" w:after="0" w:line="240" w:lineRule="auto"/>
            <w:ind w:left="788" w:right="0" w:hanging="463"/>
            <w:jc w:val="left"/>
          </w:pPr>
          <w:hyperlink w:anchor="_TOC_250008" w:history="1">
            <w:r>
              <w:rPr>
                <w:spacing w:val="19"/>
              </w:rPr>
              <w:t>人</w:t>
            </w:r>
            <w:r>
              <w:rPr>
                <w:spacing w:val="20"/>
              </w:rPr>
              <w:t>员</w:t>
            </w:r>
            <w:r>
              <w:rPr>
                <w:spacing w:val="19"/>
              </w:rPr>
              <w:t>组</w:t>
            </w:r>
            <w:r>
              <w:rPr>
                <w:spacing w:val="-10"/>
              </w:rPr>
              <w:t>织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10</w:t>
            </w:r>
          </w:hyperlink>
        </w:p>
        <w:p>
          <w:pPr>
            <w:pStyle w:val="TOC2"/>
            <w:numPr>
              <w:ilvl w:val="1"/>
              <w:numId w:val="14"/>
            </w:numPr>
            <w:tabs>
              <w:tab w:val="left" w:pos="789"/>
              <w:tab w:val="right" w:leader="dot" w:pos="8775"/>
            </w:tabs>
            <w:spacing w:before="19" w:after="0" w:line="240" w:lineRule="auto"/>
            <w:ind w:left="788" w:right="0" w:hanging="463"/>
            <w:jc w:val="left"/>
          </w:pPr>
          <w:hyperlink w:anchor="_TOC_250007" w:history="1">
            <w:r>
              <w:rPr>
                <w:spacing w:val="19"/>
              </w:rPr>
              <w:t>施</w:t>
            </w:r>
            <w:r>
              <w:rPr>
                <w:spacing w:val="20"/>
              </w:rPr>
              <w:t>工</w:t>
            </w:r>
            <w:r>
              <w:rPr>
                <w:spacing w:val="19"/>
              </w:rPr>
              <w:t>进</w:t>
            </w:r>
            <w:r>
              <w:rPr>
                <w:spacing w:val="-10"/>
              </w:rPr>
              <w:t>度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236"/>
              <w:tab w:val="right" w:leader="dot" w:pos="8775"/>
            </w:tabs>
          </w:pPr>
          <w:hyperlink w:anchor="_TOC_250006" w:history="1">
            <w:r>
              <w:t>第五</w:t>
            </w:r>
            <w:r>
              <w:rPr>
                <w:spacing w:val="-10"/>
              </w:rPr>
              <w:t>章</w:t>
            </w:r>
            <w:r>
              <w:tab/>
              <w:t>工程平安、质量、环保施工措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14</w:t>
            </w:r>
          </w:hyperlink>
        </w:p>
        <w:p>
          <w:pPr>
            <w:pStyle w:val="TOC1"/>
            <w:numPr>
              <w:ilvl w:val="1"/>
              <w:numId w:val="13"/>
            </w:numPr>
            <w:tabs>
              <w:tab w:val="left" w:pos="544"/>
              <w:tab w:val="right" w:leader="dot" w:pos="8776"/>
            </w:tabs>
            <w:spacing w:before="138" w:after="0" w:line="240" w:lineRule="auto"/>
            <w:ind w:left="543" w:right="0" w:hanging="428"/>
            <w:jc w:val="left"/>
          </w:pPr>
          <w:hyperlink w:anchor="_TOC_250005" w:history="1">
            <w:r>
              <w:t>平安施工保证措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14</w:t>
            </w:r>
          </w:hyperlink>
        </w:p>
        <w:p>
          <w:pPr>
            <w:pStyle w:val="TOC2"/>
            <w:numPr>
              <w:ilvl w:val="2"/>
              <w:numId w:val="13"/>
            </w:numPr>
            <w:tabs>
              <w:tab w:val="left" w:pos="963"/>
              <w:tab w:val="right" w:leader="dot" w:pos="8776"/>
            </w:tabs>
            <w:spacing w:before="139" w:after="0" w:line="240" w:lineRule="auto"/>
            <w:ind w:left="962" w:right="0" w:hanging="637"/>
            <w:jc w:val="left"/>
          </w:pPr>
          <w:hyperlink w:anchor="_TOC_250004" w:history="1">
            <w:r>
              <w:t>平安施工技术措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14</w:t>
            </w:r>
          </w:hyperlink>
        </w:p>
        <w:p>
          <w:pPr>
            <w:pStyle w:val="TOC2"/>
            <w:numPr>
              <w:ilvl w:val="2"/>
              <w:numId w:val="13"/>
            </w:numPr>
            <w:tabs>
              <w:tab w:val="left" w:pos="963"/>
              <w:tab w:val="right" w:leader="dot" w:pos="8776"/>
            </w:tabs>
            <w:spacing w:before="18" w:after="0" w:line="240" w:lineRule="auto"/>
            <w:ind w:left="962" w:right="0" w:hanging="637"/>
            <w:jc w:val="left"/>
          </w:pPr>
          <w:hyperlink w:anchor="_TOC_250003" w:history="1">
            <w:r>
              <w:t>现场电器平安技术措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15</w:t>
            </w:r>
          </w:hyperlink>
        </w:p>
        <w:p>
          <w:pPr>
            <w:pStyle w:val="TOC2"/>
            <w:numPr>
              <w:ilvl w:val="2"/>
              <w:numId w:val="13"/>
            </w:numPr>
            <w:tabs>
              <w:tab w:val="left" w:pos="963"/>
              <w:tab w:val="right" w:leader="dot" w:pos="8776"/>
            </w:tabs>
            <w:spacing w:before="18" w:after="0" w:line="240" w:lineRule="auto"/>
            <w:ind w:left="962" w:right="0" w:hanging="637"/>
            <w:jc w:val="left"/>
          </w:pPr>
          <w:hyperlink w:anchor="_TOC_250002" w:history="1">
            <w:r>
              <w:t>施工现场机械的平安技术措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16</w:t>
            </w:r>
          </w:hyperlink>
        </w:p>
        <w:p>
          <w:pPr>
            <w:pStyle w:val="TOC1"/>
            <w:numPr>
              <w:ilvl w:val="1"/>
              <w:numId w:val="12"/>
            </w:numPr>
            <w:tabs>
              <w:tab w:val="left" w:pos="536"/>
              <w:tab w:val="right" w:leader="dot" w:pos="8776"/>
            </w:tabs>
            <w:spacing w:before="139" w:after="0" w:line="240" w:lineRule="auto"/>
            <w:ind w:left="535" w:right="0" w:hanging="420"/>
            <w:jc w:val="left"/>
          </w:pPr>
          <w:hyperlink w:anchor="_TOC_250001" w:history="1">
            <w:r>
              <w:t>质量保证安排和质量保证措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17</w:t>
            </w:r>
          </w:hyperlink>
        </w:p>
        <w:p>
          <w:pPr>
            <w:pStyle w:val="TOC2"/>
            <w:numPr>
              <w:ilvl w:val="1"/>
              <w:numId w:val="12"/>
            </w:numPr>
            <w:tabs>
              <w:tab w:val="left" w:pos="856"/>
              <w:tab w:val="right" w:leader="dot" w:pos="8776"/>
            </w:tabs>
            <w:spacing w:before="138" w:after="0" w:line="240" w:lineRule="auto"/>
            <w:ind w:left="855" w:right="0" w:hanging="530"/>
            <w:jc w:val="left"/>
          </w:pPr>
          <w:hyperlink w:anchor="_TOC_250000" w:history="1">
            <w:r>
              <w:t>文明施工保证措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spacing w:val="-5"/>
              </w:rPr>
              <w:t>17</w:t>
            </w:r>
          </w:hyperlink>
        </w:p>
      </w:sdtContent>
    </w:sdt>
    <w:p>
      <w:pPr>
        <w:spacing w:after="0" w:line="240" w:lineRule="auto"/>
        <w:jc w:val="left"/>
        <w:sectPr>
          <w:pgSz w:w="11910" w:h="16840"/>
          <w:pgMar w:top="1460" w:right="1180" w:bottom="280" w:left="1680" w:header="708" w:footer="708"/>
          <w:pgNumType w:start="3"/>
          <w:cols w:space="708"/>
        </w:sectPr>
      </w:pPr>
    </w:p>
    <w:p>
      <w:pPr>
        <w:pStyle w:val="Heading1"/>
        <w:spacing w:before="22"/>
        <w:ind w:left="801" w:right="943" w:firstLine="0"/>
        <w:jc w:val="center"/>
      </w:pPr>
      <w:bookmarkStart w:id="0" w:name="_TOC_250019"/>
      <w:bookmarkEnd w:id="0"/>
      <w:r>
        <w:rPr>
          <w:spacing w:val="5"/>
        </w:rPr>
        <w:t>第一章 工程概况</w:t>
      </w:r>
    </w:p>
    <w:p>
      <w:pPr>
        <w:pStyle w:val="BodyText"/>
        <w:spacing w:before="2"/>
        <w:rPr>
          <w:b/>
          <w:sz w:val="23"/>
        </w:rPr>
      </w:pPr>
    </w:p>
    <w:p>
      <w:pPr>
        <w:pStyle w:val="Heading1"/>
        <w:numPr>
          <w:ilvl w:val="1"/>
          <w:numId w:val="11"/>
        </w:numPr>
        <w:tabs>
          <w:tab w:val="left" w:pos="601"/>
        </w:tabs>
        <w:spacing w:before="0" w:after="0" w:line="240" w:lineRule="auto"/>
        <w:ind w:left="600" w:right="0" w:hanging="485"/>
        <w:jc w:val="left"/>
      </w:pPr>
      <w:bookmarkStart w:id="1" w:name="_TOC_250018"/>
      <w:bookmarkEnd w:id="1"/>
      <w:r>
        <w:rPr>
          <w:spacing w:val="11"/>
        </w:rPr>
        <w:t>工程概况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line="249" w:lineRule="auto"/>
        <w:ind w:left="116" w:right="257" w:firstLine="560"/>
        <w:jc w:val="both"/>
      </w:pPr>
      <w:r>
        <w:rPr>
          <w:spacing w:val="-4"/>
        </w:rPr>
        <w:t>XX</w:t>
      </w:r>
      <w:r>
        <w:rPr>
          <w:spacing w:val="-7"/>
        </w:rPr>
        <w:t xml:space="preserve"> 东西向路段工程位于长江南岸，沿线主要为村庄、农田、鱼塘和</w:t>
      </w:r>
      <w:r>
        <w:rPr>
          <w:spacing w:val="-1"/>
        </w:rPr>
        <w:t xml:space="preserve">湖泊，本工程为 </w:t>
      </w:r>
      <w:r>
        <w:t>XX</w:t>
      </w:r>
      <w:r>
        <w:rPr>
          <w:spacing w:val="-4"/>
        </w:rPr>
        <w:t xml:space="preserve"> 大桥工程，施工里程为 </w:t>
      </w:r>
      <w:r>
        <w:t>TK+709.65～TK5+880.65</w:t>
      </w:r>
      <w:r>
        <w:rPr>
          <w:spacing w:val="-4"/>
        </w:rPr>
        <w:t xml:space="preserve"> 全</w:t>
      </w:r>
      <w:r>
        <w:t>长 1171.0 米。</w:t>
      </w:r>
    </w:p>
    <w:p>
      <w:pPr>
        <w:pStyle w:val="BodyText"/>
        <w:spacing w:before="9"/>
        <w:rPr>
          <w:sz w:val="17"/>
        </w:rPr>
      </w:pPr>
    </w:p>
    <w:p>
      <w:pPr>
        <w:pStyle w:val="Heading1"/>
        <w:numPr>
          <w:ilvl w:val="1"/>
          <w:numId w:val="11"/>
        </w:numPr>
        <w:tabs>
          <w:tab w:val="left" w:pos="566"/>
        </w:tabs>
        <w:spacing w:before="0" w:after="0" w:line="240" w:lineRule="auto"/>
        <w:ind w:left="565" w:right="0" w:hanging="450"/>
        <w:jc w:val="left"/>
      </w:pPr>
      <w:bookmarkStart w:id="2" w:name="_TOC_250017"/>
      <w:bookmarkEnd w:id="2"/>
      <w:r>
        <w:rPr>
          <w:spacing w:val="-3"/>
        </w:rPr>
        <w:t>编制依据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ListParagraph"/>
        <w:numPr>
          <w:ilvl w:val="0"/>
          <w:numId w:val="10"/>
        </w:numPr>
        <w:tabs>
          <w:tab w:val="left" w:pos="990"/>
        </w:tabs>
        <w:spacing w:before="0" w:after="0" w:line="240" w:lineRule="auto"/>
        <w:ind w:left="989" w:right="0" w:hanging="314"/>
        <w:jc w:val="left"/>
        <w:rPr>
          <w:sz w:val="28"/>
        </w:rPr>
      </w:pPr>
      <w:r>
        <w:rPr>
          <w:sz w:val="28"/>
        </w:rPr>
        <w:t>《XX</w:t>
      </w:r>
      <w:r>
        <w:rPr>
          <w:spacing w:val="-5"/>
          <w:sz w:val="28"/>
        </w:rPr>
        <w:t xml:space="preserve"> 初步设计》</w:t>
      </w:r>
    </w:p>
    <w:p>
      <w:pPr>
        <w:pStyle w:val="ListParagraph"/>
        <w:numPr>
          <w:ilvl w:val="0"/>
          <w:numId w:val="10"/>
        </w:numPr>
        <w:tabs>
          <w:tab w:val="left" w:pos="990"/>
        </w:tabs>
        <w:spacing w:before="18" w:after="0" w:line="240" w:lineRule="auto"/>
        <w:ind w:left="989" w:right="0" w:hanging="314"/>
        <w:jc w:val="left"/>
        <w:rPr>
          <w:sz w:val="28"/>
        </w:rPr>
      </w:pPr>
      <w:r>
        <w:rPr>
          <w:sz w:val="28"/>
        </w:rPr>
        <w:t>《XX</w:t>
      </w:r>
      <w:r>
        <w:rPr>
          <w:spacing w:val="-4"/>
          <w:sz w:val="28"/>
        </w:rPr>
        <w:t xml:space="preserve"> 岩土工程勘察报告》</w:t>
      </w:r>
    </w:p>
    <w:p>
      <w:pPr>
        <w:pStyle w:val="ListParagraph"/>
        <w:numPr>
          <w:ilvl w:val="0"/>
          <w:numId w:val="10"/>
        </w:numPr>
        <w:tabs>
          <w:tab w:val="left" w:pos="990"/>
        </w:tabs>
        <w:spacing w:before="19" w:after="0" w:line="249" w:lineRule="auto"/>
        <w:ind w:left="676" w:right="3794" w:firstLine="0"/>
        <w:jc w:val="left"/>
        <w:rPr>
          <w:sz w:val="28"/>
        </w:rPr>
      </w:pPr>
      <w:r>
        <w:rPr>
          <w:spacing w:val="-2"/>
          <w:sz w:val="28"/>
        </w:rPr>
        <w:t>国家及行业的有关规划.规范和标准</w:t>
      </w:r>
      <w:r>
        <w:rPr>
          <w:spacing w:val="-2"/>
          <w:sz w:val="28"/>
        </w:rPr>
        <w:t xml:space="preserve"> (4)鄂州市行业相关规定</w:t>
      </w:r>
    </w:p>
    <w:p>
      <w:pPr>
        <w:pStyle w:val="BodyText"/>
        <w:spacing w:before="3"/>
        <w:ind w:left="676"/>
      </w:pPr>
      <w:r>
        <w:t>(5)</w:t>
      </w:r>
      <w:r>
        <w:rPr>
          <w:spacing w:val="1"/>
        </w:rPr>
        <w:t xml:space="preserve"> 建设部有关的工程规范和标准</w:t>
      </w:r>
    </w:p>
    <w:p>
      <w:pPr>
        <w:pStyle w:val="BodyText"/>
        <w:spacing w:before="7"/>
        <w:rPr>
          <w:sz w:val="18"/>
        </w:rPr>
      </w:pPr>
    </w:p>
    <w:p>
      <w:pPr>
        <w:pStyle w:val="Heading1"/>
        <w:numPr>
          <w:ilvl w:val="1"/>
          <w:numId w:val="11"/>
        </w:numPr>
        <w:tabs>
          <w:tab w:val="left" w:pos="566"/>
        </w:tabs>
        <w:spacing w:before="0" w:after="0" w:line="240" w:lineRule="auto"/>
        <w:ind w:left="565" w:right="0" w:hanging="450"/>
        <w:jc w:val="left"/>
      </w:pPr>
      <w:bookmarkStart w:id="3" w:name="_TOC_250016"/>
      <w:bookmarkEnd w:id="3"/>
      <w:r>
        <w:rPr>
          <w:spacing w:val="-2"/>
        </w:rPr>
        <w:t>水文及地质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ListParagraph"/>
        <w:numPr>
          <w:ilvl w:val="2"/>
          <w:numId w:val="11"/>
        </w:numPr>
        <w:tabs>
          <w:tab w:val="left" w:pos="844"/>
        </w:tabs>
        <w:spacing w:before="0" w:after="0" w:line="240" w:lineRule="auto"/>
        <w:ind w:left="843" w:right="0" w:hanging="728"/>
        <w:jc w:val="left"/>
        <w:rPr>
          <w:b/>
          <w:sz w:val="28"/>
        </w:rPr>
      </w:pPr>
      <w:r>
        <w:rPr>
          <w:b/>
          <w:spacing w:val="11"/>
          <w:sz w:val="28"/>
        </w:rPr>
        <w:t>水文状况</w:t>
      </w:r>
    </w:p>
    <w:p>
      <w:pPr>
        <w:pStyle w:val="BodyText"/>
        <w:spacing w:before="19" w:line="249" w:lineRule="auto"/>
        <w:ind w:left="116" w:right="324" w:firstLine="560"/>
      </w:pPr>
      <w:r>
        <w:t>常水位+16.52m，百年一遇洪水位+18.01m</w:t>
      </w:r>
      <w:r>
        <w:rPr>
          <w:b/>
        </w:rPr>
        <w:t>，</w:t>
      </w:r>
      <w:r>
        <w:rPr>
          <w:spacing w:val="-7"/>
        </w:rPr>
        <w:t xml:space="preserve">水深 </w:t>
      </w:r>
      <w:r>
        <w:t>3-4</w:t>
      </w:r>
      <w:r>
        <w:rPr>
          <w:spacing w:val="-5"/>
        </w:rPr>
        <w:t xml:space="preserve"> 米，湖水无</w:t>
      </w:r>
      <w:r>
        <w:rPr>
          <w:spacing w:val="-4"/>
        </w:rPr>
        <w:t>流速。</w:t>
      </w:r>
    </w:p>
    <w:p>
      <w:pPr>
        <w:pStyle w:val="Heading1"/>
        <w:numPr>
          <w:ilvl w:val="2"/>
          <w:numId w:val="11"/>
        </w:numPr>
        <w:tabs>
          <w:tab w:val="left" w:pos="844"/>
        </w:tabs>
        <w:spacing w:before="3" w:after="0" w:line="240" w:lineRule="auto"/>
        <w:ind w:left="843" w:right="0" w:hanging="728"/>
        <w:jc w:val="left"/>
      </w:pPr>
      <w:r>
        <w:rPr>
          <w:spacing w:val="11"/>
        </w:rPr>
        <w:t>地质状况</w:t>
      </w:r>
    </w:p>
    <w:p>
      <w:pPr>
        <w:pStyle w:val="BodyText"/>
        <w:spacing w:before="18" w:line="249" w:lineRule="auto"/>
        <w:ind w:left="116" w:right="259" w:firstLine="570"/>
      </w:pPr>
      <w:r>
        <w:rPr>
          <w:spacing w:val="-2"/>
        </w:rPr>
        <w:t>河床以下分别为人工填土、粉质粘土、粘土，其主要地质分层状况</w:t>
      </w:r>
      <w:r>
        <w:rPr>
          <w:spacing w:val="-4"/>
        </w:rPr>
        <w:t>如下:</w:t>
      </w:r>
    </w:p>
    <w:p>
      <w:pPr>
        <w:pStyle w:val="ListParagraph"/>
        <w:numPr>
          <w:ilvl w:val="3"/>
          <w:numId w:val="11"/>
        </w:numPr>
        <w:tabs>
          <w:tab w:val="left" w:pos="1000"/>
        </w:tabs>
        <w:spacing w:before="3" w:after="0" w:line="249" w:lineRule="auto"/>
        <w:ind w:left="116" w:right="118" w:firstLine="570"/>
        <w:jc w:val="left"/>
        <w:rPr>
          <w:sz w:val="28"/>
        </w:rPr>
      </w:pPr>
      <w:r>
        <w:rPr>
          <w:spacing w:val="-16"/>
          <w:sz w:val="28"/>
        </w:rPr>
        <w:t>人工填土：灰褐色，土质不均，松散，结构杂乱，含铁锰质结核，</w:t>
      </w:r>
      <w:r>
        <w:rPr>
          <w:sz w:val="28"/>
        </w:rPr>
        <w:t>厚度 0m～8.3m。</w:t>
      </w:r>
    </w:p>
    <w:p>
      <w:pPr>
        <w:pStyle w:val="ListParagraph"/>
        <w:numPr>
          <w:ilvl w:val="3"/>
          <w:numId w:val="11"/>
        </w:numPr>
        <w:tabs>
          <w:tab w:val="left" w:pos="1000"/>
        </w:tabs>
        <w:spacing w:before="3" w:after="0" w:line="249" w:lineRule="auto"/>
        <w:ind w:left="116" w:right="118" w:firstLine="570"/>
        <w:jc w:val="left"/>
        <w:rPr>
          <w:sz w:val="28"/>
        </w:rPr>
      </w:pPr>
      <w:r>
        <w:rPr>
          <w:spacing w:val="-17"/>
          <w:sz w:val="28"/>
        </w:rPr>
        <w:t>粘土：褐灰，土质不均，含铁锰氧化物，稍有光泽，软塑</w:t>
      </w:r>
      <w:r>
        <w:rPr>
          <w:spacing w:val="-4"/>
          <w:sz w:val="28"/>
        </w:rPr>
        <w:t>～密实，</w:t>
      </w:r>
      <w:r>
        <w:rPr>
          <w:sz w:val="28"/>
        </w:rPr>
        <w:t>厚度 0.3m～9.5m，压缩性中～松土。</w:t>
      </w:r>
    </w:p>
    <w:p>
      <w:pPr>
        <w:pStyle w:val="ListParagraph"/>
        <w:numPr>
          <w:ilvl w:val="3"/>
          <w:numId w:val="11"/>
        </w:numPr>
        <w:tabs>
          <w:tab w:val="left" w:pos="1000"/>
        </w:tabs>
        <w:spacing w:before="3" w:after="0" w:line="249" w:lineRule="auto"/>
        <w:ind w:left="116" w:right="258" w:firstLine="570"/>
        <w:jc w:val="left"/>
        <w:rPr>
          <w:sz w:val="28"/>
        </w:rPr>
      </w:pPr>
      <w:r>
        <w:rPr>
          <w:spacing w:val="-4"/>
          <w:sz w:val="28"/>
        </w:rPr>
        <w:t>粘土：褐黄、黄绿色，土质不均，含铁锰氧化物，稍有光泽，可</w:t>
      </w:r>
      <w:r>
        <w:rPr>
          <w:sz w:val="28"/>
        </w:rPr>
        <w:t>塑～硬塑，厚度 0.5m～19.6m。</w:t>
      </w:r>
    </w:p>
    <w:p>
      <w:pPr>
        <w:pStyle w:val="BodyText"/>
        <w:spacing w:before="12"/>
        <w:rPr>
          <w:sz w:val="22"/>
        </w:rPr>
      </w:pPr>
    </w:p>
    <w:p>
      <w:pPr>
        <w:pStyle w:val="Heading1"/>
        <w:ind w:left="801" w:right="943" w:firstLine="0"/>
        <w:jc w:val="center"/>
      </w:pPr>
      <w:bookmarkStart w:id="4" w:name="_TOC_250015"/>
      <w:bookmarkEnd w:id="4"/>
      <w:r>
        <w:rPr>
          <w:spacing w:val="-1"/>
        </w:rPr>
        <w:t>其次章 钢板桩设计及主要施工方法</w:t>
      </w:r>
    </w:p>
    <w:p>
      <w:pPr>
        <w:pStyle w:val="BodyText"/>
        <w:spacing w:before="2"/>
        <w:rPr>
          <w:b/>
          <w:sz w:val="23"/>
        </w:rPr>
      </w:pPr>
    </w:p>
    <w:p>
      <w:pPr>
        <w:pStyle w:val="BodyText"/>
        <w:ind w:left="686"/>
      </w:pPr>
      <w:r>
        <w:rPr>
          <w:spacing w:val="-1"/>
        </w:rPr>
        <w:t xml:space="preserve">本工程共设计有 </w:t>
      </w:r>
      <w:r>
        <w:t>50</w:t>
      </w:r>
      <w:r>
        <w:rPr>
          <w:spacing w:val="-4"/>
        </w:rPr>
        <w:t xml:space="preserve"> 个桥礅和承台采纳钢板桩围堰，平面尺寸均为</w:t>
      </w:r>
    </w:p>
    <w:p>
      <w:pPr>
        <w:spacing w:after="0"/>
        <w:sectPr>
          <w:pgSz w:w="11910" w:h="16840"/>
          <w:pgMar w:top="1460" w:right="1180" w:bottom="280" w:left="1680" w:header="708" w:footer="708"/>
          <w:pgNumType w:start="4"/>
          <w:cols w:space="708"/>
        </w:sectPr>
      </w:pPr>
    </w:p>
    <w:p>
      <w:pPr>
        <w:pStyle w:val="BodyText"/>
        <w:spacing w:before="22" w:line="249" w:lineRule="auto"/>
        <w:ind w:left="116" w:right="307"/>
      </w:pPr>
      <w:r>
        <w:t>12</w:t>
      </w:r>
      <w:r>
        <w:rPr>
          <w:spacing w:val="9"/>
        </w:rPr>
        <w:t xml:space="preserve"> 米 </w:t>
      </w:r>
      <w:r>
        <w:t>*</w:t>
      </w:r>
      <w:r>
        <w:rPr>
          <w:spacing w:val="-7"/>
        </w:rPr>
        <w:t xml:space="preserve"> </w:t>
      </w:r>
      <w:r>
        <w:t>9.85</w:t>
      </w:r>
      <w:r>
        <w:rPr>
          <w:spacing w:val="-3"/>
        </w:rPr>
        <w:t xml:space="preserve"> 米。水位采纳百年一遇洪水位约为+</w:t>
      </w:r>
      <w:r>
        <w:t>18.01</w:t>
      </w:r>
      <w:r>
        <w:rPr>
          <w:spacing w:val="-3"/>
        </w:rPr>
        <w:t xml:space="preserve"> 米，钢板桩打入</w:t>
      </w:r>
      <w:r>
        <w:t>深度为 12 米。</w:t>
      </w:r>
    </w:p>
    <w:p>
      <w:pPr>
        <w:pStyle w:val="BodyText"/>
        <w:spacing w:before="7"/>
        <w:rPr>
          <w:sz w:val="17"/>
        </w:rPr>
      </w:pPr>
    </w:p>
    <w:p>
      <w:pPr>
        <w:pStyle w:val="Heading1"/>
        <w:numPr>
          <w:ilvl w:val="1"/>
          <w:numId w:val="9"/>
        </w:numPr>
        <w:tabs>
          <w:tab w:val="left" w:pos="566"/>
        </w:tabs>
        <w:spacing w:before="0" w:after="0" w:line="240" w:lineRule="auto"/>
        <w:ind w:left="565" w:right="0" w:hanging="450"/>
        <w:jc w:val="left"/>
      </w:pPr>
      <w:bookmarkStart w:id="5" w:name="_TOC_250014"/>
      <w:bookmarkEnd w:id="5"/>
      <w:r>
        <w:rPr>
          <w:spacing w:val="-2"/>
        </w:rPr>
        <w:t>钢板桩围护结构设计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ListParagraph"/>
        <w:numPr>
          <w:ilvl w:val="2"/>
          <w:numId w:val="9"/>
        </w:numPr>
        <w:tabs>
          <w:tab w:val="left" w:pos="789"/>
        </w:tabs>
        <w:spacing w:before="0" w:after="0" w:line="240" w:lineRule="auto"/>
        <w:ind w:left="788" w:right="0" w:hanging="673"/>
        <w:jc w:val="left"/>
        <w:rPr>
          <w:b/>
          <w:sz w:val="28"/>
        </w:rPr>
      </w:pPr>
      <w:r>
        <w:rPr>
          <w:b/>
          <w:spacing w:val="-3"/>
          <w:sz w:val="28"/>
        </w:rPr>
        <w:t>围护结构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before="1"/>
        <w:ind w:left="676"/>
      </w:pPr>
      <w:r>
        <w:rPr>
          <w:spacing w:val="-1"/>
        </w:rPr>
        <w:t>本工程围护均采纳拉森钢板桩+型钢围檩及内支撑作为围护体系。</w:t>
      </w:r>
    </w:p>
    <w:p>
      <w:pPr>
        <w:pStyle w:val="ListParagraph"/>
        <w:numPr>
          <w:ilvl w:val="3"/>
          <w:numId w:val="9"/>
        </w:numPr>
        <w:tabs>
          <w:tab w:val="left" w:pos="990"/>
        </w:tabs>
        <w:spacing w:before="18" w:after="0" w:line="249" w:lineRule="auto"/>
        <w:ind w:left="116" w:right="117" w:firstLine="560"/>
        <w:jc w:val="left"/>
        <w:rPr>
          <w:sz w:val="28"/>
        </w:rPr>
      </w:pPr>
      <w:r>
        <w:rPr>
          <w:spacing w:val="-2"/>
          <w:sz w:val="28"/>
        </w:rPr>
        <w:t>本工程采纳拉森钢板桩+型钢围檩+型钢内支撑作为围护围护体</w:t>
      </w:r>
      <w:r>
        <w:rPr>
          <w:spacing w:val="40"/>
          <w:sz w:val="28"/>
        </w:rPr>
        <w:t xml:space="preserve"> </w:t>
      </w:r>
      <w:r>
        <w:rPr>
          <w:spacing w:val="-18"/>
          <w:sz w:val="28"/>
        </w:rPr>
        <w:t xml:space="preserve">系。钢板桩为拉森钢板桩，单桩有效宽度为 </w:t>
      </w:r>
      <w:r>
        <w:rPr>
          <w:sz w:val="28"/>
        </w:rPr>
        <w:t>400mm</w:t>
      </w:r>
      <w:r>
        <w:rPr>
          <w:spacing w:val="-3"/>
          <w:sz w:val="28"/>
        </w:rPr>
        <w:t xml:space="preserve">,桩长采纳 </w:t>
      </w:r>
      <w:r>
        <w:rPr>
          <w:sz w:val="28"/>
        </w:rPr>
        <w:t>12</w:t>
      </w:r>
      <w:r>
        <w:rPr>
          <w:spacing w:val="-4"/>
          <w:sz w:val="28"/>
        </w:rPr>
        <w:t xml:space="preserve"> 米规格。</w:t>
      </w:r>
      <w:r>
        <w:rPr>
          <w:sz w:val="28"/>
        </w:rPr>
        <w:t>围檩支撑均采纳双拼 H400X400mm 型钢，围护结构布置如图 1-1，1-2</w:t>
      </w:r>
      <w:r>
        <w:rPr>
          <w:spacing w:val="-4"/>
          <w:sz w:val="28"/>
        </w:rPr>
        <w:t>所示。</w:t>
      </w:r>
    </w:p>
    <w:p>
      <w:pPr>
        <w:pStyle w:val="ListParagraph"/>
        <w:numPr>
          <w:ilvl w:val="3"/>
          <w:numId w:val="9"/>
        </w:numPr>
        <w:tabs>
          <w:tab w:val="left" w:pos="990"/>
        </w:tabs>
        <w:spacing w:before="6" w:after="0" w:line="249" w:lineRule="auto"/>
        <w:ind w:left="116" w:right="318" w:firstLine="560"/>
        <w:jc w:val="left"/>
        <w:rPr>
          <w:sz w:val="28"/>
        </w:rPr>
      </w:pPr>
      <w:r>
        <w:rPr>
          <w:spacing w:val="-6"/>
          <w:sz w:val="28"/>
        </w:rPr>
        <w:t xml:space="preserve">如图 </w:t>
      </w:r>
      <w:r>
        <w:rPr>
          <w:sz w:val="28"/>
        </w:rPr>
        <w:t>2-1，2-2</w:t>
      </w:r>
      <w:r>
        <w:rPr>
          <w:spacing w:val="-5"/>
          <w:sz w:val="28"/>
        </w:rPr>
        <w:t xml:space="preserve"> 围堰内侧由上至下共设置 </w:t>
      </w:r>
      <w:r>
        <w:rPr>
          <w:sz w:val="28"/>
        </w:rPr>
        <w:t>1</w:t>
      </w:r>
      <w:r>
        <w:rPr>
          <w:spacing w:val="-4"/>
          <w:sz w:val="28"/>
        </w:rPr>
        <w:t xml:space="preserve"> 层围檩及支撑。第一</w:t>
      </w:r>
      <w:r>
        <w:rPr>
          <w:sz w:val="28"/>
        </w:rPr>
        <w:t>层围檩底端设置于相对桩顶+3m 和承台顶+0.5m 高程处。</w:t>
      </w:r>
    </w:p>
    <w:p>
      <w:pPr>
        <w:pStyle w:val="BodyText"/>
        <w:spacing w:before="7"/>
        <w:rPr>
          <w:sz w:val="17"/>
        </w:rPr>
      </w:pPr>
    </w:p>
    <w:p>
      <w:pPr>
        <w:pStyle w:val="Heading1"/>
        <w:numPr>
          <w:ilvl w:val="2"/>
          <w:numId w:val="9"/>
        </w:numPr>
        <w:tabs>
          <w:tab w:val="left" w:pos="789"/>
        </w:tabs>
        <w:spacing w:before="0" w:after="0" w:line="240" w:lineRule="auto"/>
        <w:ind w:left="788" w:right="0" w:hanging="673"/>
        <w:jc w:val="left"/>
      </w:pPr>
      <w:r>
        <w:rPr>
          <w:spacing w:val="-1"/>
        </w:rPr>
        <w:t>围护支护结构的主要技术参数及技术要求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ind w:left="686"/>
      </w:pPr>
      <w:r>
        <w:t>1</w:t>
      </w:r>
      <w:r>
        <w:rPr>
          <w:spacing w:val="-1"/>
        </w:rPr>
        <w:t>、钢板桩主要技术参数及技术要求</w:t>
      </w:r>
    </w:p>
    <w:p>
      <w:pPr>
        <w:pStyle w:val="ListParagraph"/>
        <w:numPr>
          <w:ilvl w:val="3"/>
          <w:numId w:val="9"/>
        </w:numPr>
        <w:tabs>
          <w:tab w:val="left" w:pos="1000"/>
        </w:tabs>
        <w:spacing w:before="19" w:after="0" w:line="249" w:lineRule="auto"/>
        <w:ind w:left="116" w:right="345" w:firstLine="570"/>
        <w:jc w:val="left"/>
        <w:rPr>
          <w:sz w:val="28"/>
        </w:rPr>
      </w:pPr>
      <w:r>
        <w:rPr>
          <w:sz w:val="28"/>
        </w:rPr>
        <w:t>板材： 钢板桩选用进口拉森钢板桩，每延米的截面抗弯模量不</w:t>
      </w:r>
      <w:r>
        <w:rPr>
          <w:sz w:val="28"/>
        </w:rPr>
        <w:t>小于 2270cm</w:t>
      </w:r>
      <w:r>
        <w:rPr>
          <w:position w:val="8"/>
          <w:sz w:val="18"/>
        </w:rPr>
        <w:t>3</w:t>
      </w:r>
      <w:r>
        <w:rPr>
          <w:sz w:val="28"/>
        </w:rPr>
        <w:t>/m，进场钢板桩需进行外观检验及桩身缺陷矫正。</w:t>
      </w:r>
    </w:p>
    <w:p>
      <w:pPr>
        <w:pStyle w:val="ListParagraph"/>
        <w:numPr>
          <w:ilvl w:val="3"/>
          <w:numId w:val="9"/>
        </w:numPr>
        <w:tabs>
          <w:tab w:val="left" w:pos="1000"/>
        </w:tabs>
        <w:spacing w:before="3" w:after="0" w:line="249" w:lineRule="auto"/>
        <w:ind w:left="116" w:right="258" w:firstLine="570"/>
        <w:jc w:val="left"/>
        <w:rPr>
          <w:sz w:val="28"/>
        </w:rPr>
      </w:pPr>
      <w:r>
        <w:rPr>
          <w:spacing w:val="-5"/>
          <w:sz w:val="28"/>
        </w:rPr>
        <w:t xml:space="preserve">施打：选择对四周影响较小的 </w:t>
      </w:r>
      <w:r>
        <w:rPr>
          <w:spacing w:val="-4"/>
          <w:sz w:val="28"/>
        </w:rPr>
        <w:t>350</w:t>
      </w:r>
      <w:r>
        <w:rPr>
          <w:spacing w:val="-9"/>
          <w:sz w:val="28"/>
        </w:rPr>
        <w:t xml:space="preserve"> 或 </w:t>
      </w:r>
      <w:r>
        <w:rPr>
          <w:spacing w:val="-4"/>
          <w:sz w:val="28"/>
        </w:rPr>
        <w:t>450</w:t>
      </w:r>
      <w:r>
        <w:rPr>
          <w:spacing w:val="-7"/>
          <w:sz w:val="28"/>
        </w:rPr>
        <w:t xml:space="preserve"> 型液压振动锤施打。为</w:t>
      </w:r>
      <w:r>
        <w:rPr>
          <w:spacing w:val="-2"/>
          <w:sz w:val="28"/>
        </w:rPr>
        <w:t>保证转角处咬口的闭合可通过轴线或板桩块数来调整。</w:t>
      </w:r>
    </w:p>
    <w:p>
      <w:pPr>
        <w:pStyle w:val="ListParagraph"/>
        <w:numPr>
          <w:ilvl w:val="3"/>
          <w:numId w:val="9"/>
        </w:numPr>
        <w:tabs>
          <w:tab w:val="left" w:pos="1000"/>
        </w:tabs>
        <w:spacing w:before="3" w:after="0" w:line="240" w:lineRule="auto"/>
        <w:ind w:left="999" w:right="0" w:hanging="314"/>
        <w:jc w:val="left"/>
        <w:rPr>
          <w:sz w:val="28"/>
        </w:rPr>
      </w:pPr>
      <w:r>
        <w:rPr>
          <w:sz w:val="28"/>
        </w:rPr>
        <w:t>拔🎧：</w:t>
      </w:r>
      <w:r>
        <w:rPr>
          <w:spacing w:val="-1"/>
          <w:sz w:val="28"/>
        </w:rPr>
        <w:t>选用振动锤进行拔桩。</w:t>
      </w:r>
    </w:p>
    <w:p>
      <w:pPr>
        <w:pStyle w:val="BodyText"/>
        <w:spacing w:before="18"/>
        <w:ind w:left="686"/>
      </w:pPr>
      <w:r>
        <w:t>2</w:t>
      </w:r>
      <w:r>
        <w:rPr>
          <w:spacing w:val="-1"/>
        </w:rPr>
        <w:t>、支撑/拉锚体系主要技术参数及技术要求</w:t>
      </w:r>
    </w:p>
    <w:p>
      <w:pPr>
        <w:pStyle w:val="ListParagraph"/>
        <w:numPr>
          <w:ilvl w:val="0"/>
          <w:numId w:val="8"/>
        </w:numPr>
        <w:tabs>
          <w:tab w:val="left" w:pos="1000"/>
        </w:tabs>
        <w:spacing w:before="18" w:after="0" w:line="249" w:lineRule="auto"/>
        <w:ind w:left="116" w:right="315" w:firstLine="570"/>
        <w:jc w:val="left"/>
        <w:rPr>
          <w:sz w:val="28"/>
        </w:rPr>
      </w:pPr>
      <w:r>
        <w:rPr>
          <w:spacing w:val="-2"/>
          <w:sz w:val="28"/>
        </w:rPr>
        <w:t xml:space="preserve">本工程支撑体系围檩采纳双拼 </w:t>
      </w:r>
      <w:r>
        <w:rPr>
          <w:sz w:val="28"/>
        </w:rPr>
        <w:t>H400X400mm</w:t>
      </w:r>
      <w:r>
        <w:rPr>
          <w:spacing w:val="-5"/>
          <w:sz w:val="28"/>
        </w:rPr>
        <w:t xml:space="preserve"> 型钢，拉杆采纳双</w:t>
      </w:r>
      <w:r>
        <w:rPr>
          <w:sz w:val="28"/>
        </w:rPr>
        <w:t>根φ28mm 钢筋，各构件型号及主要技术参数详见施工图纸。</w:t>
      </w:r>
    </w:p>
    <w:p>
      <w:pPr>
        <w:pStyle w:val="ListParagraph"/>
        <w:numPr>
          <w:ilvl w:val="0"/>
          <w:numId w:val="8"/>
        </w:numPr>
        <w:tabs>
          <w:tab w:val="left" w:pos="1140"/>
        </w:tabs>
        <w:spacing w:before="3" w:after="0" w:line="240" w:lineRule="auto"/>
        <w:ind w:left="1139" w:right="0" w:hanging="314"/>
        <w:jc w:val="left"/>
        <w:rPr>
          <w:sz w:val="28"/>
        </w:rPr>
      </w:pPr>
      <w:r>
        <w:rPr>
          <w:spacing w:val="-2"/>
          <w:sz w:val="28"/>
        </w:rPr>
        <w:t>构件的连接：</w:t>
      </w:r>
    </w:p>
    <w:p>
      <w:pPr>
        <w:pStyle w:val="BodyText"/>
        <w:spacing w:before="19" w:line="249" w:lineRule="auto"/>
        <w:ind w:left="116" w:right="257" w:firstLine="560"/>
      </w:pPr>
      <w:r>
        <w:rPr>
          <w:spacing w:val="-2"/>
        </w:rPr>
        <w:t>支撑体系的节点均采纳平接方式进行焊接，构件连接处采纳接触边</w:t>
      </w:r>
      <w:r>
        <w:t>满焊，焊缝高度不小于 8mm。</w:t>
      </w:r>
    </w:p>
    <w:p>
      <w:pPr>
        <w:pStyle w:val="ListParagraph"/>
        <w:numPr>
          <w:ilvl w:val="0"/>
          <w:numId w:val="8"/>
        </w:numPr>
        <w:tabs>
          <w:tab w:val="left" w:pos="1000"/>
        </w:tabs>
        <w:spacing w:before="3" w:after="0" w:line="240" w:lineRule="auto"/>
        <w:ind w:left="999" w:right="0" w:hanging="314"/>
        <w:jc w:val="left"/>
        <w:rPr>
          <w:sz w:val="28"/>
        </w:rPr>
      </w:pPr>
      <w:r>
        <w:rPr>
          <w:spacing w:val="-1"/>
          <w:sz w:val="28"/>
        </w:rPr>
        <w:t>围檩安装时应使围檩与板桩之间接触紧密，传力匀称。</w:t>
      </w:r>
    </w:p>
    <w:p>
      <w:pPr>
        <w:pStyle w:val="ListParagraph"/>
        <w:numPr>
          <w:ilvl w:val="0"/>
          <w:numId w:val="8"/>
        </w:numPr>
        <w:tabs>
          <w:tab w:val="left" w:pos="1000"/>
        </w:tabs>
        <w:spacing w:before="18" w:after="0" w:line="249" w:lineRule="auto"/>
        <w:ind w:left="116" w:right="248" w:firstLine="570"/>
        <w:jc w:val="both"/>
        <w:rPr>
          <w:sz w:val="28"/>
        </w:rPr>
      </w:pPr>
      <w:r>
        <w:rPr>
          <w:spacing w:val="-5"/>
          <w:sz w:val="28"/>
        </w:rPr>
        <w:t>为保证水平支撑体系的安装精度及施工便利，围护开挖至支撑高</w:t>
      </w:r>
      <w:r>
        <w:rPr>
          <w:spacing w:val="-2"/>
          <w:sz w:val="28"/>
        </w:rPr>
        <w:t>度后，应在板桩相应部位设置钢牛腿，围檩及拉锚构件安装就位及校核</w:t>
      </w:r>
      <w:r>
        <w:rPr>
          <w:spacing w:val="-2"/>
          <w:sz w:val="28"/>
        </w:rPr>
        <w:t>高程后方可进行构件节点的连接，钢牛腿的尺寸及型号详见施工图纸。</w:t>
      </w:r>
    </w:p>
    <w:p>
      <w:pPr>
        <w:spacing w:after="0" w:line="249" w:lineRule="auto"/>
        <w:jc w:val="both"/>
        <w:rPr>
          <w:sz w:val="28"/>
        </w:rPr>
        <w:sectPr>
          <w:pgSz w:w="11910" w:h="16840"/>
          <w:pgMar w:top="1460" w:right="1180" w:bottom="280" w:left="168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1000"/>
        </w:tabs>
        <w:spacing w:before="22" w:after="0" w:line="249" w:lineRule="auto"/>
        <w:ind w:left="116" w:right="258" w:firstLine="570"/>
        <w:jc w:val="left"/>
        <w:rPr>
          <w:sz w:val="28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1873130</wp:posOffset>
            </wp:positionH>
            <wp:positionV relativeFrom="paragraph">
              <wp:posOffset>536738</wp:posOffset>
            </wp:positionV>
            <wp:extent cx="4010868" cy="328155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868" cy="3281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8"/>
        </w:rPr>
        <w:t>钢制构件的施工及安装应有严格的质量检验措施，质量检验应符</w:t>
      </w:r>
      <w:r>
        <w:rPr>
          <w:spacing w:val="-11"/>
          <w:sz w:val="28"/>
        </w:rPr>
        <w:t>合《钢结构工程施工质量验收规范》</w:t>
      </w:r>
      <w:r>
        <w:rPr>
          <w:spacing w:val="-2"/>
          <w:sz w:val="28"/>
        </w:rPr>
        <w:t>（GB50205-2001）的规定。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7"/>
        <w:ind w:left="803" w:right="943"/>
        <w:jc w:val="center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2064384</wp:posOffset>
            </wp:positionH>
            <wp:positionV relativeFrom="paragraph">
              <wp:posOffset>445298</wp:posOffset>
            </wp:positionV>
            <wp:extent cx="3629900" cy="305685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9900" cy="3056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图 </w:t>
      </w:r>
      <w:r>
        <w:t>2-1</w:t>
      </w:r>
      <w:r>
        <w:rPr>
          <w:spacing w:val="-4"/>
        </w:rPr>
        <w:t xml:space="preserve"> 钢板桩围护结构平面图</w:t>
      </w:r>
    </w:p>
    <w:p>
      <w:pPr>
        <w:pStyle w:val="BodyText"/>
        <w:spacing w:before="163"/>
        <w:ind w:left="1294" w:right="877"/>
        <w:jc w:val="center"/>
      </w:pPr>
      <w:r>
        <w:rPr>
          <w:spacing w:val="-4"/>
        </w:rPr>
        <w:t xml:space="preserve">图 </w:t>
      </w:r>
      <w:r>
        <w:t>2-2</w:t>
      </w:r>
      <w:r>
        <w:rPr>
          <w:spacing w:val="-4"/>
        </w:rPr>
        <w:t xml:space="preserve"> 钢板桩围护结构立面图</w:t>
      </w:r>
    </w:p>
    <w:p>
      <w:pPr>
        <w:spacing w:after="0"/>
        <w:jc w:val="center"/>
        <w:sectPr>
          <w:pgSz w:w="11910" w:h="16840"/>
          <w:pgMar w:top="1460" w:right="1180" w:bottom="280" w:left="1680" w:header="708" w:footer="708"/>
          <w:pgNumType w:start="6"/>
          <w:cols w:space="708"/>
        </w:sectPr>
      </w:pPr>
    </w:p>
    <w:p>
      <w:pPr>
        <w:pStyle w:val="Heading1"/>
        <w:numPr>
          <w:ilvl w:val="1"/>
          <w:numId w:val="9"/>
        </w:numPr>
        <w:tabs>
          <w:tab w:val="left" w:pos="601"/>
        </w:tabs>
        <w:spacing w:before="22" w:after="0" w:line="240" w:lineRule="auto"/>
        <w:ind w:left="600" w:right="0" w:hanging="485"/>
        <w:jc w:val="left"/>
      </w:pPr>
      <w:bookmarkStart w:id="6" w:name="_TOC_250013"/>
      <w:bookmarkEnd w:id="6"/>
      <w:r>
        <w:rPr>
          <w:spacing w:val="14"/>
        </w:rPr>
        <w:t>主要施工方法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ListParagraph"/>
        <w:numPr>
          <w:ilvl w:val="1"/>
          <w:numId w:val="7"/>
        </w:numPr>
        <w:tabs>
          <w:tab w:val="left" w:pos="566"/>
        </w:tabs>
        <w:spacing w:before="0" w:after="0" w:line="240" w:lineRule="auto"/>
        <w:ind w:left="565" w:right="0" w:hanging="450"/>
        <w:jc w:val="left"/>
        <w:rPr>
          <w:b/>
          <w:sz w:val="28"/>
        </w:rPr>
      </w:pPr>
      <w:r>
        <w:rPr>
          <w:b/>
          <w:spacing w:val="-1"/>
          <w:sz w:val="28"/>
        </w:rPr>
        <w:t>施工段划分与施工工艺流程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BodyText"/>
        <w:spacing w:before="1" w:line="249" w:lineRule="auto"/>
        <w:ind w:left="116" w:right="108" w:firstLine="560"/>
      </w:pPr>
      <w:r>
        <w:rPr>
          <w:spacing w:val="-2"/>
        </w:rPr>
        <w:t>钢板桩的打设虽然在围堰抽水前已完成，但整个板桩支护结构须要</w:t>
      </w:r>
      <w:r>
        <w:rPr>
          <w:spacing w:val="-13"/>
        </w:rPr>
        <w:t>等内部主体结构施工完成后，在许可的条件下将板桩拔除才算完全结束。</w:t>
      </w:r>
      <w:r>
        <w:rPr>
          <w:spacing w:val="-2"/>
        </w:rPr>
        <w:t>因此，对于钢板桩的施工应考虑打设、抽水、支撑、内部结构施工、支</w:t>
      </w:r>
      <w:r>
        <w:t>撑拆除及板桩的拔除。以单个围堰为例，典型施工步序如图 2-3 所示。</w:t>
      </w:r>
    </w:p>
    <w:p>
      <w:pPr>
        <w:spacing w:after="0" w:line="249" w:lineRule="auto"/>
        <w:sectPr>
          <w:pgSz w:w="11910" w:h="16840"/>
          <w:pgMar w:top="1460" w:right="1180" w:bottom="280" w:left="168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0"/>
        </w:rPr>
      </w:pPr>
    </w:p>
    <w:p>
      <w:pPr>
        <w:pStyle w:val="BodyText"/>
        <w:ind w:left="682"/>
        <w:rPr>
          <w:sz w:val="20"/>
        </w:rPr>
      </w:pPr>
      <w:r>
        <w:rPr>
          <w:sz w:val="20"/>
        </w:rPr>
        <w:drawing>
          <wp:inline distT="0" distB="0" distL="0" distR="0">
            <wp:extent cx="6699392" cy="471973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9392" cy="4719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4"/>
        </w:rPr>
      </w:pPr>
    </w:p>
    <w:p>
      <w:pPr>
        <w:pStyle w:val="BodyText"/>
        <w:spacing w:before="36"/>
        <w:ind w:left="4865" w:right="4305"/>
        <w:jc w:val="center"/>
      </w:pPr>
      <w:r>
        <w:rPr>
          <w:spacing w:val="-4"/>
        </w:rPr>
        <w:t xml:space="preserve">图 </w:t>
      </w:r>
      <w:r>
        <w:t>2-3</w:t>
      </w:r>
      <w:r>
        <w:rPr>
          <w:spacing w:val="-4"/>
        </w:rPr>
        <w:t xml:space="preserve"> 施工工艺流程图</w:t>
      </w:r>
    </w:p>
    <w:p>
      <w:pPr>
        <w:spacing w:after="0"/>
        <w:jc w:val="center"/>
        <w:sectPr>
          <w:pgSz w:w="16840" w:h="11910" w:orient="landscape"/>
          <w:pgMar w:top="1340" w:right="2420" w:bottom="280" w:left="2420" w:header="708" w:footer="708"/>
          <w:pgNumType w:start="8"/>
          <w:cols w:space="708"/>
        </w:sectPr>
      </w:pPr>
    </w:p>
    <w:p>
      <w:pPr>
        <w:pStyle w:val="Heading1"/>
        <w:numPr>
          <w:ilvl w:val="1"/>
          <w:numId w:val="6"/>
        </w:numPr>
        <w:tabs>
          <w:tab w:val="left" w:pos="666"/>
        </w:tabs>
        <w:spacing w:before="20" w:after="0" w:line="240" w:lineRule="auto"/>
        <w:ind w:left="665" w:right="0" w:hanging="450"/>
        <w:jc w:val="left"/>
      </w:pPr>
      <w:r>
        <w:rPr>
          <w:spacing w:val="-1"/>
        </w:rPr>
        <w:t>钢板桩围堰主要施工方法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ListParagraph"/>
        <w:numPr>
          <w:ilvl w:val="2"/>
          <w:numId w:val="6"/>
        </w:numPr>
        <w:tabs>
          <w:tab w:val="left" w:pos="889"/>
        </w:tabs>
        <w:spacing w:before="0" w:after="0" w:line="240" w:lineRule="auto"/>
        <w:ind w:left="888" w:right="0" w:hanging="673"/>
        <w:jc w:val="left"/>
        <w:rPr>
          <w:b/>
          <w:sz w:val="28"/>
        </w:rPr>
      </w:pPr>
      <w:r>
        <w:rPr>
          <w:b/>
          <w:spacing w:val="-1"/>
          <w:sz w:val="28"/>
        </w:rPr>
        <w:t>插打钢板桩前的打算工作</w:t>
      </w:r>
    </w:p>
    <w:p>
      <w:pPr>
        <w:pStyle w:val="BodyText"/>
        <w:spacing w:before="19" w:line="249" w:lineRule="auto"/>
        <w:ind w:left="216" w:right="500" w:firstLine="560"/>
      </w:pPr>
      <w:r>
        <w:rPr>
          <w:spacing w:val="-2"/>
        </w:rPr>
        <w:t>1、每个墩的钻孔桩完成后，移走钻机，清理钻孔平台，钻孔平台</w:t>
      </w:r>
      <w:r>
        <w:rPr>
          <w:spacing w:val="-2"/>
        </w:rPr>
        <w:t>留作水下浇注封底砼的工作平台运用；</w:t>
      </w:r>
    </w:p>
    <w:p>
      <w:pPr>
        <w:pStyle w:val="BodyText"/>
        <w:spacing w:before="3" w:line="249" w:lineRule="auto"/>
        <w:ind w:left="216" w:right="439" w:firstLine="560"/>
      </w:pPr>
      <w:r>
        <w:rPr>
          <w:spacing w:val="-2"/>
        </w:rPr>
        <w:t>2、对河床进行清理：在桩基施工完成后,对围堰范围内河床进行清理,避开在钢板桩插打位置遇到障碍物；</w:t>
      </w:r>
    </w:p>
    <w:p>
      <w:pPr>
        <w:pStyle w:val="BodyText"/>
        <w:spacing w:before="3" w:line="249" w:lineRule="auto"/>
        <w:ind w:left="216" w:right="238" w:firstLine="560"/>
      </w:pPr>
      <w:r>
        <w:t>3、钢板桩变形检查：因钢板桩在装卸、运输过程会🎧现撞伤、弯</w:t>
      </w:r>
      <w:r>
        <w:rPr>
          <w:spacing w:val="-14"/>
        </w:rPr>
        <w:t>扭及锁口变形等现象，因此，钢板桩在插打前有必要对其进行变形检查。</w:t>
      </w:r>
      <w:r>
        <w:rPr>
          <w:spacing w:val="-2"/>
        </w:rPr>
        <w:t>对变形严峻的钢板桩进行校正并做销口通过检查。锁口检查方法：用一</w:t>
      </w:r>
      <w:r>
        <w:rPr>
          <w:spacing w:val="-4"/>
        </w:rPr>
        <w:t xml:space="preserve">块长约 </w:t>
      </w:r>
      <w:r>
        <w:t>2</w:t>
      </w:r>
      <w:r>
        <w:rPr>
          <w:spacing w:val="-5"/>
        </w:rPr>
        <w:t xml:space="preserve"> 米的同类型、同规格的钢板桩作标准，采纳卷扬机拉动标准钢板桩平车，从桩头至桩尾作锁口通过检查，对于检查通过的投入运用，</w:t>
      </w:r>
      <w:r>
        <w:rPr>
          <w:spacing w:val="-6"/>
        </w:rPr>
        <w:t>不合格的再进行校正或淘汰不用。钢板桩的其它检查：剔除钢板桩前期运用后表面因焊接钢板、钢筋留下的残渣瘤。</w:t>
      </w:r>
    </w:p>
    <w:p>
      <w:pPr>
        <w:pStyle w:val="BodyText"/>
        <w:spacing w:before="10" w:line="249" w:lineRule="auto"/>
        <w:ind w:left="216" w:right="500" w:firstLine="560"/>
      </w:pPr>
      <w:r>
        <w:rPr>
          <w:spacing w:val="-2"/>
        </w:rPr>
        <w:t>4、振动锤检查：振动锤是打拔钢板桩的关键设备，在打拔前肯定</w:t>
      </w:r>
      <w:r>
        <w:rPr>
          <w:spacing w:val="-2"/>
        </w:rPr>
        <w:t>要进行特地检查，确保线路畅通，功能正常，振动锤的端电压要达到</w:t>
      </w:r>
      <w:r>
        <w:rPr>
          <w:spacing w:val="-2"/>
        </w:rPr>
        <w:t xml:space="preserve"> </w:t>
      </w:r>
      <w:r>
        <w:t>380－420 V，而夹板牙齿不能有太多磨损。</w:t>
      </w:r>
    </w:p>
    <w:p>
      <w:pPr>
        <w:pStyle w:val="BodyText"/>
        <w:spacing w:before="5" w:line="249" w:lineRule="auto"/>
        <w:ind w:left="216" w:right="378" w:firstLine="560"/>
      </w:pPr>
      <w:r>
        <w:rPr>
          <w:spacing w:val="-2"/>
        </w:rPr>
        <w:t>5、涂刷黄油混合物油膏：为了削减插打时锁口间的摩擦和削减钢</w:t>
      </w:r>
      <w:r>
        <w:rPr>
          <w:spacing w:val="-2"/>
        </w:rPr>
        <w:t>板桩围堰的渗漏，在钢板桩锁口内涂抹黄油混合物油膏（重量协作比为</w:t>
      </w:r>
      <w:r>
        <w:rPr>
          <w:spacing w:val="-1"/>
        </w:rPr>
        <w:t>沥青:黄油:滑石粉:锯末=</w:t>
      </w:r>
      <w:r>
        <w:rPr>
          <w:spacing w:val="11"/>
        </w:rPr>
        <w:t>4</w:t>
      </w:r>
      <w:r>
        <w:rPr>
          <w:spacing w:val="12"/>
        </w:rPr>
        <w:t>:6:10:1</w:t>
      </w:r>
      <w:r>
        <w:rPr>
          <w:spacing w:val="-128"/>
        </w:rPr>
        <w:t>）</w:t>
      </w:r>
      <w:r>
        <w:rPr>
          <w:spacing w:val="-2"/>
        </w:rPr>
        <w:t>。</w:t>
      </w:r>
    </w:p>
    <w:p>
      <w:pPr>
        <w:pStyle w:val="Heading1"/>
        <w:numPr>
          <w:ilvl w:val="2"/>
          <w:numId w:val="6"/>
        </w:numPr>
        <w:tabs>
          <w:tab w:val="left" w:pos="889"/>
        </w:tabs>
        <w:spacing w:before="4" w:after="0" w:line="240" w:lineRule="auto"/>
        <w:ind w:left="888" w:right="0" w:hanging="673"/>
        <w:jc w:val="left"/>
      </w:pPr>
      <w:r>
        <w:rPr>
          <w:spacing w:val="-2"/>
        </w:rPr>
        <w:t>钢板桩围堰的插打</w:t>
      </w:r>
    </w:p>
    <w:p>
      <w:pPr>
        <w:pStyle w:val="BodyText"/>
        <w:spacing w:before="18" w:line="249" w:lineRule="auto"/>
        <w:ind w:left="216" w:right="456" w:firstLine="560"/>
      </w:pPr>
      <w:r>
        <w:rPr>
          <w:spacing w:val="-2"/>
        </w:rPr>
        <w:t xml:space="preserve">钢板桩插打利用 </w:t>
      </w:r>
      <w:r>
        <w:t>50t</w:t>
      </w:r>
      <w:r>
        <w:rPr>
          <w:spacing w:val="-5"/>
        </w:rPr>
        <w:t xml:space="preserve"> 吊车作为起吊设备，协作 </w:t>
      </w:r>
      <w:r>
        <w:t>DZ90</w:t>
      </w:r>
      <w:r>
        <w:rPr>
          <w:spacing w:val="-4"/>
        </w:rPr>
        <w:t xml:space="preserve"> 型振动锤的施</w:t>
      </w:r>
      <w:r>
        <w:rPr>
          <w:spacing w:val="-2"/>
        </w:rPr>
        <w:t>工方法逐片插打。</w:t>
      </w:r>
    </w:p>
    <w:p>
      <w:pPr>
        <w:pStyle w:val="BodyText"/>
        <w:spacing w:before="3" w:line="249" w:lineRule="auto"/>
        <w:ind w:left="216" w:right="378" w:firstLine="560"/>
      </w:pPr>
      <w:r>
        <w:rPr>
          <w:spacing w:val="-2"/>
        </w:rPr>
        <w:t>1、安装钢板桩插打导向：钢板桩插打之前，在钻孔桩外侧的钢护</w:t>
      </w:r>
      <w:r>
        <w:rPr>
          <w:spacing w:val="-4"/>
        </w:rPr>
        <w:t>筒上焊接牛腿，安装第一道支撑圈梁,作为钢板桩插打时的导向架，以限</w:t>
      </w:r>
      <w:r>
        <w:rPr>
          <w:spacing w:val="-2"/>
        </w:rPr>
        <w:t>制钢板桩的平面尺寸和垂直度。</w:t>
      </w:r>
    </w:p>
    <w:p>
      <w:pPr>
        <w:pStyle w:val="BodyText"/>
        <w:spacing w:before="5" w:line="249" w:lineRule="auto"/>
        <w:ind w:left="216" w:right="238" w:firstLine="560"/>
      </w:pPr>
      <w:r>
        <w:rPr>
          <w:spacing w:val="-2"/>
        </w:rPr>
        <w:t>2、为了确保每一片钢板桩插打精确，第一片钢板桩是插打的关键，</w:t>
      </w:r>
      <w:r>
        <w:rPr>
          <w:spacing w:val="-2"/>
        </w:rPr>
        <w:t>第一片钢板桩位置选择在上游或下游中心位置，插打前在导向架上设置</w:t>
      </w:r>
      <w:r>
        <w:t>限位装装制，大小比钢板桩每边放大 1cm，插打时，钢板桩桩背紧靠导</w:t>
      </w:r>
      <w:r>
        <w:rPr>
          <w:spacing w:val="-2"/>
        </w:rPr>
        <w:t>向架，边插边将吊钩缓慢下放，这时在相互垂直的两个方向用锤球进行</w:t>
      </w:r>
      <w:r>
        <w:rPr>
          <w:spacing w:val="-2"/>
        </w:rPr>
        <w:t>观测，以确保钢板桩插正、插直。</w:t>
      </w:r>
    </w:p>
    <w:p>
      <w:pPr>
        <w:spacing w:after="0" w:line="249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https://d.book118.com/568034120142006041</w:t>
        </w:r>
      </w:hyperlink>
    </w:p>
    <w:p>
      <w:pPr>
        <w:spacing w:after="0" w:line="249" w:lineRule="auto"/>
      </w:pPr>
    </w:p>
    <w:sectPr>
      <w:pgSz w:w="11910" w:h="16840"/>
      <w:pgMar w:top="1740" w:right="1060" w:bottom="280" w:left="1580" w:header="708" w:footer="70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FAAC0"/>
    <w:multiLevelType w:val="hybridMultilevel"/>
    <w:tmpl w:val="00000000"/>
    <w:lvl w:ilvl="0">
      <w:start w:val="1"/>
      <w:numFmt w:val="decimal"/>
      <w:lvlText w:val="%1"/>
      <w:lvlJc w:val="left"/>
      <w:pPr>
        <w:ind w:left="600" w:hanging="484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00" w:hanging="484"/>
        <w:jc w:val="left"/>
      </w:pPr>
      <w:rPr>
        <w:rFonts w:ascii="等线" w:eastAsia="等线" w:hAnsi="等线" w:cs="等线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43" w:hanging="727"/>
        <w:jc w:val="left"/>
      </w:pPr>
      <w:rPr>
        <w:rFonts w:ascii="等线" w:eastAsia="等线" w:hAnsi="等线" w:cs="等线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(%4)"/>
      <w:lvlJc w:val="left"/>
      <w:pPr>
        <w:ind w:left="117" w:hanging="313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91" w:hanging="3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7" w:hanging="3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43" w:hanging="3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968" w:hanging="3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94" w:hanging="313"/>
      </w:pPr>
      <w:rPr>
        <w:rFonts w:hint="default"/>
        <w:lang w:val="en-US" w:eastAsia="zh-CN" w:bidi="ar-SA"/>
      </w:rPr>
    </w:lvl>
  </w:abstractNum>
  <w:abstractNum w:abstractNumId="1">
    <w:nsid w:val="0BB89A39"/>
    <w:multiLevelType w:val="hybridMultilevel"/>
    <w:tmpl w:val="00000000"/>
    <w:lvl w:ilvl="0">
      <w:start w:val="4"/>
      <w:numFmt w:val="decimal"/>
      <w:lvlText w:val="%1"/>
      <w:lvlJc w:val="left"/>
      <w:pPr>
        <w:ind w:left="601" w:hanging="484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01" w:hanging="484"/>
        <w:jc w:val="left"/>
      </w:pPr>
      <w:rPr>
        <w:rFonts w:ascii="等线" w:eastAsia="等线" w:hAnsi="等线" w:cs="等线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64" w:hanging="48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46" w:hanging="48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28" w:hanging="48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0" w:hanging="48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2" w:hanging="48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74" w:hanging="48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656" w:hanging="484"/>
      </w:pPr>
      <w:rPr>
        <w:rFonts w:hint="default"/>
        <w:lang w:val="en-US" w:eastAsia="zh-CN" w:bidi="ar-SA"/>
      </w:rPr>
    </w:lvl>
  </w:abstractNum>
  <w:abstractNum w:abstractNumId="2">
    <w:nsid w:val="2584BF44"/>
    <w:multiLevelType w:val="hybridMultilevel"/>
    <w:tmpl w:val="00000000"/>
    <w:lvl w:ilvl="0">
      <w:start w:val="5"/>
      <w:numFmt w:val="decimal"/>
      <w:lvlText w:val="%1"/>
      <w:lvlJc w:val="left"/>
      <w:pPr>
        <w:ind w:left="543" w:hanging="427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43" w:hanging="427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62" w:hanging="636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56" w:hanging="63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5" w:hanging="63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53" w:hanging="63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52" w:hanging="63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50" w:hanging="63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9" w:hanging="636"/>
      </w:pPr>
      <w:rPr>
        <w:rFonts w:hint="default"/>
        <w:lang w:val="en-US" w:eastAsia="zh-CN" w:bidi="ar-SA"/>
      </w:rPr>
    </w:lvl>
  </w:abstractNum>
  <w:abstractNum w:abstractNumId="3">
    <w:nsid w:val="30C3D0E5"/>
    <w:multiLevelType w:val="hybridMultilevel"/>
    <w:tmpl w:val="00000000"/>
    <w:lvl w:ilvl="0">
      <w:start w:val="3"/>
      <w:numFmt w:val="decimal"/>
      <w:lvlText w:val="%1"/>
      <w:lvlJc w:val="left"/>
      <w:pPr>
        <w:ind w:left="753" w:hanging="427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53" w:hanging="427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45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4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0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31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60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88" w:hanging="427"/>
      </w:pPr>
      <w:rPr>
        <w:rFonts w:hint="default"/>
        <w:lang w:val="en-US" w:eastAsia="zh-CN" w:bidi="ar-SA"/>
      </w:rPr>
    </w:lvl>
  </w:abstractNum>
  <w:abstractNum w:abstractNumId="4">
    <w:nsid w:val="36BCB370"/>
    <w:multiLevelType w:val="hybridMultilevel"/>
    <w:tmpl w:val="00000000"/>
    <w:lvl w:ilvl="0">
      <w:start w:val="1"/>
      <w:numFmt w:val="decimal"/>
      <w:lvlText w:val="(%1)"/>
      <w:lvlJc w:val="left"/>
      <w:pPr>
        <w:ind w:left="117" w:hanging="313"/>
        <w:jc w:val="righ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12" w:hanging="3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05" w:hanging="3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97" w:hanging="3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90" w:hanging="3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83" w:hanging="3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75" w:hanging="3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3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0" w:hanging="313"/>
      </w:pPr>
      <w:rPr>
        <w:rFonts w:hint="default"/>
        <w:lang w:val="en-US" w:eastAsia="zh-CN" w:bidi="ar-SA"/>
      </w:rPr>
    </w:lvl>
  </w:abstractNum>
  <w:abstractNum w:abstractNumId="5">
    <w:nsid w:val="39AD3471"/>
    <w:multiLevelType w:val="hybridMultilevel"/>
    <w:tmpl w:val="00000000"/>
    <w:lvl w:ilvl="0">
      <w:start w:val="4"/>
      <w:numFmt w:val="decimal"/>
      <w:lvlText w:val="%1"/>
      <w:lvlJc w:val="left"/>
      <w:pPr>
        <w:ind w:left="788" w:hanging="46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88" w:hanging="462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33" w:hanging="4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9" w:hanging="4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6" w:hanging="4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13" w:hanging="4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39" w:hanging="4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66" w:hanging="4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462"/>
      </w:pPr>
      <w:rPr>
        <w:rFonts w:hint="default"/>
        <w:lang w:val="en-US" w:eastAsia="zh-CN" w:bidi="ar-SA"/>
      </w:rPr>
    </w:lvl>
  </w:abstractNum>
  <w:abstractNum w:abstractNumId="6">
    <w:nsid w:val="3B6D71AD"/>
    <w:multiLevelType w:val="hybridMultilevel"/>
    <w:tmpl w:val="00000000"/>
    <w:lvl w:ilvl="0">
      <w:start w:val="2"/>
      <w:numFmt w:val="decimal"/>
      <w:lvlText w:val="%1"/>
      <w:lvlJc w:val="left"/>
      <w:pPr>
        <w:ind w:left="565" w:hanging="449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65" w:hanging="449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788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(%4)"/>
      <w:lvlJc w:val="left"/>
      <w:pPr>
        <w:ind w:left="117" w:hanging="313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46" w:hanging="3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79" w:hanging="3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13" w:hanging="3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946" w:hanging="3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79" w:hanging="313"/>
      </w:pPr>
      <w:rPr>
        <w:rFonts w:hint="default"/>
        <w:lang w:val="en-US" w:eastAsia="zh-CN" w:bidi="ar-SA"/>
      </w:rPr>
    </w:lvl>
  </w:abstractNum>
  <w:abstractNum w:abstractNumId="7">
    <w:nsid w:val="4020E05A"/>
    <w:multiLevelType w:val="hybridMultilevel"/>
    <w:tmpl w:val="00000000"/>
    <w:lvl w:ilvl="0">
      <w:start w:val="1"/>
      <w:numFmt w:val="decimal"/>
      <w:lvlText w:val="%1"/>
      <w:lvlJc w:val="left"/>
      <w:pPr>
        <w:ind w:left="788" w:hanging="46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88" w:hanging="462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33" w:hanging="4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9" w:hanging="4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6" w:hanging="4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13" w:hanging="4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39" w:hanging="4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66" w:hanging="4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462"/>
      </w:pPr>
      <w:rPr>
        <w:rFonts w:hint="default"/>
        <w:lang w:val="en-US" w:eastAsia="zh-CN" w:bidi="ar-SA"/>
      </w:rPr>
    </w:lvl>
  </w:abstractNum>
  <w:abstractNum w:abstractNumId="8">
    <w:nsid w:val="48E45C0F"/>
    <w:multiLevelType w:val="hybridMultilevel"/>
    <w:tmpl w:val="00000000"/>
    <w:lvl w:ilvl="0">
      <w:start w:val="5"/>
      <w:numFmt w:val="decimal"/>
      <w:lvlText w:val="%1"/>
      <w:lvlJc w:val="left"/>
      <w:pPr>
        <w:ind w:left="564" w:hanging="448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."/>
      <w:lvlJc w:val="left"/>
      <w:pPr>
        <w:ind w:left="564" w:hanging="448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6"/>
        <w:szCs w:val="26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788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117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45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77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10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942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75" w:hanging="709"/>
      </w:pPr>
      <w:rPr>
        <w:rFonts w:hint="default"/>
        <w:lang w:val="en-US" w:eastAsia="zh-CN" w:bidi="ar-SA"/>
      </w:rPr>
    </w:lvl>
  </w:abstractNum>
  <w:abstractNum w:abstractNumId="9">
    <w:nsid w:val="4D66378A"/>
    <w:multiLevelType w:val="hybridMultilevel"/>
    <w:tmpl w:val="00000000"/>
    <w:lvl w:ilvl="0">
      <w:start w:val="1"/>
      <w:numFmt w:val="decimal"/>
      <w:lvlText w:val="（%1）"/>
      <w:lvlJc w:val="left"/>
      <w:pPr>
        <w:ind w:left="117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12" w:hanging="70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904" w:hanging="70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96" w:hanging="70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88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80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72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4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56" w:hanging="709"/>
      </w:pPr>
      <w:rPr>
        <w:rFonts w:hint="default"/>
        <w:lang w:val="en-US" w:eastAsia="zh-CN" w:bidi="ar-SA"/>
      </w:rPr>
    </w:lvl>
  </w:abstractNum>
  <w:abstractNum w:abstractNumId="10">
    <w:nsid w:val="4E3D7B79"/>
    <w:multiLevelType w:val="hybridMultilevel"/>
    <w:tmpl w:val="00000000"/>
    <w:lvl w:ilvl="0">
      <w:start w:val="2"/>
      <w:numFmt w:val="decimal"/>
      <w:lvlText w:val="%1"/>
      <w:lvlJc w:val="left"/>
      <w:pPr>
        <w:ind w:left="753" w:hanging="427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53" w:hanging="427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45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4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0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31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60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88" w:hanging="427"/>
      </w:pPr>
      <w:rPr>
        <w:rFonts w:hint="default"/>
        <w:lang w:val="en-US" w:eastAsia="zh-CN" w:bidi="ar-SA"/>
      </w:rPr>
    </w:lvl>
  </w:abstractNum>
  <w:abstractNum w:abstractNumId="11">
    <w:nsid w:val="511D69BB"/>
    <w:multiLevelType w:val="hybridMultilevel"/>
    <w:tmpl w:val="00000000"/>
    <w:lvl w:ilvl="0">
      <w:start w:val="1"/>
      <w:numFmt w:val="decimal"/>
      <w:lvlText w:val="%1"/>
      <w:lvlJc w:val="left"/>
      <w:pPr>
        <w:ind w:left="788" w:hanging="462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88" w:hanging="462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33" w:hanging="4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9" w:hanging="4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86" w:hanging="4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13" w:hanging="4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39" w:hanging="4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66" w:hanging="4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92" w:hanging="462"/>
      </w:pPr>
      <w:rPr>
        <w:rFonts w:hint="default"/>
        <w:lang w:val="en-US" w:eastAsia="zh-CN" w:bidi="ar-SA"/>
      </w:rPr>
    </w:lvl>
  </w:abstractNum>
  <w:abstractNum w:abstractNumId="12">
    <w:nsid w:val="54ECA679"/>
    <w:multiLevelType w:val="hybridMultilevel"/>
    <w:tmpl w:val="00000000"/>
    <w:lvl w:ilvl="0">
      <w:start w:val="5"/>
      <w:numFmt w:val="decimal"/>
      <w:lvlText w:val="%1"/>
      <w:lvlJc w:val="left"/>
      <w:pPr>
        <w:ind w:left="535" w:hanging="419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."/>
      <w:lvlJc w:val="left"/>
      <w:pPr>
        <w:ind w:left="535" w:hanging="419"/>
        <w:jc w:val="righ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41" w:hanging="41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91" w:hanging="41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42" w:hanging="41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93" w:hanging="41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43" w:hanging="41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94" w:hanging="41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4" w:hanging="419"/>
      </w:pPr>
      <w:rPr>
        <w:rFonts w:hint="default"/>
        <w:lang w:val="en-US" w:eastAsia="zh-CN" w:bidi="ar-SA"/>
      </w:rPr>
    </w:lvl>
  </w:abstractNum>
  <w:abstractNum w:abstractNumId="13">
    <w:nsid w:val="550F9B7F"/>
    <w:multiLevelType w:val="hybridMultilevel"/>
    <w:tmpl w:val="00000000"/>
    <w:lvl w:ilvl="0">
      <w:start w:val="1"/>
      <w:numFmt w:val="decimal"/>
      <w:lvlText w:val="(%1)"/>
      <w:lvlJc w:val="left"/>
      <w:pPr>
        <w:ind w:left="989" w:hanging="313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86" w:hanging="3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3" w:hanging="3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99" w:hanging="3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206" w:hanging="3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13" w:hanging="3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19" w:hanging="3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26" w:hanging="3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32" w:hanging="313"/>
      </w:pPr>
      <w:rPr>
        <w:rFonts w:hint="default"/>
        <w:lang w:val="en-US" w:eastAsia="zh-CN" w:bidi="ar-SA"/>
      </w:rPr>
    </w:lvl>
  </w:abstractNum>
  <w:abstractNum w:abstractNumId="14">
    <w:nsid w:val="59EB147B"/>
    <w:multiLevelType w:val="hybridMultilevel"/>
    <w:tmpl w:val="00000000"/>
    <w:lvl w:ilvl="0">
      <w:start w:val="3"/>
      <w:numFmt w:val="decimal"/>
      <w:lvlText w:val="%1"/>
      <w:lvlJc w:val="left"/>
      <w:pPr>
        <w:ind w:left="665" w:hanging="449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65" w:hanging="449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81" w:hanging="44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42" w:hanging="44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2" w:hanging="44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63" w:hanging="44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24" w:hanging="44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84" w:hanging="44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545" w:hanging="449"/>
      </w:pPr>
      <w:rPr>
        <w:rFonts w:hint="default"/>
        <w:lang w:val="en-US" w:eastAsia="zh-CN" w:bidi="ar-SA"/>
      </w:rPr>
    </w:lvl>
  </w:abstractNum>
  <w:abstractNum w:abstractNumId="15">
    <w:nsid w:val="6F111BB3"/>
    <w:multiLevelType w:val="hybridMultilevel"/>
    <w:tmpl w:val="00000000"/>
    <w:lvl w:ilvl="0">
      <w:start w:val="2"/>
      <w:numFmt w:val="decimal"/>
      <w:lvlText w:val="%1"/>
      <w:lvlJc w:val="left"/>
      <w:pPr>
        <w:ind w:left="665" w:hanging="449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665" w:hanging="449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88" w:hanging="672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(%4)"/>
      <w:lvlJc w:val="left"/>
      <w:pPr>
        <w:ind w:left="1089" w:hanging="313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26" w:hanging="3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50" w:hanging="3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73" w:hanging="3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6" w:hanging="3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0" w:hanging="313"/>
      </w:pPr>
      <w:rPr>
        <w:rFonts w:hint="default"/>
        <w:lang w:val="en-US" w:eastAsia="zh-CN" w:bidi="ar-SA"/>
      </w:rPr>
    </w:lvl>
  </w:abstractNum>
  <w:abstractNum w:abstractNumId="16">
    <w:nsid w:val="70D50A41"/>
    <w:multiLevelType w:val="hybridMultilevel"/>
    <w:tmpl w:val="00000000"/>
    <w:lvl w:ilvl="0">
      <w:start w:val="5"/>
      <w:numFmt w:val="decimal"/>
      <w:lvlText w:val="%1"/>
      <w:lvlJc w:val="left"/>
      <w:pPr>
        <w:ind w:left="565" w:hanging="449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65" w:hanging="449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43" w:hanging="727"/>
        <w:jc w:val="left"/>
      </w:pPr>
      <w:rPr>
        <w:rFonts w:ascii="等线" w:eastAsia="等线" w:hAnsi="等线" w:cs="等线" w:hint="default"/>
        <w:b/>
        <w:bCs/>
        <w:i w:val="0"/>
        <w:iCs w:val="0"/>
        <w:spacing w:val="0"/>
        <w:w w:val="100"/>
        <w:sz w:val="28"/>
        <w:szCs w:val="28"/>
        <w:lang w:val="en-US" w:eastAsia="zh-CN" w:bidi="ar-SA"/>
      </w:rPr>
    </w:lvl>
    <w:lvl w:ilvl="3">
      <w:start w:val="1"/>
      <w:numFmt w:val="decimal"/>
      <w:lvlText w:val="（%4）"/>
      <w:lvlJc w:val="left"/>
      <w:pPr>
        <w:ind w:left="117" w:hanging="709"/>
        <w:jc w:val="left"/>
      </w:pPr>
      <w:rPr>
        <w:rFonts w:ascii="等线" w:eastAsia="等线" w:hAnsi="等线" w:cs="等线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890" w:hanging="70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15" w:hanging="70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940" w:hanging="70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965" w:hanging="70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990" w:hanging="709"/>
      </w:pPr>
      <w:rPr>
        <w:rFonts w:hint="default"/>
        <w:lang w:val="en-US" w:eastAsia="zh-CN" w:bidi="ar-SA"/>
      </w:rPr>
    </w:lvl>
  </w:abstractNum>
  <w:abstractNum w:abstractNumId="17">
    <w:nsid w:val="7F32F29F"/>
    <w:multiLevelType w:val="hybridMultilevel"/>
    <w:tmpl w:val="00000000"/>
    <w:lvl w:ilvl="0">
      <w:start w:val="2"/>
      <w:numFmt w:val="decimal"/>
      <w:lvlText w:val="%1"/>
      <w:lvlJc w:val="left"/>
      <w:pPr>
        <w:ind w:left="565" w:hanging="449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65" w:hanging="449"/>
        <w:jc w:val="left"/>
      </w:pPr>
      <w:rPr>
        <w:rFonts w:ascii="等线" w:eastAsia="等线" w:hAnsi="等线" w:cs="等线" w:hint="default"/>
        <w:b/>
        <w:bCs/>
        <w:i w:val="0"/>
        <w:iCs w:val="0"/>
        <w:spacing w:val="-1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57" w:hanging="44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05" w:hanging="44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54" w:hanging="44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03" w:hanging="44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51" w:hanging="44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0" w:hanging="44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8" w:hanging="449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8"/>
  </w:num>
  <w:num w:numId="3">
    <w:abstractNumId w:val="16"/>
  </w:num>
  <w:num w:numId="4">
    <w:abstractNumId w:val="1"/>
  </w:num>
  <w:num w:numId="5">
    <w:abstractNumId w:val="14"/>
  </w:num>
  <w:num w:numId="6">
    <w:abstractNumId w:val="15"/>
  </w:num>
  <w:num w:numId="7">
    <w:abstractNumId w:val="17"/>
  </w:num>
  <w:num w:numId="8">
    <w:abstractNumId w:val="4"/>
  </w:num>
  <w:num w:numId="9">
    <w:abstractNumId w:val="6"/>
  </w:num>
  <w:num w:numId="10">
    <w:abstractNumId w:val="13"/>
  </w:num>
  <w:num w:numId="11">
    <w:abstractNumId w:val="0"/>
  </w:num>
  <w:num w:numId="12">
    <w:abstractNumId w:val="12"/>
  </w:num>
  <w:num w:numId="13">
    <w:abstractNumId w:val="2"/>
  </w:num>
  <w:num w:numId="14">
    <w:abstractNumId w:val="5"/>
  </w:num>
  <w:num w:numId="15">
    <w:abstractNumId w:val="3"/>
  </w:num>
  <w:num w:numId="16">
    <w:abstractNumId w:val="10"/>
  </w:num>
  <w:num w:numId="17">
    <w:abstractNumId w:val="11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888" w:hanging="673"/>
      <w:outlineLvl w:val="0"/>
    </w:pPr>
    <w:rPr>
      <w:rFonts w:ascii="等线" w:eastAsia="等线" w:hAnsi="等线" w:cs="等线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38"/>
      <w:ind w:left="116"/>
    </w:pPr>
    <w:rPr>
      <w:rFonts w:ascii="等线" w:eastAsia="等线" w:hAnsi="等线" w:cs="等线"/>
      <w:sz w:val="28"/>
      <w:szCs w:val="28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18"/>
      <w:ind w:left="753" w:hanging="428"/>
    </w:pPr>
    <w:rPr>
      <w:rFonts w:ascii="等线" w:eastAsia="等线" w:hAnsi="等线" w:cs="等线"/>
      <w:sz w:val="28"/>
      <w:szCs w:val="28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153"/>
      <w:ind w:left="1268" w:right="917"/>
      <w:jc w:val="center"/>
    </w:pPr>
    <w:rPr>
      <w:rFonts w:ascii="等线" w:eastAsia="等线" w:hAnsi="等线" w:cs="等线"/>
      <w:b/>
      <w:bCs/>
      <w:sz w:val="52"/>
      <w:szCs w:val="5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3"/>
      <w:ind w:left="116" w:firstLine="560"/>
    </w:pPr>
    <w:rPr>
      <w:rFonts w:ascii="等线" w:eastAsia="等线" w:hAnsi="等线" w:cs="等线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47"/>
      <w:jc w:val="center"/>
    </w:pPr>
    <w:rPr>
      <w:rFonts w:ascii="等线" w:eastAsia="等线" w:hAnsi="等线" w:cs="等线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568034120142006041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2024-03-01T03:49:58Z</dcterms:created>
  <dcterms:modified xsi:type="dcterms:W3CDTF">2024-03-01T03:49:58Z</dcterms:modified>
</cp:coreProperties>
</file>