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240" w:line="360" w:lineRule="auto"/>
        <w:jc w:val="center"/>
        <w:rPr>
          <w:rFonts w:ascii="Times New Roman" w:eastAsia="黑体" w:hAnsi="Times New Roman" w:cs="Times New Roman"/>
          <w:bCs/>
          <w:color w:val="000000" w:themeColor="text1"/>
          <w:sz w:val="36"/>
          <w:szCs w:val="36"/>
        </w:rPr>
      </w:pPr>
      <w:r>
        <w:rPr>
          <w:rFonts w:ascii="Times New Roman" w:hAnsi="Times New Roman" w:cs="Times New Roman"/>
          <w:b/>
          <w:color w:val="366091" w:themeColor="accent1" w:themeShade="BF"/>
          <w:sz w:val="36"/>
          <w:szCs w:val="36"/>
        </w:rPr>
        <w:drawing>
          <wp:anchor distT="0" distB="0" distL="114300" distR="114300" simplePos="0" relativeHeight="251658240" behindDoc="0" locked="0" layoutInCell="1" allowOverlap="1">
            <wp:simplePos x="0" y="0"/>
            <wp:positionH relativeFrom="page">
              <wp:posOffset>12407900</wp:posOffset>
            </wp:positionH>
            <wp:positionV relativeFrom="topMargin">
              <wp:posOffset>11938000</wp:posOffset>
            </wp:positionV>
            <wp:extent cx="292100" cy="330200"/>
            <wp:effectExtent l="0" t="0" r="0" b="0"/>
            <wp:wrapNone/>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图片 100036"/>
                    <pic:cNvPicPr>
                      <a:picLocks noChangeAspect="1"/>
                    </pic:cNvPicPr>
                  </pic:nvPicPr>
                  <pic:blipFill>
                    <a:blip xmlns:r="http://schemas.openxmlformats.org/officeDocument/2006/relationships" r:embed="rId5"/>
                    <a:stretch>
                      <a:fillRect/>
                    </a:stretch>
                  </pic:blipFill>
                  <pic:spPr>
                    <a:xfrm>
                      <a:off x="0" y="0"/>
                      <a:ext cx="292100" cy="330200"/>
                    </a:xfrm>
                    <a:prstGeom prst="rect">
                      <a:avLst/>
                    </a:prstGeom>
                  </pic:spPr>
                </pic:pic>
              </a:graphicData>
            </a:graphic>
          </wp:anchor>
        </w:drawing>
      </w:r>
      <w:r>
        <w:rPr>
          <w:rFonts w:ascii="Times New Roman" w:hAnsi="Times New Roman" w:cs="Times New Roman"/>
          <w:b/>
          <w:color w:val="366091" w:themeColor="accent1" w:themeShade="BF"/>
          <w:sz w:val="36"/>
          <w:szCs w:val="36"/>
        </w:rPr>
        <w:t>【同步实验课】</w:t>
      </w:r>
      <w:r>
        <w:rPr>
          <w:rFonts w:ascii="Times New Roman" w:eastAsia="黑体" w:hAnsi="Times New Roman" w:cs="Times New Roman"/>
          <w:bCs/>
          <w:color w:val="000000" w:themeColor="text1"/>
          <w:sz w:val="36"/>
          <w:szCs w:val="36"/>
        </w:rPr>
        <w:t>对人体吸入空气和呼出气体的探究</w:t>
      </w:r>
    </w:p>
    <w:p>
      <w:pPr>
        <w:pStyle w:val="PlainText"/>
        <w:tabs>
          <w:tab w:val="left" w:pos="3402"/>
        </w:tabs>
        <w:snapToGrid w:val="0"/>
        <w:spacing w:line="360" w:lineRule="auto"/>
        <w:rPr>
          <w:rFonts w:ascii="Times New Roman" w:hAnsi="Times New Roman" w:cs="Times New Roman"/>
          <w:b/>
        </w:rPr>
      </w:pPr>
      <w:r>
        <w:rPr>
          <w:rFonts w:ascii="Times New Roman" w:hAnsi="Times New Roman" w:cs="Times New Roman"/>
        </w:rPr>
        <w:drawing>
          <wp:anchor distT="0" distB="0" distL="114300" distR="114300" simplePos="0" relativeHeight="251659264" behindDoc="0" locked="0" layoutInCell="1" allowOverlap="1">
            <wp:simplePos x="0" y="0"/>
            <wp:positionH relativeFrom="column">
              <wp:posOffset>78105</wp:posOffset>
            </wp:positionH>
            <wp:positionV relativeFrom="paragraph">
              <wp:posOffset>88265</wp:posOffset>
            </wp:positionV>
            <wp:extent cx="866775" cy="276225"/>
            <wp:effectExtent l="0" t="0" r="9525" b="952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866775" cy="276225"/>
                    </a:xfrm>
                    <a:prstGeom prst="rect">
                      <a:avLst/>
                    </a:prstGeom>
                  </pic:spPr>
                </pic:pic>
              </a:graphicData>
            </a:graphic>
          </wp:anchor>
        </w:drawing>
      </w:r>
    </w:p>
    <w:p>
      <w:pPr>
        <w:pStyle w:val="PlainText"/>
        <w:tabs>
          <w:tab w:val="left" w:pos="3402"/>
        </w:tabs>
        <w:snapToGrid w:val="0"/>
        <w:spacing w:line="360" w:lineRule="auto"/>
        <w:jc w:val="center"/>
        <w:rPr>
          <w:rFonts w:ascii="Times New Roman" w:hAnsi="Times New Roman" w:cs="Times New Roman"/>
          <w:b/>
        </w:rPr>
      </w:pPr>
      <w:r>
        <w:rPr>
          <w:rFonts w:ascii="Times New Roman" w:hAnsi="Times New Roman" w:cs="Times New Roman"/>
          <w:b/>
          <w:color w:val="366091" w:themeColor="accent1" w:themeShade="BF"/>
          <w:sz w:val="36"/>
          <w:szCs w:val="36"/>
        </w:rPr>
        <w:pict>
          <v:shapetype id="_x0000_t202" coordsize="21600,21600" o:spt="202" path="m,l,21600r21600,l21600,xe">
            <v:stroke joinstyle="miter"/>
            <v:path gradientshapeok="t" o:connecttype="rect"/>
          </v:shapetype>
          <v:shape id="_x0000_s1026" o:spid="_x0000_i1025" type="#_x0000_t202" style="width:492pt;height:42.15pt" coordsize="21600,21600">
            <v:stroke joinstyle="round"/>
            <v:textbox>
              <w:txbxContent>
                <w:p>
                  <w:pPr>
                    <w:rPr>
                      <w:b/>
                      <w:sz w:val="24"/>
                    </w:rPr>
                  </w:pPr>
                </w:p>
                <w:p>
                  <w:pPr>
                    <w:rPr>
                      <w:rFonts w:ascii="Times New Roman" w:hAnsi="Times New Roman" w:cs="Times New Roman"/>
                      <w:b/>
                      <w:color w:val="4F81BD" w:themeColor="accent1"/>
                      <w:sz w:val="24"/>
                    </w:rPr>
                  </w:pPr>
                  <w:r>
                    <w:rPr>
                      <w:rFonts w:ascii="Times New Roman" w:hAnsi="Times New Roman" w:cs="Times New Roman"/>
                      <w:b/>
                      <w:color w:val="4F81BD" w:themeColor="accent1"/>
                      <w:sz w:val="24"/>
                    </w:rPr>
                    <w:t xml:space="preserve">01实验梳理         02实验点拨            03典例分析04对点训练         </w:t>
                  </w:r>
                </w:p>
              </w:txbxContent>
            </v:textbox>
            <w10:anchorlock/>
          </v:shape>
        </w:pict>
      </w:r>
    </w:p>
    <w:p>
      <w:pPr>
        <w:pStyle w:val="PlainText"/>
        <w:tabs>
          <w:tab w:val="left" w:pos="3402"/>
        </w:tabs>
        <w:snapToGrid w:val="0"/>
        <w:spacing w:line="360" w:lineRule="auto"/>
        <w:jc w:val="center"/>
        <w:rPr>
          <w:rFonts w:ascii="Times New Roman" w:hAnsi="Times New Roman" w:cs="Times New Roman"/>
        </w:rPr>
      </w:pPr>
    </w:p>
    <w:p>
      <w:pPr>
        <w:pStyle w:val="PlainText"/>
        <w:tabs>
          <w:tab w:val="left" w:pos="3402"/>
        </w:tabs>
        <w:snapToGrid w:val="0"/>
        <w:spacing w:line="360" w:lineRule="auto"/>
        <w:jc w:val="center"/>
        <w:rPr>
          <w:rFonts w:ascii="Times New Roman" w:hAnsi="Times New Roman" w:cs="Times New Roman"/>
          <w:color w:val="C00000"/>
        </w:rPr>
      </w:pPr>
      <w:r>
        <w:rPr>
          <w:rFonts w:ascii="Times New Roman" w:hAnsi="Times New Roman" w:cs="Times New Roman"/>
        </w:rPr>
        <w:drawing>
          <wp:inline distT="0" distB="0" distL="0" distR="0">
            <wp:extent cx="2495550" cy="4591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7"/>
                    <a:stretch>
                      <a:fillRect/>
                    </a:stretch>
                  </pic:blipFill>
                  <pic:spPr>
                    <a:xfrm>
                      <a:off x="0" y="0"/>
                      <a:ext cx="2529245" cy="465725"/>
                    </a:xfrm>
                    <a:prstGeom prst="rect">
                      <a:avLst/>
                    </a:prstGeom>
                  </pic:spPr>
                </pic:pic>
              </a:graphicData>
            </a:graphic>
          </wp:inline>
        </w:drawing>
      </w:r>
    </w:p>
    <w:tbl>
      <w:tblPr>
        <w:tblStyle w:val="TableGrid"/>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
      <w:tblGrid>
        <w:gridCol w:w="1441"/>
        <w:gridCol w:w="8527"/>
      </w:tblGrid>
      <w:tr>
        <w:tblPrEx>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Ex>
        <w:tc>
          <w:tcPr>
            <w:tcW w:w="1441" w:type="dxa"/>
            <w:vAlign w:val="center"/>
          </w:tcPr>
          <w:p>
            <w:pPr>
              <w:pStyle w:val="PlainText"/>
              <w:tabs>
                <w:tab w:val="left" w:pos="3402"/>
              </w:tabs>
              <w:snapToGrid w:val="0"/>
              <w:jc w:val="center"/>
              <w:rPr>
                <w:rFonts w:ascii="Times New Roman" w:hAnsi="Times New Roman" w:cs="Times New Roman"/>
              </w:rPr>
            </w:pPr>
            <w:r>
              <w:rPr>
                <w:rFonts w:ascii="Times New Roman" w:hAnsi="Times New Roman" w:cs="Times New Roman"/>
                <w:b/>
                <w:color w:val="366091" w:themeColor="accent1" w:themeShade="BF"/>
              </w:rPr>
              <w:t>【实验目的】</w:t>
            </w:r>
          </w:p>
        </w:tc>
        <w:tc>
          <w:tcPr>
            <w:tcW w:w="8527" w:type="dxa"/>
            <w:vAlign w:val="center"/>
          </w:tcPr>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1．探究人体吸入空气和呼出气体成分的不同。</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w:t>
            </w:r>
            <w:r>
              <w:rPr>
                <w:rFonts w:ascii="Times New Roman" w:hAnsi="Times New Roman" w:cs="Times New Roman"/>
                <w:szCs w:val="24"/>
              </w:rPr>
              <w:t>．</w:t>
            </w:r>
            <w:r>
              <w:rPr>
                <w:rFonts w:ascii="Times New Roman" w:hAnsi="Times New Roman" w:cs="Times New Roman"/>
              </w:rPr>
              <w:t>培养学生动手能力及科学探究思维。</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3．学会科学探究的方法，填写探究（</w:t>
            </w:r>
            <w:r>
              <w:rPr>
                <w:rFonts w:ascii="Times New Roman" w:eastAsia="楷体" w:hAnsi="Times New Roman" w:cs="Times New Roman"/>
              </w:rPr>
              <w:t>或实验</w:t>
            </w:r>
            <w:r>
              <w:rPr>
                <w:rFonts w:ascii="Times New Roman" w:hAnsi="Times New Roman" w:cs="Times New Roman"/>
              </w:rPr>
              <w:t>）报告。</w:t>
            </w:r>
          </w:p>
        </w:tc>
      </w:tr>
      <w:tr>
        <w:tblPrEx>
          <w:tblW w:w="0" w:type="auto"/>
          <w:tblInd w:w="0" w:type="dxa"/>
          <w:tblLayout w:type="fixed"/>
          <w:tblCellMar>
            <w:top w:w="0" w:type="dxa"/>
            <w:left w:w="108" w:type="dxa"/>
            <w:bottom w:w="0" w:type="dxa"/>
            <w:right w:w="108" w:type="dxa"/>
          </w:tblCellMar>
        </w:tblPrEx>
        <w:tc>
          <w:tcPr>
            <w:tcW w:w="1441" w:type="dxa"/>
            <w:vAlign w:val="center"/>
          </w:tcPr>
          <w:p>
            <w:pPr>
              <w:pStyle w:val="PlainText"/>
              <w:tabs>
                <w:tab w:val="left" w:pos="3402"/>
              </w:tabs>
              <w:snapToGrid w:val="0"/>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【实验仪器】</w:t>
            </w:r>
          </w:p>
        </w:tc>
        <w:tc>
          <w:tcPr>
            <w:tcW w:w="8527" w:type="dxa"/>
            <w:vAlign w:val="center"/>
          </w:tcPr>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集气瓶、水槽、胶头滴管、火柴、吸管、玻璃片</w:t>
            </w:r>
          </w:p>
        </w:tc>
      </w:tr>
      <w:tr>
        <w:tblPrEx>
          <w:tblW w:w="0" w:type="auto"/>
          <w:tblInd w:w="0" w:type="dxa"/>
          <w:tblLayout w:type="fixed"/>
          <w:tblCellMar>
            <w:top w:w="0" w:type="dxa"/>
            <w:left w:w="108" w:type="dxa"/>
            <w:bottom w:w="0" w:type="dxa"/>
            <w:right w:w="108" w:type="dxa"/>
          </w:tblCellMar>
        </w:tblPrEx>
        <w:tc>
          <w:tcPr>
            <w:tcW w:w="1441" w:type="dxa"/>
            <w:vAlign w:val="center"/>
          </w:tcPr>
          <w:p>
            <w:pPr>
              <w:pStyle w:val="PlainText"/>
              <w:tabs>
                <w:tab w:val="left" w:pos="3402"/>
              </w:tabs>
              <w:snapToGrid w:val="0"/>
              <w:jc w:val="center"/>
              <w:rPr>
                <w:rFonts w:ascii="Times New Roman" w:hAnsi="Times New Roman" w:cs="Times New Roman"/>
                <w:b/>
              </w:rPr>
            </w:pPr>
            <w:r>
              <w:rPr>
                <w:rFonts w:ascii="Times New Roman" w:hAnsi="Times New Roman" w:cs="Times New Roman"/>
                <w:b/>
                <w:color w:val="366091" w:themeColor="accent1" w:themeShade="BF"/>
              </w:rPr>
              <w:t>【实验试剂】</w:t>
            </w:r>
          </w:p>
        </w:tc>
        <w:tc>
          <w:tcPr>
            <w:tcW w:w="8527" w:type="dxa"/>
            <w:vAlign w:val="center"/>
          </w:tcPr>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水、澄清石灰水</w:t>
            </w:r>
          </w:p>
        </w:tc>
      </w:tr>
      <w:tr>
        <w:tblPrEx>
          <w:tblW w:w="0" w:type="auto"/>
          <w:tblInd w:w="0" w:type="dxa"/>
          <w:tblLayout w:type="fixed"/>
          <w:tblCellMar>
            <w:top w:w="0" w:type="dxa"/>
            <w:left w:w="108" w:type="dxa"/>
            <w:bottom w:w="0" w:type="dxa"/>
            <w:right w:w="108" w:type="dxa"/>
          </w:tblCellMar>
        </w:tblPrEx>
        <w:tc>
          <w:tcPr>
            <w:tcW w:w="1441" w:type="dxa"/>
            <w:vAlign w:val="center"/>
          </w:tcPr>
          <w:p>
            <w:pPr>
              <w:pStyle w:val="PlainText"/>
              <w:tabs>
                <w:tab w:val="left" w:pos="3402"/>
              </w:tabs>
              <w:snapToGrid w:val="0"/>
              <w:jc w:val="center"/>
              <w:rPr>
                <w:rFonts w:ascii="Times New Roman" w:hAnsi="Times New Roman" w:cs="Times New Roman"/>
                <w:color w:val="366091" w:themeColor="accent1" w:themeShade="BF"/>
              </w:rPr>
            </w:pPr>
            <w:r>
              <w:rPr>
                <w:rFonts w:ascii="Times New Roman" w:hAnsi="Times New Roman" w:cs="Times New Roman"/>
                <w:b/>
                <w:color w:val="366091" w:themeColor="accent1" w:themeShade="BF"/>
              </w:rPr>
              <w:t>【实验步骤】</w:t>
            </w:r>
          </w:p>
          <w:p>
            <w:pPr>
              <w:pStyle w:val="PlainText"/>
              <w:tabs>
                <w:tab w:val="left" w:pos="3402"/>
              </w:tabs>
              <w:snapToGrid w:val="0"/>
              <w:spacing w:line="360" w:lineRule="auto"/>
              <w:jc w:val="center"/>
              <w:rPr>
                <w:rFonts w:ascii="Times New Roman" w:hAnsi="Times New Roman" w:cs="Times New Roman"/>
              </w:rPr>
            </w:pPr>
          </w:p>
        </w:tc>
        <w:tc>
          <w:tcPr>
            <w:tcW w:w="8527" w:type="dxa"/>
            <w:vAlign w:val="center"/>
          </w:tcPr>
          <w:tbl>
            <w:tblPr>
              <w:tblStyle w:val="TableNormal"/>
              <w:tblW w:w="8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19"/>
              <w:gridCol w:w="3141"/>
              <w:gridCol w:w="3270"/>
            </w:tblGrid>
            <w:tr>
              <w:tblPrEx>
                <w:tblW w:w="8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019" w:type="dxa"/>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（1）：</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收集两瓶空气样品</w:t>
                  </w:r>
                </w:p>
              </w:tc>
              <w:tc>
                <w:tcPr>
                  <w:tcW w:w="3141"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rPr>
                      <w:rFonts w:ascii="Times New Roman" w:hAnsi="Times New Roman" w:cs="Times New Roman"/>
                      <w:szCs w:val="21"/>
                    </w:rPr>
                  </w:pPr>
                  <w:r>
                    <w:rPr>
                      <w:rFonts w:ascii="Times New Roman" w:hAnsi="Times New Roman" w:cs="Times New Roman"/>
                      <w:color w:val="000000"/>
                      <w:szCs w:val="21"/>
                    </w:rPr>
                    <w:t>取两个空集气瓶，用玻璃片将瓶口盖好</w:t>
                  </w: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rPr>
                    <w:drawing>
                      <wp:inline distT="0" distB="0" distL="114300" distR="114300">
                        <wp:extent cx="972185" cy="658495"/>
                        <wp:effectExtent l="0" t="0" r="18415" b="825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xmlns:r="http://schemas.openxmlformats.org/officeDocument/2006/relationships" r:embed="rId8"/>
                                <a:stretch>
                                  <a:fillRect/>
                                </a:stretch>
                              </pic:blipFill>
                              <pic:spPr>
                                <a:xfrm>
                                  <a:off x="0" y="0"/>
                                  <a:ext cx="972185" cy="658495"/>
                                </a:xfrm>
                                <a:prstGeom prst="rect">
                                  <a:avLst/>
                                </a:prstGeom>
                                <a:noFill/>
                                <a:ln>
                                  <a:noFill/>
                                </a:ln>
                              </pic:spPr>
                            </pic:pic>
                          </a:graphicData>
                        </a:graphic>
                      </wp:inline>
                    </w:drawing>
                  </w:r>
                </w:p>
              </w:tc>
            </w:tr>
            <w:tr>
              <w:tblPrEx>
                <w:tblW w:w="8430" w:type="dxa"/>
                <w:tblInd w:w="0" w:type="dxa"/>
                <w:tblLayout w:type="fixed"/>
                <w:tblCellMar>
                  <w:top w:w="0" w:type="dxa"/>
                  <w:left w:w="108" w:type="dxa"/>
                  <w:bottom w:w="0" w:type="dxa"/>
                  <w:right w:w="108" w:type="dxa"/>
                </w:tblCellMar>
              </w:tblPrEx>
              <w:tc>
                <w:tcPr>
                  <w:tcW w:w="2019" w:type="dxa"/>
                  <w:vMerge w:val="restart"/>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（2）：</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用排水法收集两瓶呼出气体的样品</w:t>
                  </w:r>
                </w:p>
              </w:tc>
              <w:tc>
                <w:tcPr>
                  <w:tcW w:w="3141"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rPr>
                      <w:rFonts w:ascii="Times New Roman" w:hAnsi="Times New Roman" w:cs="Times New Roman"/>
                      <w:szCs w:val="21"/>
                    </w:rPr>
                  </w:pPr>
                  <w:r>
                    <w:rPr>
                      <w:rFonts w:ascii="Times New Roman" w:hAnsi="Times New Roman" w:cs="Times New Roman"/>
                    </w:rPr>
                    <w:t>①用两个集气瓶装满水，倒放入水中，将吸管小心插入集气瓶中，吹气</w:t>
                  </w:r>
                </w:p>
              </w:tc>
              <w:tc>
                <w:tcPr>
                  <w:tcW w:w="3270" w:type="dxa"/>
                  <w:vMerge w:val="restart"/>
                  <w:tcBorders>
                    <w:top w:val="single" w:sz="4" w:space="0" w:color="auto"/>
                    <w:left w:val="single" w:sz="4" w:space="0" w:color="auto"/>
                    <w:bottom w:val="single" w:sz="4" w:space="0" w:color="auto"/>
                    <w:right w:val="single" w:sz="4" w:space="0" w:color="auto"/>
                    <w:tl2br w:val="nil"/>
                    <w:tr2bl w:val="nil"/>
                  </w:tcBorders>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rPr>
                    <w:drawing>
                      <wp:inline distT="0" distB="0" distL="114300" distR="114300">
                        <wp:extent cx="1324610" cy="1078865"/>
                        <wp:effectExtent l="0" t="0" r="8890" b="698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xmlns:r="http://schemas.openxmlformats.org/officeDocument/2006/relationships" r:embed="rId9"/>
                                <a:stretch>
                                  <a:fillRect/>
                                </a:stretch>
                              </pic:blipFill>
                              <pic:spPr>
                                <a:xfrm>
                                  <a:off x="0" y="0"/>
                                  <a:ext cx="1324610" cy="1078865"/>
                                </a:xfrm>
                                <a:prstGeom prst="rect">
                                  <a:avLst/>
                                </a:prstGeom>
                                <a:noFill/>
                                <a:ln>
                                  <a:noFill/>
                                </a:ln>
                              </pic:spPr>
                            </pic:pic>
                          </a:graphicData>
                        </a:graphic>
                      </wp:inline>
                    </w:drawing>
                  </w:r>
                </w:p>
              </w:tc>
            </w:tr>
            <w:tr>
              <w:tblPrEx>
                <w:tblW w:w="8430" w:type="dxa"/>
                <w:tblInd w:w="0" w:type="dxa"/>
                <w:tblLayout w:type="fixed"/>
                <w:tblCellMar>
                  <w:top w:w="0" w:type="dxa"/>
                  <w:left w:w="108" w:type="dxa"/>
                  <w:bottom w:w="0" w:type="dxa"/>
                  <w:right w:w="108" w:type="dxa"/>
                </w:tblCellMar>
              </w:tblPrEx>
              <w:tc>
                <w:tcPr>
                  <w:tcW w:w="2019" w:type="dxa"/>
                  <w:vMerge/>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p>
              </w:tc>
              <w:tc>
                <w:tcPr>
                  <w:tcW w:w="3141"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rPr>
                      <w:rFonts w:ascii="Times New Roman" w:hAnsi="Times New Roman" w:cs="Times New Roman"/>
                      <w:color w:val="000000"/>
                      <w:szCs w:val="21"/>
                    </w:rPr>
                  </w:pPr>
                  <w:r>
                    <w:rPr>
                      <w:rFonts w:ascii="Times New Roman" w:hAnsi="Times New Roman" w:cs="Times New Roman"/>
                    </w:rPr>
                    <w:t>②在瓶中充满气体后，用玻璃片盖住瓶口，从水中取出正放于桌上</w:t>
                  </w:r>
                </w:p>
              </w:tc>
              <w:tc>
                <w:tcPr>
                  <w:tcW w:w="3270" w:type="dxa"/>
                  <w:vMerge/>
                  <w:tcBorders>
                    <w:top w:val="single" w:sz="4" w:space="0" w:color="auto"/>
                    <w:left w:val="single" w:sz="4" w:space="0" w:color="auto"/>
                    <w:bottom w:val="single" w:sz="4" w:space="0" w:color="auto"/>
                    <w:right w:val="single" w:sz="4" w:space="0" w:color="auto"/>
                    <w:tl2br w:val="nil"/>
                    <w:tr2bl w:val="nil"/>
                  </w:tcBorders>
                  <w:noWrap/>
                  <w:vAlign w:val="center"/>
                </w:tcPr>
                <w:p>
                  <w:pPr>
                    <w:adjustRightInd w:val="0"/>
                    <w:snapToGrid w:val="0"/>
                    <w:spacing w:line="300" w:lineRule="auto"/>
                    <w:jc w:val="center"/>
                    <w:rPr>
                      <w:rFonts w:ascii="Times New Roman" w:hAnsi="Times New Roman" w:cs="Times New Roman"/>
                      <w:szCs w:val="21"/>
                    </w:rPr>
                  </w:pPr>
                </w:p>
              </w:tc>
            </w:tr>
            <w:tr>
              <w:tblPrEx>
                <w:tblW w:w="8430" w:type="dxa"/>
                <w:tblInd w:w="0" w:type="dxa"/>
                <w:tblLayout w:type="fixed"/>
                <w:tblCellMar>
                  <w:top w:w="0" w:type="dxa"/>
                  <w:left w:w="108" w:type="dxa"/>
                  <w:bottom w:w="0" w:type="dxa"/>
                  <w:right w:w="108" w:type="dxa"/>
                </w:tblCellMar>
              </w:tblPrEx>
              <w:tc>
                <w:tcPr>
                  <w:tcW w:w="2019" w:type="dxa"/>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（3）：</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比较空气与人体呼出气体中氧气的含量</w:t>
                  </w:r>
                </w:p>
              </w:tc>
              <w:tc>
                <w:tcPr>
                  <w:tcW w:w="3141"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rPr>
                      <w:rFonts w:ascii="Times New Roman" w:hAnsi="Times New Roman" w:cs="Times New Roman"/>
                      <w:szCs w:val="21"/>
                    </w:rPr>
                  </w:pPr>
                  <w:r>
                    <w:rPr>
                      <w:rFonts w:ascii="Times New Roman" w:hAnsi="Times New Roman" w:cs="Times New Roman"/>
                      <w:color w:val="000000"/>
                      <w:szCs w:val="21"/>
                    </w:rPr>
                    <w:t>将燃着的木条分别插入一个盛空气的集气瓶和一个盛呼出气体的集气瓶中</w:t>
                  </w: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rPr>
                    <w:drawing>
                      <wp:inline distT="0" distB="0" distL="114300" distR="114300">
                        <wp:extent cx="1043940" cy="805815"/>
                        <wp:effectExtent l="0" t="0" r="3810" b="1333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xmlns:r="http://schemas.openxmlformats.org/officeDocument/2006/relationships" r:embed="rId10"/>
                                <a:stretch>
                                  <a:fillRect/>
                                </a:stretch>
                              </pic:blipFill>
                              <pic:spPr>
                                <a:xfrm>
                                  <a:off x="0" y="0"/>
                                  <a:ext cx="1043940" cy="805815"/>
                                </a:xfrm>
                                <a:prstGeom prst="rect">
                                  <a:avLst/>
                                </a:prstGeom>
                                <a:noFill/>
                                <a:ln>
                                  <a:noFill/>
                                </a:ln>
                              </pic:spPr>
                            </pic:pic>
                          </a:graphicData>
                        </a:graphic>
                      </wp:inline>
                    </w:drawing>
                  </w:r>
                </w:p>
              </w:tc>
            </w:tr>
          </w:tbl>
          <w:p/>
        </w:tc>
      </w:tr>
    </w:tbl>
    <w:p>
      <w:pPr>
        <w:sectPr>
          <w:pgSz w:w="11906" w:h="16838"/>
          <w:pgMar w:top="1134" w:right="1701" w:bottom="1134" w:left="1701" w:header="708" w:footer="708" w:gutter="0"/>
          <w:cols w:num="1" w:space="708"/>
          <w:docGrid w:linePitch="286" w:charSpace="0"/>
        </w:sectPr>
      </w:pPr>
    </w:p>
    <w:tbl>
      <w:tblPr>
        <w:tblStyle w:val="TableGrid0"/>
        <w:tblW w:w="0" w:type="auto"/>
        <w:tblInd w:w="0" w:type="dxa"/>
        <w:tblBorders>
          <w:top w:val="single" w:sz="12" w:space="0" w:color="366091"/>
          <w:left w:val="single" w:sz="12" w:space="0" w:color="366091"/>
          <w:bottom w:val="single" w:sz="12" w:space="0" w:color="366091"/>
          <w:right w:val="single" w:sz="12" w:space="0" w:color="366091"/>
          <w:insideH w:val="single" w:sz="8" w:space="0" w:color="366091"/>
          <w:insideV w:val="single" w:sz="8" w:space="0" w:color="366091"/>
        </w:tblBorders>
        <w:tblLayout w:type="fixed"/>
        <w:tblCellMar>
          <w:top w:w="0" w:type="dxa"/>
          <w:left w:w="108" w:type="dxa"/>
          <w:bottom w:w="0" w:type="dxa"/>
          <w:right w:w="108" w:type="dxa"/>
        </w:tblCellMar>
      </w:tblPr>
      <w:tblGrid>
        <w:gridCol w:w="1441"/>
        <w:gridCol w:w="8527"/>
      </w:tblGrid>
      <w:tr>
        <w:tblPrEx>
          <w:tblW w:w="0" w:type="auto"/>
          <w:tblInd w:w="0" w:type="dxa"/>
          <w:tblBorders>
            <w:top w:val="single" w:sz="12" w:space="0" w:color="366091"/>
            <w:left w:val="single" w:sz="12" w:space="0" w:color="366091"/>
            <w:bottom w:val="single" w:sz="12" w:space="0" w:color="366091"/>
            <w:right w:val="single" w:sz="12" w:space="0" w:color="366091"/>
            <w:insideH w:val="single" w:sz="8" w:space="0" w:color="366091"/>
            <w:insideV w:val="single" w:sz="8" w:space="0" w:color="366091"/>
          </w:tblBorders>
          <w:tblLayout w:type="fixed"/>
          <w:tblCellMar>
            <w:top w:w="0" w:type="dxa"/>
            <w:left w:w="108" w:type="dxa"/>
            <w:bottom w:w="0" w:type="dxa"/>
            <w:right w:w="108" w:type="dxa"/>
          </w:tblCellMar>
        </w:tblPrEx>
        <w:tc>
          <w:tcPr>
            <w:tcW w:w="1441" w:type="dxa"/>
            <w:vAlign w:val="center"/>
          </w:tcPr>
          <w:p/>
        </w:tc>
        <w:tc>
          <w:tcPr>
            <w:tcW w:w="8527" w:type="dxa"/>
            <w:vAlign w:val="center"/>
          </w:tcPr>
          <w:tbl>
            <w:tblPr>
              <w:tblStyle w:val="TableNormal"/>
              <w:tblW w:w="8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19"/>
              <w:gridCol w:w="3141"/>
              <w:gridCol w:w="3270"/>
            </w:tblGrid>
            <w:tr>
              <w:tblPrEx>
                <w:tblW w:w="8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019" w:type="dxa"/>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（4）：</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比较空气与人体呼出气体中二氧化碳的含量</w:t>
                  </w:r>
                </w:p>
              </w:tc>
              <w:tc>
                <w:tcPr>
                  <w:tcW w:w="3141"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rPr>
                      <w:rFonts w:ascii="Times New Roman" w:hAnsi="Times New Roman" w:cs="Times New Roman"/>
                      <w:szCs w:val="21"/>
                    </w:rPr>
                  </w:pPr>
                  <w:r>
                    <w:rPr>
                      <w:rFonts w:ascii="Times New Roman" w:hAnsi="Times New Roman" w:cs="Times New Roman"/>
                      <w:color w:val="000000"/>
                      <w:szCs w:val="21"/>
                    </w:rPr>
                    <w:t>向一瓶空气样品和一瓶呼出气体的样品中各滴入相同滴数的澄清石灰水，振荡</w:t>
                  </w: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rPr>
                    <w:drawing>
                      <wp:inline distT="0" distB="0" distL="114300" distR="114300">
                        <wp:extent cx="1080135" cy="883285"/>
                        <wp:effectExtent l="0" t="0" r="5715" b="12065"/>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xmlns:r="http://schemas.openxmlformats.org/officeDocument/2006/relationships" r:embed="rId11"/>
                                <a:stretch>
                                  <a:fillRect/>
                                </a:stretch>
                              </pic:blipFill>
                              <pic:spPr>
                                <a:xfrm>
                                  <a:off x="0" y="0"/>
                                  <a:ext cx="1080135" cy="883285"/>
                                </a:xfrm>
                                <a:prstGeom prst="rect">
                                  <a:avLst/>
                                </a:prstGeom>
                                <a:noFill/>
                                <a:ln>
                                  <a:noFill/>
                                </a:ln>
                              </pic:spPr>
                            </pic:pic>
                          </a:graphicData>
                        </a:graphic>
                      </wp:inline>
                    </w:drawing>
                  </w:r>
                </w:p>
              </w:tc>
            </w:tr>
            <w:tr>
              <w:tblPrEx>
                <w:tblW w:w="8430" w:type="dxa"/>
                <w:tblInd w:w="0" w:type="dxa"/>
                <w:tblLayout w:type="fixed"/>
                <w:tblCellMar>
                  <w:top w:w="0" w:type="dxa"/>
                  <w:left w:w="108" w:type="dxa"/>
                  <w:bottom w:w="0" w:type="dxa"/>
                  <w:right w:w="108" w:type="dxa"/>
                </w:tblCellMar>
              </w:tblPrEx>
              <w:tc>
                <w:tcPr>
                  <w:tcW w:w="2019" w:type="dxa"/>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（5）：</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比较空气与人体呼出气体中水蒸气的含量</w:t>
                  </w:r>
                </w:p>
              </w:tc>
              <w:tc>
                <w:tcPr>
                  <w:tcW w:w="3141"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取两块干燥的玻璃片，对着其中一块哈气</w:t>
                  </w: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adjustRightInd w:val="0"/>
                    <w:snapToGrid w:val="0"/>
                    <w:spacing w:line="300" w:lineRule="auto"/>
                    <w:jc w:val="center"/>
                    <w:rPr>
                      <w:rFonts w:ascii="Times New Roman" w:hAnsi="Times New Roman" w:cs="Times New Roman"/>
                    </w:rPr>
                  </w:pPr>
                  <w:r>
                    <w:rPr>
                      <w:rFonts w:ascii="Times New Roman" w:hAnsi="Times New Roman" w:cs="Times New Roman"/>
                    </w:rPr>
                    <w:drawing>
                      <wp:inline distT="0" distB="0" distL="114300" distR="114300">
                        <wp:extent cx="720090" cy="949325"/>
                        <wp:effectExtent l="0" t="0" r="3810" b="317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xmlns:r="http://schemas.openxmlformats.org/officeDocument/2006/relationships" r:embed="rId12"/>
                                <a:stretch>
                                  <a:fillRect/>
                                </a:stretch>
                              </pic:blipFill>
                              <pic:spPr>
                                <a:xfrm>
                                  <a:off x="0" y="0"/>
                                  <a:ext cx="720090" cy="949325"/>
                                </a:xfrm>
                                <a:prstGeom prst="rect">
                                  <a:avLst/>
                                </a:prstGeom>
                                <a:noFill/>
                                <a:ln>
                                  <a:noFill/>
                                </a:ln>
                              </pic:spPr>
                            </pic:pic>
                          </a:graphicData>
                        </a:graphic>
                      </wp:inline>
                    </w:drawing>
                  </w:r>
                </w:p>
              </w:tc>
            </w:tr>
          </w:tbl>
          <w:p>
            <w:pPr>
              <w:pStyle w:val="PlainText"/>
              <w:tabs>
                <w:tab w:val="left" w:pos="3402"/>
              </w:tabs>
              <w:snapToGrid w:val="0"/>
              <w:spacing w:line="360" w:lineRule="auto"/>
              <w:rPr>
                <w:rFonts w:ascii="Times New Roman" w:hAnsi="Times New Roman" w:cs="Times New Roman"/>
              </w:rPr>
            </w:pPr>
          </w:p>
        </w:tc>
      </w:tr>
      <w:tr>
        <w:tblPrEx>
          <w:tblW w:w="0" w:type="auto"/>
          <w:tblInd w:w="0" w:type="dxa"/>
          <w:tblLayout w:type="fixed"/>
          <w:tblCellMar>
            <w:top w:w="0" w:type="dxa"/>
            <w:left w:w="108" w:type="dxa"/>
            <w:bottom w:w="0" w:type="dxa"/>
            <w:right w:w="108" w:type="dxa"/>
          </w:tblCellMar>
        </w:tblPrEx>
        <w:tc>
          <w:tcPr>
            <w:tcW w:w="1441" w:type="dxa"/>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b/>
                <w:color w:val="366091"/>
              </w:rPr>
              <w:t>【实验记录】</w:t>
            </w:r>
          </w:p>
        </w:tc>
        <w:tc>
          <w:tcPr>
            <w:tcW w:w="8527" w:type="dxa"/>
            <w:vAlign w:val="center"/>
          </w:tcPr>
          <w:tbl>
            <w:tblPr>
              <w:tblStyle w:val="TableNormal"/>
              <w:tblW w:w="8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11"/>
              <w:gridCol w:w="2949"/>
              <w:gridCol w:w="3270"/>
            </w:tblGrid>
            <w:tr>
              <w:tblPrEx>
                <w:tblW w:w="8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211" w:type="dxa"/>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60" w:lineRule="auto"/>
                    <w:jc w:val="center"/>
                    <w:rPr>
                      <w:rFonts w:ascii="Times New Roman" w:hAnsi="Times New Roman" w:cs="Times New Roman"/>
                      <w:szCs w:val="21"/>
                    </w:rPr>
                  </w:pPr>
                  <w:r>
                    <w:rPr>
                      <w:rFonts w:ascii="Times New Roman" w:hAnsi="Times New Roman" w:cs="Times New Roman"/>
                    </w:rPr>
                    <w:t>实验步骤</w:t>
                  </w:r>
                </w:p>
              </w:tc>
              <w:tc>
                <w:tcPr>
                  <w:tcW w:w="2949"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jc w:val="center"/>
                    <w:rPr>
                      <w:rFonts w:ascii="Times New Roman" w:hAnsi="Times New Roman" w:cs="Times New Roman"/>
                      <w:szCs w:val="21"/>
                    </w:rPr>
                  </w:pPr>
                  <w:r>
                    <w:rPr>
                      <w:rFonts w:ascii="Times New Roman" w:hAnsi="Times New Roman" w:cs="Times New Roman"/>
                    </w:rPr>
                    <w:t>实验现象</w:t>
                  </w: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adjustRightInd w:val="0"/>
                    <w:snapToGrid w:val="0"/>
                    <w:spacing w:line="360" w:lineRule="auto"/>
                    <w:jc w:val="center"/>
                    <w:rPr>
                      <w:rFonts w:ascii="Times New Roman" w:hAnsi="Times New Roman" w:cs="Times New Roman"/>
                      <w:szCs w:val="21"/>
                    </w:rPr>
                  </w:pPr>
                  <w:r>
                    <w:rPr>
                      <w:rFonts w:ascii="Times New Roman" w:hAnsi="Times New Roman" w:cs="Times New Roman"/>
                    </w:rPr>
                    <w:t>实验分析或结论</w:t>
                  </w:r>
                </w:p>
              </w:tc>
            </w:tr>
            <w:tr>
              <w:tblPrEx>
                <w:tblW w:w="8430" w:type="dxa"/>
                <w:tblInd w:w="0" w:type="dxa"/>
                <w:tblLayout w:type="fixed"/>
                <w:tblCellMar>
                  <w:top w:w="0" w:type="dxa"/>
                  <w:left w:w="108" w:type="dxa"/>
                  <w:bottom w:w="0" w:type="dxa"/>
                  <w:right w:w="108" w:type="dxa"/>
                </w:tblCellMar>
              </w:tblPrEx>
              <w:tc>
                <w:tcPr>
                  <w:tcW w:w="2211" w:type="dxa"/>
                  <w:vMerge w:val="restart"/>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（2）：</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用排水法收集两瓶呼出气体的样品</w:t>
                  </w:r>
                </w:p>
              </w:tc>
              <w:tc>
                <w:tcPr>
                  <w:tcW w:w="2949" w:type="dxa"/>
                  <w:tcBorders>
                    <w:top w:val="single" w:sz="4" w:space="0" w:color="auto"/>
                    <w:left w:val="single" w:sz="4" w:space="0" w:color="auto"/>
                    <w:bottom w:val="single" w:sz="4" w:space="0" w:color="auto"/>
                    <w:right w:val="single" w:sz="4" w:space="0" w:color="auto"/>
                    <w:tl2br w:val="nil"/>
                    <w:tr2bl w:val="nil"/>
                  </w:tcBorders>
                  <w:noWrap/>
                  <w:vAlign w:val="center"/>
                </w:tcPr>
                <w:p>
                  <w:pPr>
                    <w:spacing w:line="360" w:lineRule="auto"/>
                    <w:rPr>
                      <w:rFonts w:ascii="Times New Roman" w:hAnsi="Times New Roman" w:cs="Times New Roman"/>
                      <w:szCs w:val="21"/>
                      <w:u w:val="single"/>
                    </w:rPr>
                  </w:pP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spacing w:line="360" w:lineRule="auto"/>
                    <w:jc w:val="center"/>
                    <w:rPr>
                      <w:rFonts w:ascii="Times New Roman" w:hAnsi="Times New Roman" w:cs="Times New Roman"/>
                      <w:szCs w:val="21"/>
                    </w:rPr>
                  </w:pPr>
                  <w:r>
                    <w:rPr>
                      <w:rFonts w:ascii="Times New Roman" w:hAnsi="Times New Roman" w:cs="Times New Roman"/>
                      <w:szCs w:val="21"/>
                    </w:rPr>
                    <w:t>人呼出的气体溶于水</w:t>
                  </w:r>
                </w:p>
              </w:tc>
            </w:tr>
            <w:tr>
              <w:tblPrEx>
                <w:tblW w:w="8430" w:type="dxa"/>
                <w:tblInd w:w="0" w:type="dxa"/>
                <w:tblLayout w:type="fixed"/>
                <w:tblCellMar>
                  <w:top w:w="0" w:type="dxa"/>
                  <w:left w:w="108" w:type="dxa"/>
                  <w:bottom w:w="0" w:type="dxa"/>
                  <w:right w:w="108" w:type="dxa"/>
                </w:tblCellMar>
              </w:tblPrEx>
              <w:tc>
                <w:tcPr>
                  <w:tcW w:w="2211" w:type="dxa"/>
                  <w:vMerge/>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p>
              </w:tc>
              <w:tc>
                <w:tcPr>
                  <w:tcW w:w="2949" w:type="dxa"/>
                  <w:tcBorders>
                    <w:top w:val="single" w:sz="4" w:space="0" w:color="auto"/>
                    <w:left w:val="single" w:sz="4" w:space="0" w:color="auto"/>
                    <w:bottom w:val="single" w:sz="4" w:space="0" w:color="auto"/>
                    <w:right w:val="single" w:sz="4" w:space="0" w:color="auto"/>
                    <w:tl2br w:val="nil"/>
                    <w:tr2bl w:val="nil"/>
                  </w:tcBorders>
                  <w:noWrap/>
                  <w:vAlign w:val="center"/>
                </w:tcPr>
                <w:p>
                  <w:pPr>
                    <w:spacing w:line="360" w:lineRule="auto"/>
                    <w:rPr>
                      <w:rFonts w:ascii="Times New Roman" w:hAnsi="Times New Roman" w:cs="Times New Roman"/>
                      <w:color w:val="000000"/>
                      <w:szCs w:val="21"/>
                      <w:u w:val="single"/>
                    </w:rPr>
                  </w:pP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spacing w:line="360" w:lineRule="auto"/>
                    <w:jc w:val="center"/>
                    <w:rPr>
                      <w:rFonts w:ascii="Times New Roman" w:hAnsi="Times New Roman" w:cs="Times New Roman"/>
                      <w:szCs w:val="21"/>
                    </w:rPr>
                  </w:pPr>
                  <w:r>
                    <w:rPr>
                      <w:rFonts w:ascii="Times New Roman" w:hAnsi="Times New Roman" w:cs="Times New Roman"/>
                      <w:szCs w:val="21"/>
                    </w:rPr>
                    <w:t>呼出的气体的密度空气</w:t>
                  </w:r>
                </w:p>
              </w:tc>
            </w:tr>
            <w:tr>
              <w:tblPrEx>
                <w:tblW w:w="8430" w:type="dxa"/>
                <w:tblInd w:w="0" w:type="dxa"/>
                <w:tblLayout w:type="fixed"/>
                <w:tblCellMar>
                  <w:top w:w="0" w:type="dxa"/>
                  <w:left w:w="108" w:type="dxa"/>
                  <w:bottom w:w="0" w:type="dxa"/>
                  <w:right w:w="108" w:type="dxa"/>
                </w:tblCellMar>
              </w:tblPrEx>
              <w:tc>
                <w:tcPr>
                  <w:tcW w:w="2211" w:type="dxa"/>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（3）：</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比较空气与人体呼出气体中氧气的含量</w:t>
                  </w:r>
                </w:p>
              </w:tc>
              <w:tc>
                <w:tcPr>
                  <w:tcW w:w="2949"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jc w:val="left"/>
                    <w:outlineLvl w:val="0"/>
                    <w:rPr>
                      <w:rFonts w:ascii="Times New Roman" w:eastAsia="宋体" w:hAnsi="Times New Roman" w:cs="Times New Roman"/>
                      <w:szCs w:val="21"/>
                    </w:rPr>
                  </w:pPr>
                  <w:r>
                    <w:rPr>
                      <w:rFonts w:ascii="Times New Roman" w:eastAsia="宋体" w:hAnsi="Times New Roman" w:cs="Times New Roman"/>
                      <w:szCs w:val="21"/>
                    </w:rPr>
                    <w:t>空气：；</w:t>
                  </w:r>
                </w:p>
                <w:p>
                  <w:pPr>
                    <w:snapToGrid w:val="0"/>
                    <w:spacing w:line="360" w:lineRule="auto"/>
                    <w:jc w:val="left"/>
                    <w:outlineLvl w:val="0"/>
                    <w:rPr>
                      <w:rFonts w:ascii="Times New Roman" w:hAnsi="Times New Roman" w:cs="Times New Roman"/>
                      <w:szCs w:val="21"/>
                    </w:rPr>
                  </w:pPr>
                  <w:r>
                    <w:rPr>
                      <w:rFonts w:ascii="Times New Roman" w:eastAsia="宋体" w:hAnsi="Times New Roman" w:cs="Times New Roman"/>
                      <w:szCs w:val="21"/>
                    </w:rPr>
                    <w:t>呼出气体：</w:t>
                  </w: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jc w:val="left"/>
                    <w:outlineLvl w:val="0"/>
                    <w:rPr>
                      <w:rFonts w:ascii="Times New Roman" w:hAnsi="Times New Roman" w:cs="Times New Roman"/>
                      <w:szCs w:val="21"/>
                    </w:rPr>
                  </w:pPr>
                  <w:r>
                    <w:rPr>
                      <w:rFonts w:ascii="Times New Roman" w:eastAsia="宋体" w:hAnsi="Times New Roman" w:cs="Times New Roman"/>
                      <w:szCs w:val="21"/>
                    </w:rPr>
                    <w:t>呼出的气体中，氧气的含量比空气中</w:t>
                  </w:r>
                </w:p>
              </w:tc>
            </w:tr>
            <w:tr>
              <w:tblPrEx>
                <w:tblW w:w="8430" w:type="dxa"/>
                <w:tblInd w:w="0" w:type="dxa"/>
                <w:tblLayout w:type="fixed"/>
                <w:tblCellMar>
                  <w:top w:w="0" w:type="dxa"/>
                  <w:left w:w="108" w:type="dxa"/>
                  <w:bottom w:w="0" w:type="dxa"/>
                  <w:right w:w="108" w:type="dxa"/>
                </w:tblCellMar>
              </w:tblPrEx>
              <w:tc>
                <w:tcPr>
                  <w:tcW w:w="2211" w:type="dxa"/>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（4）：</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比较空气与人体呼出气体中二氧化碳的含量</w:t>
                  </w:r>
                </w:p>
              </w:tc>
              <w:tc>
                <w:tcPr>
                  <w:tcW w:w="2949"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jc w:val="left"/>
                    <w:outlineLvl w:val="0"/>
                    <w:rPr>
                      <w:rFonts w:ascii="Times New Roman" w:eastAsia="宋体" w:hAnsi="Times New Roman" w:cs="Times New Roman"/>
                      <w:szCs w:val="21"/>
                    </w:rPr>
                  </w:pPr>
                  <w:r>
                    <w:rPr>
                      <w:rFonts w:ascii="Times New Roman" w:eastAsia="宋体" w:hAnsi="Times New Roman" w:cs="Times New Roman"/>
                      <w:szCs w:val="21"/>
                    </w:rPr>
                    <w:t>空气：；</w:t>
                  </w:r>
                </w:p>
                <w:p>
                  <w:pPr>
                    <w:snapToGrid w:val="0"/>
                    <w:spacing w:line="360" w:lineRule="auto"/>
                    <w:jc w:val="left"/>
                    <w:outlineLvl w:val="0"/>
                    <w:rPr>
                      <w:rFonts w:ascii="Times New Roman" w:hAnsi="Times New Roman" w:cs="Times New Roman"/>
                      <w:szCs w:val="21"/>
                    </w:rPr>
                  </w:pPr>
                  <w:r>
                    <w:rPr>
                      <w:rFonts w:ascii="Times New Roman" w:eastAsia="宋体" w:hAnsi="Times New Roman" w:cs="Times New Roman"/>
                      <w:szCs w:val="21"/>
                    </w:rPr>
                    <w:t>呼出气体：</w:t>
                  </w: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jc w:val="left"/>
                    <w:outlineLvl w:val="0"/>
                    <w:rPr>
                      <w:rFonts w:ascii="Times New Roman" w:hAnsi="Times New Roman" w:cs="Times New Roman"/>
                      <w:szCs w:val="21"/>
                    </w:rPr>
                  </w:pPr>
                  <w:r>
                    <w:rPr>
                      <w:rFonts w:ascii="Times New Roman" w:eastAsia="宋体" w:hAnsi="Times New Roman" w:cs="Times New Roman"/>
                      <w:szCs w:val="21"/>
                    </w:rPr>
                    <w:t>呼出的气体中，二氧化碳的含量比空气中</w:t>
                  </w:r>
                </w:p>
              </w:tc>
            </w:tr>
            <w:tr>
              <w:tblPrEx>
                <w:tblW w:w="8430" w:type="dxa"/>
                <w:tblInd w:w="0" w:type="dxa"/>
                <w:tblLayout w:type="fixed"/>
                <w:tblCellMar>
                  <w:top w:w="0" w:type="dxa"/>
                  <w:left w:w="108" w:type="dxa"/>
                  <w:bottom w:w="0" w:type="dxa"/>
                  <w:right w:w="108" w:type="dxa"/>
                </w:tblCellMar>
              </w:tblPrEx>
              <w:tc>
                <w:tcPr>
                  <w:tcW w:w="2211" w:type="dxa"/>
                  <w:tcBorders>
                    <w:top w:val="single" w:sz="4" w:space="0" w:color="auto"/>
                    <w:left w:val="single" w:sz="4" w:space="0" w:color="auto"/>
                    <w:bottom w:val="single" w:sz="4" w:space="0" w:color="auto"/>
                    <w:right w:val="single" w:sz="4" w:space="0" w:color="auto"/>
                    <w:tl2br w:val="nil"/>
                    <w:tr2bl w:val="nil"/>
                  </w:tcBorders>
                  <w:shd w:val="clear" w:color="auto" w:fill="FFFFFF"/>
                  <w:noWrap/>
                  <w:vAlign w:val="center"/>
                </w:tcPr>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（5）：</w:t>
                  </w:r>
                </w:p>
                <w:p>
                  <w:pPr>
                    <w:adjustRightInd w:val="0"/>
                    <w:snapToGrid w:val="0"/>
                    <w:spacing w:line="300" w:lineRule="auto"/>
                    <w:jc w:val="center"/>
                    <w:rPr>
                      <w:rFonts w:ascii="Times New Roman" w:hAnsi="Times New Roman" w:cs="Times New Roman"/>
                      <w:szCs w:val="21"/>
                    </w:rPr>
                  </w:pPr>
                  <w:r>
                    <w:rPr>
                      <w:rFonts w:ascii="Times New Roman" w:hAnsi="Times New Roman" w:cs="Times New Roman"/>
                      <w:szCs w:val="21"/>
                    </w:rPr>
                    <w:t>比较空气与人体呼出气体中水蒸气的含量</w:t>
                  </w:r>
                </w:p>
              </w:tc>
              <w:tc>
                <w:tcPr>
                  <w:tcW w:w="2949"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jc w:val="left"/>
                    <w:outlineLvl w:val="0"/>
                    <w:rPr>
                      <w:rFonts w:ascii="Times New Roman" w:eastAsia="宋体" w:hAnsi="Times New Roman" w:cs="Times New Roman"/>
                      <w:szCs w:val="21"/>
                    </w:rPr>
                  </w:pPr>
                  <w:r>
                    <w:rPr>
                      <w:rFonts w:ascii="Times New Roman" w:eastAsia="宋体" w:hAnsi="Times New Roman" w:cs="Times New Roman"/>
                      <w:szCs w:val="21"/>
                    </w:rPr>
                    <w:t>哈气的玻璃片：；</w:t>
                  </w:r>
                </w:p>
                <w:p>
                  <w:pPr>
                    <w:snapToGrid w:val="0"/>
                    <w:spacing w:line="360" w:lineRule="auto"/>
                    <w:jc w:val="left"/>
                    <w:outlineLvl w:val="0"/>
                    <w:rPr>
                      <w:rFonts w:ascii="Times New Roman" w:eastAsia="宋体" w:hAnsi="Times New Roman" w:cs="Times New Roman"/>
                      <w:szCs w:val="21"/>
                      <w:u w:val="single"/>
                    </w:rPr>
                  </w:pPr>
                  <w:r>
                    <w:rPr>
                      <w:rFonts w:ascii="Times New Roman" w:eastAsia="宋体" w:hAnsi="Times New Roman" w:cs="Times New Roman"/>
                      <w:szCs w:val="21"/>
                    </w:rPr>
                    <w:t>放在空气中的玻璃片：</w:t>
                  </w:r>
                </w:p>
                <w:p>
                  <w:pPr>
                    <w:snapToGrid w:val="0"/>
                    <w:spacing w:line="360" w:lineRule="auto"/>
                    <w:jc w:val="left"/>
                    <w:outlineLvl w:val="0"/>
                    <w:rPr>
                      <w:rFonts w:ascii="Times New Roman" w:hAnsi="Times New Roman" w:cs="Times New Roman"/>
                      <w:szCs w:val="21"/>
                    </w:rPr>
                  </w:pPr>
                </w:p>
              </w:tc>
              <w:tc>
                <w:tcPr>
                  <w:tcW w:w="3270" w:type="dxa"/>
                  <w:tcBorders>
                    <w:top w:val="single" w:sz="4" w:space="0" w:color="auto"/>
                    <w:left w:val="single" w:sz="4" w:space="0" w:color="auto"/>
                    <w:bottom w:val="single" w:sz="4" w:space="0" w:color="auto"/>
                    <w:right w:val="single" w:sz="4" w:space="0" w:color="auto"/>
                    <w:tl2br w:val="nil"/>
                    <w:tr2bl w:val="nil"/>
                  </w:tcBorders>
                  <w:noWrap/>
                  <w:vAlign w:val="center"/>
                </w:tcPr>
                <w:p>
                  <w:pPr>
                    <w:snapToGrid w:val="0"/>
                    <w:spacing w:line="360" w:lineRule="auto"/>
                    <w:jc w:val="left"/>
                    <w:outlineLvl w:val="0"/>
                    <w:rPr>
                      <w:rFonts w:ascii="Times New Roman" w:hAnsi="Times New Roman" w:cs="Times New Roman"/>
                    </w:rPr>
                  </w:pPr>
                  <w:r>
                    <w:rPr>
                      <w:rFonts w:ascii="Times New Roman" w:eastAsia="宋体" w:hAnsi="Times New Roman" w:cs="Times New Roman"/>
                      <w:szCs w:val="21"/>
                    </w:rPr>
                    <w:t>呼出的气体中，水蒸气的含量比空气中</w:t>
                  </w:r>
                </w:p>
              </w:tc>
            </w:tr>
          </w:tbl>
          <w:p>
            <w:pPr>
              <w:pStyle w:val="PlainText"/>
              <w:tabs>
                <w:tab w:val="left" w:pos="3402"/>
              </w:tabs>
              <w:snapToGrid w:val="0"/>
              <w:spacing w:line="360" w:lineRule="auto"/>
              <w:rPr>
                <w:rFonts w:ascii="Times New Roman" w:hAnsi="Times New Roman" w:cs="Times New Roman"/>
              </w:rPr>
            </w:pPr>
          </w:p>
        </w:tc>
      </w:tr>
    </w:tbl>
    <w:p>
      <w:pPr>
        <w:spacing w:line="360" w:lineRule="auto"/>
        <w:contextualSpacing/>
        <w:jc w:val="center"/>
        <w:rPr>
          <w:rFonts w:ascii="Times New Roman" w:hAnsi="Times New Roman" w:cs="Times New Roman"/>
        </w:rPr>
      </w:pPr>
    </w:p>
    <w:p>
      <w:pPr>
        <w:spacing w:line="360" w:lineRule="auto"/>
        <w:contextualSpacing/>
        <w:jc w:val="center"/>
        <w:rPr>
          <w:rFonts w:ascii="Times New Roman" w:hAnsi="Times New Roman" w:cs="Times New Roman"/>
          <w:szCs w:val="21"/>
        </w:rPr>
      </w:pPr>
      <w:r>
        <w:rPr>
          <w:rFonts w:ascii="Times New Roman" w:hAnsi="Times New Roman" w:cs="Times New Roman"/>
        </w:rPr>
        <w:drawing>
          <wp:inline distT="0" distB="0" distL="0" distR="0">
            <wp:extent cx="2524125" cy="44069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3"/>
                    <a:stretch>
                      <a:fillRect/>
                    </a:stretch>
                  </pic:blipFill>
                  <pic:spPr>
                    <a:xfrm>
                      <a:off x="0" y="0"/>
                      <a:ext cx="2555389" cy="446293"/>
                    </a:xfrm>
                    <a:prstGeom prst="rect">
                      <a:avLst/>
                    </a:prstGeom>
                  </pic:spPr>
                </pic:pic>
              </a:graphicData>
            </a:graphic>
          </wp:inline>
        </w:drawing>
      </w:r>
    </w:p>
    <w:p>
      <w:pPr>
        <w:spacing w:line="360" w:lineRule="auto"/>
        <w:contextualSpacing/>
        <w:jc w:val="left"/>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highlight w:val="yellow"/>
        </w:rPr>
        <w:t xml:space="preserve">1. </w:t>
      </w:r>
      <w:r>
        <w:rPr>
          <w:rFonts w:ascii="Times New Roman" w:hAnsi="Times New Roman" w:cs="Times New Roman"/>
          <w:b/>
          <w:color w:val="366091" w:themeColor="accent1" w:themeShade="BF"/>
          <w:highlight w:val="yellow"/>
        </w:rPr>
        <w:t>排水法收集气体</w:t>
      </w:r>
    </w:p>
    <w:p>
      <w:pPr>
        <w:pStyle w:val="PlainText"/>
        <w:spacing w:line="360" w:lineRule="auto"/>
        <w:ind w:firstLine="420" w:firstLineChars="200"/>
        <w:rPr>
          <w:rFonts w:ascii="Times New Roman" w:hAnsi="Times New Roman" w:cs="Times New Roman"/>
        </w:rPr>
      </w:pPr>
      <w:r>
        <w:rPr>
          <w:rFonts w:ascii="Times New Roman" w:hAnsi="Times New Roman" w:cs="Times New Roman"/>
        </w:rPr>
        <w:t>（1）适宜用排水法收集的气体，应该溶于水，且。</w:t>
      </w:r>
    </w:p>
    <w:p>
      <w:pPr>
        <w:pStyle w:val="PlainText"/>
        <w:spacing w:line="360" w:lineRule="auto"/>
        <w:ind w:firstLine="420" w:firstLineChars="200"/>
        <w:rPr>
          <w:rFonts w:ascii="Times New Roman" w:hAnsi="Times New Roman" w:cs="Times New Roman"/>
        </w:rPr>
      </w:pPr>
      <w:r>
        <w:rPr>
          <w:rFonts w:ascii="Times New Roman" w:hAnsi="Times New Roman" w:cs="Times New Roman"/>
        </w:rPr>
        <w:t>（2）用排水法收集气体时，应先将集气瓶，并用玻璃片先盖住瓶口的一小部分，然后推动玻璃片将瓶口，把盛满水的瓶子连同玻璃片一起在水槽内。当集气瓶内的水时，在水下立即用玻璃片将集气瓶的瓶口盖好，然后取出放在实验桌上。</w:t>
      </w:r>
    </w:p>
    <w:p>
      <w:pPr>
        <w:pStyle w:val="PlainText"/>
        <w:spacing w:line="360" w:lineRule="auto"/>
        <w:ind w:left="389" w:hanging="105" w:leftChars="135" w:hangingChars="50"/>
        <w:rPr>
          <w:rFonts w:ascii="Times New Roman" w:hAnsi="Times New Roman" w:cs="Times New Roman"/>
          <w:b/>
          <w:color w:val="366091" w:themeColor="accent1" w:themeShade="BF"/>
          <w:szCs w:val="24"/>
          <w:highlight w:val="yellow"/>
        </w:rPr>
      </w:pPr>
      <w:r>
        <w:rPr>
          <w:rFonts w:ascii="Times New Roman" w:hAnsi="Times New Roman" w:cs="Times New Roman"/>
          <w:b/>
          <w:color w:val="366091" w:themeColor="accent1" w:themeShade="BF"/>
          <w:szCs w:val="24"/>
          <w:highlight w:val="yellow"/>
        </w:rPr>
        <w:t>【注意】</w:t>
      </w:r>
      <w:r>
        <w:rPr>
          <w:rFonts w:ascii="Times New Roman" w:hAnsi="Times New Roman" w:cs="Times New Roman"/>
          <w:b/>
          <w:color w:val="366091" w:themeColor="accent1" w:themeShade="BF"/>
          <w:szCs w:val="24"/>
          <w:highlight w:val="yellow"/>
        </w:rPr>
        <w:br/>
      </w:r>
      <w:r>
        <w:rPr>
          <w:rFonts w:ascii="Times New Roman" w:hAnsi="Times New Roman" w:cs="Times New Roman"/>
          <w:b/>
          <w:color w:val="366091" w:themeColor="accent1" w:themeShade="BF"/>
          <w:szCs w:val="24"/>
          <w:highlight w:val="yellow"/>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https://d.book118.com/568054107017006040</w:t>
        </w:r>
      </w:hyperlink>
    </w:p>
    <w:p>
      <w:pPr>
        <w:pStyle w:val="PlainText"/>
        <w:spacing w:line="360" w:lineRule="auto"/>
        <w:ind w:left="389" w:hanging="105" w:leftChars="135" w:hangingChars="50"/>
        <w:rPr>
          <w:rFonts w:ascii="Times New Roman" w:hAnsi="Times New Roman" w:cs="Times New Roman"/>
          <w:b/>
          <w:color w:val="366091" w:themeColor="accent1" w:themeShade="BF"/>
          <w:szCs w:val="24"/>
          <w:highlight w:val="yellow"/>
        </w:rPr>
      </w:pPr>
    </w:p>
    <w:sectPr>
      <w:type w:val="nextPage"/>
      <w:pgSz w:w="11906" w:h="16838"/>
      <w:pgMar w:top="1134" w:right="1701" w:bottom="1134" w:left="1701" w:header="708" w:footer="708" w:gutter="0"/>
      <w:pgNumType w:start="2"/>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44964D6"/>
    <w:multiLevelType w:val="singleLevel"/>
    <w:tmpl w:val="844964D6"/>
    <w:lvl w:ilvl="0">
      <w:start w:val="2"/>
      <w:numFmt w:val="decimal"/>
      <w:suff w:val="nothing"/>
      <w:lvlText w:val="（%1）"/>
      <w:lvlJc w:val="left"/>
    </w:lvl>
  </w:abstractNum>
  <w:abstractNum w:abstractNumId="1">
    <w:nsid w:val="7F2CDDD7"/>
    <w:multiLevelType w:val="singleLevel"/>
    <w:tmpl w:val="7F2CDDD7"/>
    <w:lvl w:ilvl="0">
      <w:start w:val="3"/>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2415"/>
  <w:drawingGridHorizontalSpacing w:val="105"/>
  <w:drawingGridVerticalSpacing w:val="159"/>
  <w:displayHorizont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4851"/>
    <w:rsid w:val="00072476"/>
    <w:rsid w:val="000A2AA0"/>
    <w:rsid w:val="000F09FB"/>
    <w:rsid w:val="00133502"/>
    <w:rsid w:val="00172A27"/>
    <w:rsid w:val="00247604"/>
    <w:rsid w:val="002A080C"/>
    <w:rsid w:val="002D5128"/>
    <w:rsid w:val="002E21F1"/>
    <w:rsid w:val="003532FE"/>
    <w:rsid w:val="003C7BC3"/>
    <w:rsid w:val="004151FC"/>
    <w:rsid w:val="0042207C"/>
    <w:rsid w:val="004702B8"/>
    <w:rsid w:val="004919CE"/>
    <w:rsid w:val="004D62D4"/>
    <w:rsid w:val="004E7CF9"/>
    <w:rsid w:val="004F3D78"/>
    <w:rsid w:val="00517CC2"/>
    <w:rsid w:val="00606FF3"/>
    <w:rsid w:val="0065351F"/>
    <w:rsid w:val="007226B5"/>
    <w:rsid w:val="0072623F"/>
    <w:rsid w:val="007334A1"/>
    <w:rsid w:val="007809F8"/>
    <w:rsid w:val="007A6640"/>
    <w:rsid w:val="007F7B75"/>
    <w:rsid w:val="00845ACD"/>
    <w:rsid w:val="008A3A64"/>
    <w:rsid w:val="009A2710"/>
    <w:rsid w:val="009E289E"/>
    <w:rsid w:val="00A208AE"/>
    <w:rsid w:val="00AE1179"/>
    <w:rsid w:val="00B27CBA"/>
    <w:rsid w:val="00B51E04"/>
    <w:rsid w:val="00C02FC6"/>
    <w:rsid w:val="00C36C10"/>
    <w:rsid w:val="00C42AD4"/>
    <w:rsid w:val="00C97C79"/>
    <w:rsid w:val="00CB4DAF"/>
    <w:rsid w:val="00D032FB"/>
    <w:rsid w:val="00E0444A"/>
    <w:rsid w:val="00E12032"/>
    <w:rsid w:val="00E4520A"/>
    <w:rsid w:val="00E66EC4"/>
    <w:rsid w:val="00E92994"/>
    <w:rsid w:val="00F01406"/>
    <w:rsid w:val="00F86E86"/>
    <w:rsid w:val="01A241A4"/>
    <w:rsid w:val="02092C94"/>
    <w:rsid w:val="0211775D"/>
    <w:rsid w:val="0249725E"/>
    <w:rsid w:val="045126D0"/>
    <w:rsid w:val="04A32D09"/>
    <w:rsid w:val="051200B1"/>
    <w:rsid w:val="068B1EC9"/>
    <w:rsid w:val="069A210C"/>
    <w:rsid w:val="09DD3423"/>
    <w:rsid w:val="0AB172A8"/>
    <w:rsid w:val="0AC37758"/>
    <w:rsid w:val="0B275F39"/>
    <w:rsid w:val="0BEC6048"/>
    <w:rsid w:val="0DAD4E1B"/>
    <w:rsid w:val="0DB21F97"/>
    <w:rsid w:val="0DD1795C"/>
    <w:rsid w:val="0E032C8D"/>
    <w:rsid w:val="0E1327A4"/>
    <w:rsid w:val="0E5C414B"/>
    <w:rsid w:val="0E8F62CF"/>
    <w:rsid w:val="0F306D12"/>
    <w:rsid w:val="108856CC"/>
    <w:rsid w:val="112E1DCF"/>
    <w:rsid w:val="118063A3"/>
    <w:rsid w:val="1251771B"/>
    <w:rsid w:val="125E7A02"/>
    <w:rsid w:val="14027543"/>
    <w:rsid w:val="1415616C"/>
    <w:rsid w:val="14531B4D"/>
    <w:rsid w:val="16041350"/>
    <w:rsid w:val="17116093"/>
    <w:rsid w:val="190E0B7B"/>
    <w:rsid w:val="1E8E1648"/>
    <w:rsid w:val="1F225BA0"/>
    <w:rsid w:val="20EF0E4F"/>
    <w:rsid w:val="213A031C"/>
    <w:rsid w:val="26EF3957"/>
    <w:rsid w:val="27736336"/>
    <w:rsid w:val="2A025DDB"/>
    <w:rsid w:val="2A2C6C70"/>
    <w:rsid w:val="2A9160E4"/>
    <w:rsid w:val="2C3F0EDD"/>
    <w:rsid w:val="2DAC4350"/>
    <w:rsid w:val="2DC63E07"/>
    <w:rsid w:val="2E3424FF"/>
    <w:rsid w:val="2EF02962"/>
    <w:rsid w:val="305F7D9F"/>
    <w:rsid w:val="30856542"/>
    <w:rsid w:val="3186135C"/>
    <w:rsid w:val="33957634"/>
    <w:rsid w:val="353D3BE0"/>
    <w:rsid w:val="36AE1B85"/>
    <w:rsid w:val="36C46BAE"/>
    <w:rsid w:val="36ED4F82"/>
    <w:rsid w:val="37E56DDC"/>
    <w:rsid w:val="37F94635"/>
    <w:rsid w:val="38371DA9"/>
    <w:rsid w:val="3C486CB6"/>
    <w:rsid w:val="3D1A7571"/>
    <w:rsid w:val="3D4E5423"/>
    <w:rsid w:val="3E7072B3"/>
    <w:rsid w:val="3F0646B8"/>
    <w:rsid w:val="40B530C4"/>
    <w:rsid w:val="41850CE8"/>
    <w:rsid w:val="41CF5EFF"/>
    <w:rsid w:val="42A5009C"/>
    <w:rsid w:val="43371E77"/>
    <w:rsid w:val="43AD4526"/>
    <w:rsid w:val="43E53521"/>
    <w:rsid w:val="448C5AFF"/>
    <w:rsid w:val="465231D2"/>
    <w:rsid w:val="46753A21"/>
    <w:rsid w:val="48483767"/>
    <w:rsid w:val="49507E2D"/>
    <w:rsid w:val="49A72280"/>
    <w:rsid w:val="4B425E9C"/>
    <w:rsid w:val="4BEE392E"/>
    <w:rsid w:val="4C242BBD"/>
    <w:rsid w:val="4F244236"/>
    <w:rsid w:val="4F883FE5"/>
    <w:rsid w:val="5265190D"/>
    <w:rsid w:val="52773AD7"/>
    <w:rsid w:val="53E22182"/>
    <w:rsid w:val="55DA41B2"/>
    <w:rsid w:val="576B029A"/>
    <w:rsid w:val="59D30EE5"/>
    <w:rsid w:val="5A82329A"/>
    <w:rsid w:val="5C1E3DBB"/>
    <w:rsid w:val="5CE96177"/>
    <w:rsid w:val="5DC21086"/>
    <w:rsid w:val="5E55500A"/>
    <w:rsid w:val="5F1514A5"/>
    <w:rsid w:val="5F187AD3"/>
    <w:rsid w:val="5F3F6522"/>
    <w:rsid w:val="5F922AF6"/>
    <w:rsid w:val="5FDA0F1A"/>
    <w:rsid w:val="62EF7317"/>
    <w:rsid w:val="65BB49B4"/>
    <w:rsid w:val="661765D8"/>
    <w:rsid w:val="6841155D"/>
    <w:rsid w:val="687476C1"/>
    <w:rsid w:val="6CA200F0"/>
    <w:rsid w:val="6CF54C36"/>
    <w:rsid w:val="6EFA39C7"/>
    <w:rsid w:val="708244C1"/>
    <w:rsid w:val="71D128DC"/>
    <w:rsid w:val="72B76A57"/>
    <w:rsid w:val="73905A49"/>
    <w:rsid w:val="73A806E2"/>
    <w:rsid w:val="73D474DF"/>
    <w:rsid w:val="73EB4EAE"/>
    <w:rsid w:val="73F13E37"/>
    <w:rsid w:val="772B7660"/>
    <w:rsid w:val="777D5681"/>
    <w:rsid w:val="77E1777D"/>
    <w:rsid w:val="78D12489"/>
    <w:rsid w:val="79E306C6"/>
    <w:rsid w:val="7A013357"/>
    <w:rsid w:val="7A090757"/>
    <w:rsid w:val="7B2E771F"/>
    <w:rsid w:val="7C720396"/>
    <w:rsid w:val="7D9C12B8"/>
    <w:rsid w:val="7DC55440"/>
    <w:rsid w:val="7DCA7D98"/>
    <w:rsid w:val="7E3F2947"/>
    <w:rsid w:val="7EBC2075"/>
  </w:rsids>
  <w:docVars>
    <w:docVar w:name="commondata" w:val="eyJoZGlkIjoiOGE5NzIyNzBmNjdmZmIzOTEzMWM5ZTA4NDI2OThhO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2"/>
    <w:qFormat/>
    <w:rPr>
      <w:rFonts w:ascii="宋体" w:hAnsi="Courier New" w:cs="Courier New"/>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2">
    <w:name w:val="纯文本 Char"/>
    <w:link w:val="PlainText"/>
    <w:qFormat/>
    <w:locked/>
    <w:rPr>
      <w:rFonts w:ascii="宋体" w:hAnsi="Courier New" w:cs="Courier New"/>
      <w:kern w:val="2"/>
      <w:sz w:val="21"/>
      <w:szCs w:val="21"/>
      <w:lang w:eastAsia="zh-CN"/>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hyperlink" Target="https://d.book118.com/568054107017006040"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1241</Words>
  <Characters>7076</Characters>
  <Application>Microsoft Office Word</Application>
  <DocSecurity>0</DocSecurity>
  <Lines>58</Lines>
  <Paragraphs>16</Paragraphs>
  <ScaleCrop>false</ScaleCrop>
  <Company/>
  <LinksUpToDate>false</LinksUpToDate>
  <CharactersWithSpaces>8301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2019-12-27T09:30:00Z</dcterms:created>
  <dcterms:modified xsi:type="dcterms:W3CDTF">2024-02-21T11:38:49Z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ProductBuildVer">
    <vt:lpwstr>2052-11.8.2.8875</vt:lpwstr>
  </property>
</Properties>
</file>