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超声波大口径井径检测设备项目规划设计方案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87" w:history="1">
        <w:r>
          <w:rPr>
            <w:rFonts w:ascii="仿宋" w:eastAsia="仿宋" w:hAnsi="仿宋" w:cs="仿宋" w:hint="eastAsia"/>
            <w:lang w:eastAsia="zh-CN"/>
          </w:rPr>
          <w:t>序言</w:t>
        </w:r>
        <w:r>
          <w:tab/>
        </w:r>
        <w:r>
          <w:fldChar w:fldCharType="begin"/>
        </w:r>
        <w:r>
          <w:instrText xml:space="preserve"> PAGEREF _Toc12187 \h </w:instrText>
        </w:r>
        <w:r>
          <w:fldChar w:fldCharType="separate"/>
        </w:r>
        <w:r>
          <w:t>3</w:t>
        </w:r>
        <w:r>
          <w:fldChar w:fldCharType="end"/>
        </w:r>
      </w:hyperlink>
    </w:p>
    <w:p>
      <w:pPr>
        <w:pStyle w:val="TOC1"/>
        <w:tabs>
          <w:tab w:val="right" w:leader="dot" w:pos="8306"/>
        </w:tabs>
      </w:pPr>
      <w:hyperlink w:anchor="_Toc23285" w:history="1">
        <w:r>
          <w:rPr>
            <w:rFonts w:ascii="仿宋" w:eastAsia="仿宋" w:hAnsi="仿宋" w:cs="仿宋" w:hint="eastAsia"/>
            <w:lang w:eastAsia="zh-CN"/>
          </w:rPr>
          <w:t>一、超声波大口径井径检测设备项目土建工程</w:t>
        </w:r>
        <w:r>
          <w:tab/>
        </w:r>
        <w:r>
          <w:fldChar w:fldCharType="begin"/>
        </w:r>
        <w:r>
          <w:instrText xml:space="preserve"> PAGEREF _Toc23285 \h </w:instrText>
        </w:r>
        <w:r>
          <w:fldChar w:fldCharType="separate"/>
        </w:r>
        <w:r>
          <w:t>3</w:t>
        </w:r>
        <w:r>
          <w:fldChar w:fldCharType="end"/>
        </w:r>
      </w:hyperlink>
    </w:p>
    <w:p>
      <w:pPr>
        <w:pStyle w:val="TOC2"/>
        <w:tabs>
          <w:tab w:val="right" w:leader="dot" w:pos="8306"/>
        </w:tabs>
      </w:pPr>
      <w:hyperlink w:anchor="_Toc13367" w:history="1">
        <w:r>
          <w:rPr>
            <w:rFonts w:ascii="仿宋" w:eastAsia="仿宋" w:hAnsi="仿宋" w:cs="仿宋" w:hint="eastAsia"/>
            <w:lang w:eastAsia="zh-CN"/>
          </w:rPr>
          <w:t>(一)、建筑工程设计原则</w:t>
        </w:r>
        <w:r>
          <w:tab/>
        </w:r>
        <w:r>
          <w:fldChar w:fldCharType="begin"/>
        </w:r>
        <w:r>
          <w:instrText xml:space="preserve"> PAGEREF _Toc13367 \h </w:instrText>
        </w:r>
        <w:r>
          <w:fldChar w:fldCharType="separate"/>
        </w:r>
        <w:r>
          <w:t>3</w:t>
        </w:r>
        <w:r>
          <w:fldChar w:fldCharType="end"/>
        </w:r>
      </w:hyperlink>
    </w:p>
    <w:p>
      <w:pPr>
        <w:pStyle w:val="TOC2"/>
        <w:tabs>
          <w:tab w:val="right" w:leader="dot" w:pos="8306"/>
        </w:tabs>
      </w:pPr>
      <w:hyperlink w:anchor="_Toc29491" w:history="1">
        <w:r>
          <w:rPr>
            <w:rFonts w:ascii="仿宋" w:eastAsia="仿宋" w:hAnsi="仿宋" w:cs="仿宋" w:hint="eastAsia"/>
            <w:lang w:eastAsia="zh-CN"/>
          </w:rPr>
          <w:t>(二)、土建工程设计年限及安全等级</w:t>
        </w:r>
        <w:r>
          <w:tab/>
        </w:r>
        <w:r>
          <w:fldChar w:fldCharType="begin"/>
        </w:r>
        <w:r>
          <w:instrText xml:space="preserve"> PAGEREF _Toc29491 \h </w:instrText>
        </w:r>
        <w:r>
          <w:fldChar w:fldCharType="separate"/>
        </w:r>
        <w:r>
          <w:t>4</w:t>
        </w:r>
        <w:r>
          <w:fldChar w:fldCharType="end"/>
        </w:r>
      </w:hyperlink>
    </w:p>
    <w:p>
      <w:pPr>
        <w:pStyle w:val="TOC2"/>
        <w:tabs>
          <w:tab w:val="right" w:leader="dot" w:pos="8306"/>
        </w:tabs>
      </w:pPr>
      <w:hyperlink w:anchor="_Toc32746" w:history="1">
        <w:r>
          <w:rPr>
            <w:rFonts w:ascii="仿宋" w:eastAsia="仿宋" w:hAnsi="仿宋" w:cs="仿宋" w:hint="eastAsia"/>
            <w:lang w:eastAsia="zh-CN"/>
          </w:rPr>
          <w:t>(三)、建筑工程设计总体要求</w:t>
        </w:r>
        <w:r>
          <w:tab/>
        </w:r>
        <w:r>
          <w:fldChar w:fldCharType="begin"/>
        </w:r>
        <w:r>
          <w:instrText xml:space="preserve"> PAGEREF _Toc32746 \h </w:instrText>
        </w:r>
        <w:r>
          <w:fldChar w:fldCharType="separate"/>
        </w:r>
        <w:r>
          <w:t>5</w:t>
        </w:r>
        <w:r>
          <w:fldChar w:fldCharType="end"/>
        </w:r>
      </w:hyperlink>
    </w:p>
    <w:p>
      <w:pPr>
        <w:pStyle w:val="TOC2"/>
        <w:tabs>
          <w:tab w:val="right" w:leader="dot" w:pos="8306"/>
        </w:tabs>
      </w:pPr>
      <w:hyperlink w:anchor="_Toc16116" w:history="1">
        <w:r>
          <w:rPr>
            <w:rFonts w:ascii="仿宋" w:eastAsia="仿宋" w:hAnsi="仿宋" w:cs="仿宋" w:hint="eastAsia"/>
            <w:lang w:eastAsia="zh-CN"/>
          </w:rPr>
          <w:t>(四)、土建工程建设指标</w:t>
        </w:r>
        <w:r>
          <w:tab/>
        </w:r>
        <w:r>
          <w:fldChar w:fldCharType="begin"/>
        </w:r>
        <w:r>
          <w:instrText xml:space="preserve"> PAGEREF _Toc16116 \h </w:instrText>
        </w:r>
        <w:r>
          <w:fldChar w:fldCharType="separate"/>
        </w:r>
        <w:r>
          <w:t>6</w:t>
        </w:r>
        <w:r>
          <w:fldChar w:fldCharType="end"/>
        </w:r>
      </w:hyperlink>
    </w:p>
    <w:p>
      <w:pPr>
        <w:pStyle w:val="TOC1"/>
        <w:tabs>
          <w:tab w:val="right" w:leader="dot" w:pos="8306"/>
        </w:tabs>
      </w:pPr>
      <w:hyperlink w:anchor="_Toc19381" w:history="1">
        <w:r>
          <w:rPr>
            <w:rFonts w:ascii="仿宋" w:eastAsia="仿宋" w:hAnsi="仿宋" w:cs="仿宋" w:hint="eastAsia"/>
            <w:lang w:eastAsia="zh-CN"/>
          </w:rPr>
          <w:t>二、超声波大口径井径检测设备项目概论</w:t>
        </w:r>
        <w:r>
          <w:tab/>
        </w:r>
        <w:r>
          <w:fldChar w:fldCharType="begin"/>
        </w:r>
        <w:r>
          <w:instrText xml:space="preserve"> PAGEREF _Toc19381 \h </w:instrText>
        </w:r>
        <w:r>
          <w:fldChar w:fldCharType="separate"/>
        </w:r>
        <w:r>
          <w:t>6</w:t>
        </w:r>
        <w:r>
          <w:fldChar w:fldCharType="end"/>
        </w:r>
      </w:hyperlink>
    </w:p>
    <w:p>
      <w:pPr>
        <w:pStyle w:val="TOC2"/>
        <w:tabs>
          <w:tab w:val="right" w:leader="dot" w:pos="8306"/>
        </w:tabs>
      </w:pPr>
      <w:hyperlink w:anchor="_Toc7039" w:history="1">
        <w:r>
          <w:rPr>
            <w:rFonts w:ascii="仿宋" w:eastAsia="仿宋" w:hAnsi="仿宋" w:cs="仿宋" w:hint="eastAsia"/>
            <w:lang w:eastAsia="zh-CN"/>
          </w:rPr>
          <w:t>(一)、超声波大口径井径检测设备项目概况</w:t>
        </w:r>
        <w:r>
          <w:tab/>
        </w:r>
        <w:r>
          <w:fldChar w:fldCharType="begin"/>
        </w:r>
        <w:r>
          <w:instrText xml:space="preserve"> PAGEREF _Toc7039 \h </w:instrText>
        </w:r>
        <w:r>
          <w:fldChar w:fldCharType="separate"/>
        </w:r>
        <w:r>
          <w:t>6</w:t>
        </w:r>
        <w:r>
          <w:fldChar w:fldCharType="end"/>
        </w:r>
      </w:hyperlink>
    </w:p>
    <w:p>
      <w:pPr>
        <w:pStyle w:val="TOC2"/>
        <w:tabs>
          <w:tab w:val="right" w:leader="dot" w:pos="8306"/>
        </w:tabs>
      </w:pPr>
      <w:hyperlink w:anchor="_Toc3819" w:history="1">
        <w:r>
          <w:rPr>
            <w:rFonts w:ascii="仿宋" w:eastAsia="仿宋" w:hAnsi="仿宋" w:cs="仿宋" w:hint="eastAsia"/>
            <w:lang w:eastAsia="zh-CN"/>
          </w:rPr>
          <w:t>(二)、超声波大口径井径检测设备项目目标</w:t>
        </w:r>
        <w:r>
          <w:tab/>
        </w:r>
        <w:r>
          <w:fldChar w:fldCharType="begin"/>
        </w:r>
        <w:r>
          <w:instrText xml:space="preserve"> PAGEREF _Toc3819 \h </w:instrText>
        </w:r>
        <w:r>
          <w:fldChar w:fldCharType="separate"/>
        </w:r>
        <w:r>
          <w:t>9</w:t>
        </w:r>
        <w:r>
          <w:fldChar w:fldCharType="end"/>
        </w:r>
      </w:hyperlink>
    </w:p>
    <w:p>
      <w:pPr>
        <w:pStyle w:val="TOC2"/>
        <w:tabs>
          <w:tab w:val="right" w:leader="dot" w:pos="8306"/>
        </w:tabs>
      </w:pPr>
      <w:hyperlink w:anchor="_Toc32120" w:history="1">
        <w:r>
          <w:rPr>
            <w:rFonts w:ascii="仿宋" w:eastAsia="仿宋" w:hAnsi="仿宋" w:cs="仿宋" w:hint="eastAsia"/>
            <w:lang w:eastAsia="zh-CN"/>
          </w:rPr>
          <w:t>(三)、超声波大口径井径检测设备项目提出的理由</w:t>
        </w:r>
        <w:r>
          <w:tab/>
        </w:r>
        <w:r>
          <w:fldChar w:fldCharType="begin"/>
        </w:r>
        <w:r>
          <w:instrText xml:space="preserve"> PAGEREF _Toc32120 \h </w:instrText>
        </w:r>
        <w:r>
          <w:fldChar w:fldCharType="separate"/>
        </w:r>
        <w:r>
          <w:t>10</w:t>
        </w:r>
        <w:r>
          <w:fldChar w:fldCharType="end"/>
        </w:r>
      </w:hyperlink>
    </w:p>
    <w:p>
      <w:pPr>
        <w:pStyle w:val="TOC2"/>
        <w:tabs>
          <w:tab w:val="right" w:leader="dot" w:pos="8306"/>
        </w:tabs>
      </w:pPr>
      <w:hyperlink w:anchor="_Toc17361" w:history="1">
        <w:r>
          <w:rPr>
            <w:rFonts w:ascii="仿宋" w:eastAsia="仿宋" w:hAnsi="仿宋" w:cs="仿宋" w:hint="eastAsia"/>
            <w:lang w:eastAsia="zh-CN"/>
          </w:rPr>
          <w:t>(四)、超声波大口径井径检测设备项目意义</w:t>
        </w:r>
        <w:r>
          <w:tab/>
        </w:r>
        <w:r>
          <w:fldChar w:fldCharType="begin"/>
        </w:r>
        <w:r>
          <w:instrText xml:space="preserve"> PAGEREF _Toc17361 \h </w:instrText>
        </w:r>
        <w:r>
          <w:fldChar w:fldCharType="separate"/>
        </w:r>
        <w:r>
          <w:t>12</w:t>
        </w:r>
        <w:r>
          <w:fldChar w:fldCharType="end"/>
        </w:r>
      </w:hyperlink>
    </w:p>
    <w:p>
      <w:pPr>
        <w:pStyle w:val="TOC2"/>
        <w:tabs>
          <w:tab w:val="right" w:leader="dot" w:pos="8306"/>
        </w:tabs>
      </w:pPr>
      <w:hyperlink w:anchor="_Toc13690" w:history="1">
        <w:r>
          <w:rPr>
            <w:rFonts w:ascii="仿宋" w:eastAsia="仿宋" w:hAnsi="仿宋" w:cs="仿宋" w:hint="eastAsia"/>
            <w:lang w:eastAsia="zh-CN"/>
          </w:rPr>
          <w:t>(五)、超声波大口径井径检测设备项目背景</w:t>
        </w:r>
        <w:r>
          <w:tab/>
        </w:r>
        <w:r>
          <w:fldChar w:fldCharType="begin"/>
        </w:r>
        <w:r>
          <w:instrText xml:space="preserve"> PAGEREF _Toc13690 \h </w:instrText>
        </w:r>
        <w:r>
          <w:fldChar w:fldCharType="separate"/>
        </w:r>
        <w:r>
          <w:t>13</w:t>
        </w:r>
        <w:r>
          <w:fldChar w:fldCharType="end"/>
        </w:r>
      </w:hyperlink>
    </w:p>
    <w:p>
      <w:pPr>
        <w:pStyle w:val="TOC1"/>
        <w:tabs>
          <w:tab w:val="right" w:leader="dot" w:pos="8306"/>
        </w:tabs>
      </w:pPr>
      <w:hyperlink w:anchor="_Toc25173" w:history="1">
        <w:r>
          <w:rPr>
            <w:rFonts w:ascii="仿宋" w:eastAsia="仿宋" w:hAnsi="仿宋" w:cs="仿宋" w:hint="eastAsia"/>
            <w:lang w:eastAsia="zh-CN"/>
          </w:rPr>
          <w:t>三、超声波大口径井径检测设备项目可持续发展</w:t>
        </w:r>
        <w:r>
          <w:tab/>
        </w:r>
        <w:r>
          <w:fldChar w:fldCharType="begin"/>
        </w:r>
        <w:r>
          <w:instrText xml:space="preserve"> PAGEREF _Toc25173 \h </w:instrText>
        </w:r>
        <w:r>
          <w:fldChar w:fldCharType="separate"/>
        </w:r>
        <w:r>
          <w:t>14</w:t>
        </w:r>
        <w:r>
          <w:fldChar w:fldCharType="end"/>
        </w:r>
      </w:hyperlink>
    </w:p>
    <w:p>
      <w:pPr>
        <w:pStyle w:val="TOC2"/>
        <w:tabs>
          <w:tab w:val="right" w:leader="dot" w:pos="8306"/>
        </w:tabs>
      </w:pPr>
      <w:hyperlink w:anchor="_Toc9841" w:history="1">
        <w:r>
          <w:rPr>
            <w:rFonts w:ascii="仿宋" w:eastAsia="仿宋" w:hAnsi="仿宋" w:cs="仿宋" w:hint="eastAsia"/>
            <w:lang w:eastAsia="zh-CN"/>
          </w:rPr>
          <w:t>(一)、可持续战略与实践</w:t>
        </w:r>
        <w:r>
          <w:tab/>
        </w:r>
        <w:r>
          <w:fldChar w:fldCharType="begin"/>
        </w:r>
        <w:r>
          <w:instrText xml:space="preserve"> PAGEREF _Toc9841 \h </w:instrText>
        </w:r>
        <w:r>
          <w:fldChar w:fldCharType="separate"/>
        </w:r>
        <w:r>
          <w:t>14</w:t>
        </w:r>
        <w:r>
          <w:fldChar w:fldCharType="end"/>
        </w:r>
      </w:hyperlink>
    </w:p>
    <w:p>
      <w:pPr>
        <w:pStyle w:val="TOC2"/>
        <w:tabs>
          <w:tab w:val="right" w:leader="dot" w:pos="8306"/>
        </w:tabs>
      </w:pPr>
      <w:hyperlink w:anchor="_Toc18823" w:history="1">
        <w:r>
          <w:rPr>
            <w:rFonts w:ascii="仿宋" w:eastAsia="仿宋" w:hAnsi="仿宋" w:cs="仿宋" w:hint="eastAsia"/>
            <w:lang w:eastAsia="zh-CN"/>
          </w:rPr>
          <w:t>(二)、环保与社会责任</w:t>
        </w:r>
        <w:r>
          <w:tab/>
        </w:r>
        <w:r>
          <w:fldChar w:fldCharType="begin"/>
        </w:r>
        <w:r>
          <w:instrText xml:space="preserve"> PAGEREF _Toc18823 \h </w:instrText>
        </w:r>
        <w:r>
          <w:fldChar w:fldCharType="separate"/>
        </w:r>
        <w:r>
          <w:t>15</w:t>
        </w:r>
        <w:r>
          <w:fldChar w:fldCharType="end"/>
        </w:r>
      </w:hyperlink>
    </w:p>
    <w:p>
      <w:pPr>
        <w:pStyle w:val="TOC1"/>
        <w:tabs>
          <w:tab w:val="right" w:leader="dot" w:pos="8306"/>
        </w:tabs>
      </w:pPr>
      <w:hyperlink w:anchor="_Toc25530" w:history="1">
        <w:r>
          <w:rPr>
            <w:rFonts w:ascii="仿宋" w:eastAsia="仿宋" w:hAnsi="仿宋" w:cs="仿宋" w:hint="eastAsia"/>
            <w:lang w:eastAsia="zh-CN"/>
          </w:rPr>
          <w:t>四、超声波大口径井径检测设备项目选址可行性分析</w:t>
        </w:r>
        <w:r>
          <w:tab/>
        </w:r>
        <w:r>
          <w:fldChar w:fldCharType="begin"/>
        </w:r>
        <w:r>
          <w:instrText xml:space="preserve"> PAGEREF _Toc25530 \h </w:instrText>
        </w:r>
        <w:r>
          <w:fldChar w:fldCharType="separate"/>
        </w:r>
        <w:r>
          <w:t>16</w:t>
        </w:r>
        <w:r>
          <w:fldChar w:fldCharType="end"/>
        </w:r>
      </w:hyperlink>
    </w:p>
    <w:p>
      <w:pPr>
        <w:pStyle w:val="TOC2"/>
        <w:tabs>
          <w:tab w:val="right" w:leader="dot" w:pos="8306"/>
        </w:tabs>
      </w:pPr>
      <w:hyperlink w:anchor="_Toc21933" w:history="1">
        <w:r>
          <w:rPr>
            <w:rFonts w:ascii="仿宋" w:eastAsia="仿宋" w:hAnsi="仿宋" w:cs="仿宋" w:hint="eastAsia"/>
            <w:lang w:eastAsia="zh-CN"/>
          </w:rPr>
          <w:t>(一)、超声波大口径井径检测设备项目选址</w:t>
        </w:r>
        <w:r>
          <w:tab/>
        </w:r>
        <w:r>
          <w:fldChar w:fldCharType="begin"/>
        </w:r>
        <w:r>
          <w:instrText xml:space="preserve"> PAGEREF _Toc21933 \h </w:instrText>
        </w:r>
        <w:r>
          <w:fldChar w:fldCharType="separate"/>
        </w:r>
        <w:r>
          <w:t>16</w:t>
        </w:r>
        <w:r>
          <w:fldChar w:fldCharType="end"/>
        </w:r>
      </w:hyperlink>
    </w:p>
    <w:p>
      <w:pPr>
        <w:pStyle w:val="TOC2"/>
        <w:tabs>
          <w:tab w:val="right" w:leader="dot" w:pos="8306"/>
        </w:tabs>
      </w:pPr>
      <w:hyperlink w:anchor="_Toc7515" w:history="1">
        <w:r>
          <w:rPr>
            <w:rFonts w:ascii="仿宋" w:eastAsia="仿宋" w:hAnsi="仿宋" w:cs="仿宋" w:hint="eastAsia"/>
            <w:lang w:eastAsia="zh-CN"/>
          </w:rPr>
          <w:t>(二)、用地控制指标</w:t>
        </w:r>
        <w:r>
          <w:tab/>
        </w:r>
        <w:r>
          <w:fldChar w:fldCharType="begin"/>
        </w:r>
        <w:r>
          <w:instrText xml:space="preserve"> PAGEREF _Toc7515 \h </w:instrText>
        </w:r>
        <w:r>
          <w:fldChar w:fldCharType="separate"/>
        </w:r>
        <w:r>
          <w:t>16</w:t>
        </w:r>
        <w:r>
          <w:fldChar w:fldCharType="end"/>
        </w:r>
      </w:hyperlink>
    </w:p>
    <w:p>
      <w:pPr>
        <w:pStyle w:val="TOC2"/>
        <w:tabs>
          <w:tab w:val="right" w:leader="dot" w:pos="8306"/>
        </w:tabs>
      </w:pPr>
      <w:hyperlink w:anchor="_Toc4143" w:history="1">
        <w:r>
          <w:rPr>
            <w:rFonts w:ascii="仿宋" w:eastAsia="仿宋" w:hAnsi="仿宋" w:cs="仿宋" w:hint="eastAsia"/>
            <w:lang w:eastAsia="zh-CN"/>
          </w:rPr>
          <w:t>(三)、节约用地措施</w:t>
        </w:r>
        <w:r>
          <w:tab/>
        </w:r>
        <w:r>
          <w:fldChar w:fldCharType="begin"/>
        </w:r>
        <w:r>
          <w:instrText xml:space="preserve"> PAGEREF _Toc4143 \h </w:instrText>
        </w:r>
        <w:r>
          <w:fldChar w:fldCharType="separate"/>
        </w:r>
        <w:r>
          <w:t>18</w:t>
        </w:r>
        <w:r>
          <w:fldChar w:fldCharType="end"/>
        </w:r>
      </w:hyperlink>
    </w:p>
    <w:p>
      <w:pPr>
        <w:pStyle w:val="TOC2"/>
        <w:tabs>
          <w:tab w:val="right" w:leader="dot" w:pos="8306"/>
        </w:tabs>
      </w:pPr>
      <w:hyperlink w:anchor="_Toc13000" w:history="1">
        <w:r>
          <w:rPr>
            <w:rFonts w:ascii="仿宋" w:eastAsia="仿宋" w:hAnsi="仿宋" w:cs="仿宋" w:hint="eastAsia"/>
            <w:lang w:eastAsia="zh-CN"/>
          </w:rPr>
          <w:t>(四)、总图布置方案</w:t>
        </w:r>
        <w:r>
          <w:tab/>
        </w:r>
        <w:r>
          <w:fldChar w:fldCharType="begin"/>
        </w:r>
        <w:r>
          <w:instrText xml:space="preserve"> PAGEREF _Toc13000 \h </w:instrText>
        </w:r>
        <w:r>
          <w:fldChar w:fldCharType="separate"/>
        </w:r>
        <w:r>
          <w:t>19</w:t>
        </w:r>
        <w:r>
          <w:fldChar w:fldCharType="end"/>
        </w:r>
      </w:hyperlink>
    </w:p>
    <w:p>
      <w:pPr>
        <w:pStyle w:val="TOC2"/>
        <w:tabs>
          <w:tab w:val="right" w:leader="dot" w:pos="8306"/>
        </w:tabs>
      </w:pPr>
      <w:hyperlink w:anchor="_Toc4015" w:history="1">
        <w:r>
          <w:rPr>
            <w:rFonts w:ascii="仿宋" w:eastAsia="仿宋" w:hAnsi="仿宋" w:cs="仿宋" w:hint="eastAsia"/>
            <w:lang w:eastAsia="zh-CN"/>
          </w:rPr>
          <w:t>(五)、选址综合评价</w:t>
        </w:r>
        <w:r>
          <w:tab/>
        </w:r>
        <w:r>
          <w:fldChar w:fldCharType="begin"/>
        </w:r>
        <w:r>
          <w:instrText xml:space="preserve"> PAGEREF _Toc4015 \h </w:instrText>
        </w:r>
        <w:r>
          <w:fldChar w:fldCharType="separate"/>
        </w:r>
        <w:r>
          <w:t>20</w:t>
        </w:r>
        <w:r>
          <w:fldChar w:fldCharType="end"/>
        </w:r>
      </w:hyperlink>
    </w:p>
    <w:p>
      <w:pPr>
        <w:pStyle w:val="TOC1"/>
        <w:tabs>
          <w:tab w:val="right" w:leader="dot" w:pos="8306"/>
        </w:tabs>
      </w:pPr>
      <w:hyperlink w:anchor="_Toc18709" w:history="1">
        <w:r>
          <w:rPr>
            <w:rFonts w:ascii="仿宋" w:eastAsia="仿宋" w:hAnsi="仿宋" w:cs="仿宋" w:hint="eastAsia"/>
            <w:lang w:eastAsia="zh-CN"/>
          </w:rPr>
          <w:t>五、工艺说明</w:t>
        </w:r>
        <w:r>
          <w:tab/>
        </w:r>
        <w:r>
          <w:fldChar w:fldCharType="begin"/>
        </w:r>
        <w:r>
          <w:instrText xml:space="preserve"> PAGEREF _Toc18709 \h </w:instrText>
        </w:r>
        <w:r>
          <w:fldChar w:fldCharType="separate"/>
        </w:r>
        <w:r>
          <w:t>22</w:t>
        </w:r>
        <w:r>
          <w:fldChar w:fldCharType="end"/>
        </w:r>
      </w:hyperlink>
    </w:p>
    <w:p>
      <w:pPr>
        <w:pStyle w:val="TOC2"/>
        <w:tabs>
          <w:tab w:val="right" w:leader="dot" w:pos="8306"/>
        </w:tabs>
      </w:pPr>
      <w:hyperlink w:anchor="_Toc4610" w:history="1">
        <w:r>
          <w:rPr>
            <w:rFonts w:ascii="仿宋" w:eastAsia="仿宋" w:hAnsi="仿宋" w:cs="仿宋" w:hint="eastAsia"/>
            <w:lang w:eastAsia="zh-CN"/>
          </w:rPr>
          <w:t>(一)、技术管理特点</w:t>
        </w:r>
        <w:r>
          <w:tab/>
        </w:r>
        <w:r>
          <w:fldChar w:fldCharType="begin"/>
        </w:r>
        <w:r>
          <w:instrText xml:space="preserve"> PAGEREF _Toc4610 \h </w:instrText>
        </w:r>
        <w:r>
          <w:fldChar w:fldCharType="separate"/>
        </w:r>
        <w:r>
          <w:t>22</w:t>
        </w:r>
        <w:r>
          <w:fldChar w:fldCharType="end"/>
        </w:r>
      </w:hyperlink>
    </w:p>
    <w:p>
      <w:pPr>
        <w:pStyle w:val="TOC2"/>
        <w:tabs>
          <w:tab w:val="right" w:leader="dot" w:pos="8306"/>
        </w:tabs>
      </w:pPr>
      <w:hyperlink w:anchor="_Toc26508" w:history="1">
        <w:r>
          <w:rPr>
            <w:rFonts w:ascii="仿宋" w:eastAsia="仿宋" w:hAnsi="仿宋" w:cs="仿宋" w:hint="eastAsia"/>
            <w:lang w:eastAsia="zh-CN"/>
          </w:rPr>
          <w:t>(二)、超声波大口径井径检测设备项目工艺技术设计方案</w:t>
        </w:r>
        <w:r>
          <w:tab/>
        </w:r>
        <w:r>
          <w:fldChar w:fldCharType="begin"/>
        </w:r>
        <w:r>
          <w:instrText xml:space="preserve"> PAGEREF _Toc26508 \h </w:instrText>
        </w:r>
        <w:r>
          <w:fldChar w:fldCharType="separate"/>
        </w:r>
        <w:r>
          <w:t>23</w:t>
        </w:r>
        <w:r>
          <w:fldChar w:fldCharType="end"/>
        </w:r>
      </w:hyperlink>
    </w:p>
    <w:p>
      <w:pPr>
        <w:pStyle w:val="TOC2"/>
        <w:tabs>
          <w:tab w:val="right" w:leader="dot" w:pos="8306"/>
        </w:tabs>
      </w:pPr>
      <w:hyperlink w:anchor="_Toc26351" w:history="1">
        <w:r>
          <w:rPr>
            <w:rFonts w:ascii="仿宋" w:eastAsia="仿宋" w:hAnsi="仿宋" w:cs="仿宋" w:hint="eastAsia"/>
            <w:lang w:eastAsia="zh-CN"/>
          </w:rPr>
          <w:t>(三)、设备选型方案</w:t>
        </w:r>
        <w:r>
          <w:tab/>
        </w:r>
        <w:r>
          <w:fldChar w:fldCharType="begin"/>
        </w:r>
        <w:r>
          <w:instrText xml:space="preserve"> PAGEREF _Toc26351 \h </w:instrText>
        </w:r>
        <w:r>
          <w:fldChar w:fldCharType="separate"/>
        </w:r>
        <w:r>
          <w:t>24</w:t>
        </w:r>
        <w:r>
          <w:fldChar w:fldCharType="end"/>
        </w:r>
      </w:hyperlink>
    </w:p>
    <w:p>
      <w:pPr>
        <w:pStyle w:val="TOC1"/>
        <w:tabs>
          <w:tab w:val="right" w:leader="dot" w:pos="8306"/>
        </w:tabs>
      </w:pPr>
      <w:hyperlink w:anchor="_Toc30193" w:history="1">
        <w:r>
          <w:rPr>
            <w:rFonts w:ascii="仿宋" w:eastAsia="仿宋" w:hAnsi="仿宋" w:cs="仿宋" w:hint="eastAsia"/>
            <w:lang w:eastAsia="zh-CN"/>
          </w:rPr>
          <w:t>六、市场分析、调研</w:t>
        </w:r>
        <w:r>
          <w:tab/>
        </w:r>
        <w:r>
          <w:fldChar w:fldCharType="begin"/>
        </w:r>
        <w:r>
          <w:instrText xml:space="preserve"> PAGEREF _Toc30193 \h </w:instrText>
        </w:r>
        <w:r>
          <w:fldChar w:fldCharType="separate"/>
        </w:r>
        <w:r>
          <w:t>26</w:t>
        </w:r>
        <w:r>
          <w:fldChar w:fldCharType="end"/>
        </w:r>
      </w:hyperlink>
    </w:p>
    <w:p>
      <w:pPr>
        <w:pStyle w:val="TOC2"/>
        <w:tabs>
          <w:tab w:val="right" w:leader="dot" w:pos="8306"/>
        </w:tabs>
      </w:pPr>
      <w:hyperlink w:anchor="_Toc14810" w:history="1">
        <w:r>
          <w:rPr>
            <w:rFonts w:ascii="仿宋" w:eastAsia="仿宋" w:hAnsi="仿宋" w:cs="仿宋" w:hint="eastAsia"/>
            <w:lang w:eastAsia="zh-CN"/>
          </w:rPr>
          <w:t>(一)、超声波大口径井径检测设备行业分析</w:t>
        </w:r>
        <w:r>
          <w:tab/>
        </w:r>
        <w:r>
          <w:fldChar w:fldCharType="begin"/>
        </w:r>
        <w:r>
          <w:instrText xml:space="preserve"> PAGEREF _Toc14810 \h </w:instrText>
        </w:r>
        <w:r>
          <w:fldChar w:fldCharType="separate"/>
        </w:r>
        <w:r>
          <w:t>26</w:t>
        </w:r>
        <w:r>
          <w:fldChar w:fldCharType="end"/>
        </w:r>
      </w:hyperlink>
    </w:p>
    <w:p>
      <w:pPr>
        <w:pStyle w:val="TOC2"/>
        <w:tabs>
          <w:tab w:val="right" w:leader="dot" w:pos="8306"/>
        </w:tabs>
      </w:pPr>
      <w:hyperlink w:anchor="_Toc4613" w:history="1">
        <w:r>
          <w:rPr>
            <w:rFonts w:ascii="仿宋" w:eastAsia="仿宋" w:hAnsi="仿宋" w:cs="仿宋" w:hint="eastAsia"/>
            <w:lang w:eastAsia="zh-CN"/>
          </w:rPr>
          <w:t>(二)、超声波大口径井径检测设备市场分析预测</w:t>
        </w:r>
        <w:r>
          <w:tab/>
        </w:r>
        <w:r>
          <w:fldChar w:fldCharType="begin"/>
        </w:r>
        <w:r>
          <w:instrText xml:space="preserve"> PAGEREF _Toc4613 \h </w:instrText>
        </w:r>
        <w:r>
          <w:fldChar w:fldCharType="separate"/>
        </w:r>
        <w:r>
          <w:t>27</w:t>
        </w:r>
        <w:r>
          <w:fldChar w:fldCharType="end"/>
        </w:r>
      </w:hyperlink>
    </w:p>
    <w:p>
      <w:pPr>
        <w:pStyle w:val="TOC1"/>
        <w:tabs>
          <w:tab w:val="right" w:leader="dot" w:pos="8306"/>
        </w:tabs>
      </w:pPr>
      <w:hyperlink w:anchor="_Toc31168" w:history="1">
        <w:r>
          <w:rPr>
            <w:rFonts w:ascii="仿宋" w:eastAsia="仿宋" w:hAnsi="仿宋" w:cs="仿宋" w:hint="eastAsia"/>
            <w:lang w:eastAsia="zh-CN"/>
          </w:rPr>
          <w:t>七、超声波大口径井径检测设备项目财务管理</w:t>
        </w:r>
        <w:r>
          <w:tab/>
        </w:r>
        <w:r>
          <w:fldChar w:fldCharType="begin"/>
        </w:r>
        <w:r>
          <w:instrText xml:space="preserve"> PAGEREF _Toc31168 \h </w:instrText>
        </w:r>
        <w:r>
          <w:fldChar w:fldCharType="separate"/>
        </w:r>
        <w:r>
          <w:t>27</w:t>
        </w:r>
        <w:r>
          <w:fldChar w:fldCharType="end"/>
        </w:r>
      </w:hyperlink>
    </w:p>
    <w:p>
      <w:pPr>
        <w:pStyle w:val="TOC2"/>
        <w:tabs>
          <w:tab w:val="right" w:leader="dot" w:pos="8306"/>
        </w:tabs>
      </w:pPr>
      <w:hyperlink w:anchor="_Toc7688" w:history="1">
        <w:r>
          <w:rPr>
            <w:rFonts w:ascii="仿宋" w:eastAsia="仿宋" w:hAnsi="仿宋" w:cs="仿宋" w:hint="eastAsia"/>
            <w:lang w:eastAsia="zh-CN"/>
          </w:rPr>
          <w:t>(一)、资金需求大</w:t>
        </w:r>
        <w:r>
          <w:tab/>
        </w:r>
        <w:r>
          <w:fldChar w:fldCharType="begin"/>
        </w:r>
        <w:r>
          <w:instrText xml:space="preserve"> PAGEREF _Toc7688 \h </w:instrText>
        </w:r>
        <w:r>
          <w:fldChar w:fldCharType="separate"/>
        </w:r>
        <w:r>
          <w:t>27</w:t>
        </w:r>
        <w:r>
          <w:fldChar w:fldCharType="end"/>
        </w:r>
      </w:hyperlink>
    </w:p>
    <w:p>
      <w:pPr>
        <w:pStyle w:val="TOC2"/>
        <w:tabs>
          <w:tab w:val="right" w:leader="dot" w:pos="8306"/>
        </w:tabs>
      </w:pPr>
      <w:hyperlink w:anchor="_Toc23097" w:history="1">
        <w:r>
          <w:rPr>
            <w:rFonts w:ascii="仿宋" w:eastAsia="仿宋" w:hAnsi="仿宋" w:cs="仿宋" w:hint="eastAsia"/>
            <w:lang w:eastAsia="zh-CN"/>
          </w:rPr>
          <w:t>(二)、研发周期长</w:t>
        </w:r>
        <w:r>
          <w:tab/>
        </w:r>
        <w:r>
          <w:fldChar w:fldCharType="begin"/>
        </w:r>
        <w:r>
          <w:instrText xml:space="preserve"> PAGEREF _Toc23097 \h </w:instrText>
        </w:r>
        <w:r>
          <w:fldChar w:fldCharType="separate"/>
        </w:r>
        <w:r>
          <w:t>29</w:t>
        </w:r>
        <w:r>
          <w:fldChar w:fldCharType="end"/>
        </w:r>
      </w:hyperlink>
    </w:p>
    <w:p>
      <w:pPr>
        <w:pStyle w:val="TOC2"/>
        <w:tabs>
          <w:tab w:val="right" w:leader="dot" w:pos="8306"/>
        </w:tabs>
      </w:pPr>
      <w:hyperlink w:anchor="_Toc14398" w:history="1">
        <w:r>
          <w:rPr>
            <w:rFonts w:ascii="仿宋" w:eastAsia="仿宋" w:hAnsi="仿宋" w:cs="仿宋" w:hint="eastAsia"/>
            <w:lang w:eastAsia="zh-CN"/>
          </w:rPr>
          <w:t>(三)、市场风险大</w:t>
        </w:r>
        <w:r>
          <w:tab/>
        </w:r>
        <w:r>
          <w:fldChar w:fldCharType="begin"/>
        </w:r>
        <w:r>
          <w:instrText xml:space="preserve"> PAGEREF _Toc14398 \h </w:instrText>
        </w:r>
        <w:r>
          <w:fldChar w:fldCharType="separate"/>
        </w:r>
        <w:r>
          <w:t>30</w:t>
        </w:r>
        <w:r>
          <w:fldChar w:fldCharType="end"/>
        </w:r>
      </w:hyperlink>
    </w:p>
    <w:p>
      <w:pPr>
        <w:pStyle w:val="TOC2"/>
        <w:tabs>
          <w:tab w:val="right" w:leader="dot" w:pos="8306"/>
        </w:tabs>
      </w:pPr>
      <w:hyperlink w:anchor="_Toc32085" w:history="1">
        <w:r>
          <w:rPr>
            <w:rFonts w:ascii="仿宋" w:eastAsia="仿宋" w:hAnsi="仿宋" w:cs="仿宋" w:hint="eastAsia"/>
            <w:lang w:eastAsia="zh-CN"/>
          </w:rPr>
          <w:t>(四)、利润率高</w:t>
        </w:r>
        <w:r>
          <w:tab/>
        </w:r>
        <w:r>
          <w:fldChar w:fldCharType="begin"/>
        </w:r>
        <w:r>
          <w:instrText xml:space="preserve"> PAGEREF _Toc32085 \h </w:instrText>
        </w:r>
        <w:r>
          <w:fldChar w:fldCharType="separate"/>
        </w:r>
        <w:r>
          <w:t>33</w:t>
        </w:r>
        <w:r>
          <w:fldChar w:fldCharType="end"/>
        </w:r>
      </w:hyperlink>
    </w:p>
    <w:p>
      <w:pPr>
        <w:pStyle w:val="TOC1"/>
        <w:tabs>
          <w:tab w:val="right" w:leader="dot" w:pos="8306"/>
        </w:tabs>
      </w:pPr>
      <w:hyperlink w:anchor="_Toc3024" w:history="1">
        <w:r>
          <w:rPr>
            <w:rFonts w:ascii="仿宋" w:eastAsia="仿宋" w:hAnsi="仿宋" w:cs="仿宋" w:hint="eastAsia"/>
            <w:lang w:eastAsia="zh-CN"/>
          </w:rPr>
          <w:t>八、超声波大口径井径检测设备项目技术管理</w:t>
        </w:r>
        <w:r>
          <w:tab/>
        </w:r>
        <w:r>
          <w:fldChar w:fldCharType="begin"/>
        </w:r>
        <w:r>
          <w:instrText xml:space="preserve"> PAGEREF _Toc3024 \h </w:instrText>
        </w:r>
        <w:r>
          <w:fldChar w:fldCharType="separate"/>
        </w:r>
        <w:r>
          <w:t>35</w:t>
        </w:r>
        <w:r>
          <w:fldChar w:fldCharType="end"/>
        </w:r>
      </w:hyperlink>
    </w:p>
    <w:p>
      <w:pPr>
        <w:pStyle w:val="TOC2"/>
        <w:tabs>
          <w:tab w:val="right" w:leader="dot" w:pos="8306"/>
        </w:tabs>
      </w:pPr>
      <w:hyperlink w:anchor="_Toc5517" w:history="1">
        <w:r>
          <w:rPr>
            <w:rFonts w:ascii="仿宋" w:eastAsia="仿宋" w:hAnsi="仿宋" w:cs="仿宋" w:hint="eastAsia"/>
            <w:lang w:eastAsia="zh-CN"/>
          </w:rPr>
          <w:t>(一)、技术方案选用方向</w:t>
        </w:r>
        <w:r>
          <w:tab/>
        </w:r>
        <w:r>
          <w:fldChar w:fldCharType="begin"/>
        </w:r>
        <w:r>
          <w:instrText xml:space="preserve"> PAGEREF _Toc5517 \h </w:instrText>
        </w:r>
        <w:r>
          <w:fldChar w:fldCharType="separate"/>
        </w:r>
        <w:r>
          <w:t>35</w:t>
        </w:r>
        <w:r>
          <w:fldChar w:fldCharType="end"/>
        </w:r>
      </w:hyperlink>
    </w:p>
    <w:p>
      <w:pPr>
        <w:pStyle w:val="TOC2"/>
        <w:tabs>
          <w:tab w:val="right" w:leader="dot" w:pos="8306"/>
        </w:tabs>
      </w:pPr>
      <w:hyperlink w:anchor="_Toc11645" w:history="1">
        <w:r>
          <w:rPr>
            <w:rFonts w:ascii="仿宋" w:eastAsia="仿宋" w:hAnsi="仿宋" w:cs="仿宋" w:hint="eastAsia"/>
            <w:lang w:eastAsia="zh-CN"/>
          </w:rPr>
          <w:t>(二)、工艺技术方案选用原则</w:t>
        </w:r>
        <w:r>
          <w:tab/>
        </w:r>
        <w:r>
          <w:fldChar w:fldCharType="begin"/>
        </w:r>
        <w:r>
          <w:instrText xml:space="preserve"> PAGEREF _Toc11645 \h </w:instrText>
        </w:r>
        <w:r>
          <w:fldChar w:fldCharType="separate"/>
        </w:r>
        <w:r>
          <w:t>37</w:t>
        </w:r>
        <w:r>
          <w:fldChar w:fldCharType="end"/>
        </w:r>
      </w:hyperlink>
    </w:p>
    <w:p>
      <w:pPr>
        <w:pStyle w:val="TOC2"/>
        <w:tabs>
          <w:tab w:val="right" w:leader="dot" w:pos="8306"/>
        </w:tabs>
      </w:pPr>
      <w:hyperlink w:anchor="_Toc2086" w:history="1">
        <w:r>
          <w:rPr>
            <w:rFonts w:ascii="仿宋" w:eastAsia="仿宋" w:hAnsi="仿宋" w:cs="仿宋" w:hint="eastAsia"/>
            <w:lang w:eastAsia="zh-CN"/>
          </w:rPr>
          <w:t>(三)、工艺技术方案要求</w:t>
        </w:r>
        <w:r>
          <w:tab/>
        </w:r>
        <w:r>
          <w:fldChar w:fldCharType="begin"/>
        </w:r>
        <w:r>
          <w:instrText xml:space="preserve"> PAGEREF _Toc2086 \h </w:instrText>
        </w:r>
        <w:r>
          <w:fldChar w:fldCharType="separate"/>
        </w:r>
        <w:r>
          <w:t>39</w:t>
        </w:r>
        <w:r>
          <w:fldChar w:fldCharType="end"/>
        </w:r>
      </w:hyperlink>
    </w:p>
    <w:p>
      <w:pPr>
        <w:pStyle w:val="TOC1"/>
        <w:tabs>
          <w:tab w:val="right" w:leader="dot" w:pos="8306"/>
        </w:tabs>
      </w:pPr>
      <w:hyperlink w:anchor="_Toc2800" w:history="1">
        <w:r>
          <w:rPr>
            <w:rFonts w:ascii="仿宋" w:eastAsia="仿宋" w:hAnsi="仿宋" w:cs="仿宋" w:hint="eastAsia"/>
            <w:lang w:eastAsia="zh-CN"/>
          </w:rPr>
          <w:t>九、超声波大口径井径检测设备项目投资规划</w:t>
        </w:r>
        <w:r>
          <w:tab/>
        </w:r>
        <w:r>
          <w:fldChar w:fldCharType="begin"/>
        </w:r>
        <w:r>
          <w:instrText xml:space="preserve"> PAGEREF _Toc2800 \h </w:instrText>
        </w:r>
        <w:r>
          <w:fldChar w:fldCharType="separate"/>
        </w:r>
        <w:r>
          <w:t>42</w:t>
        </w:r>
        <w:r>
          <w:fldChar w:fldCharType="end"/>
        </w:r>
      </w:hyperlink>
    </w:p>
    <w:p>
      <w:pPr>
        <w:pStyle w:val="TOC2"/>
        <w:tabs>
          <w:tab w:val="right" w:leader="dot" w:pos="8306"/>
        </w:tabs>
      </w:pPr>
      <w:hyperlink w:anchor="_Toc7090" w:history="1">
        <w:r>
          <w:rPr>
            <w:rFonts w:ascii="仿宋" w:eastAsia="仿宋" w:hAnsi="仿宋" w:cs="仿宋" w:hint="eastAsia"/>
            <w:lang w:eastAsia="zh-CN"/>
          </w:rPr>
          <w:t>(一)、超声波大口径井径检测设备项目总投资估算</w:t>
        </w:r>
        <w:r>
          <w:tab/>
        </w:r>
        <w:r>
          <w:fldChar w:fldCharType="begin"/>
        </w:r>
        <w:r>
          <w:instrText xml:space="preserve"> PAGEREF _Toc7090 \h </w:instrText>
        </w:r>
        <w:r>
          <w:fldChar w:fldCharType="separate"/>
        </w:r>
        <w:r>
          <w:t>42</w:t>
        </w:r>
        <w:r>
          <w:fldChar w:fldCharType="end"/>
        </w:r>
      </w:hyperlink>
    </w:p>
    <w:p>
      <w:pPr>
        <w:pStyle w:val="TOC2"/>
        <w:tabs>
          <w:tab w:val="right" w:leader="dot" w:pos="8306"/>
        </w:tabs>
      </w:pPr>
      <w:hyperlink w:anchor="_Toc27069" w:history="1">
        <w:r>
          <w:rPr>
            <w:rFonts w:ascii="仿宋" w:eastAsia="仿宋" w:hAnsi="仿宋" w:cs="仿宋" w:hint="eastAsia"/>
            <w:lang w:eastAsia="zh-CN"/>
          </w:rPr>
          <w:t>(二)、资金筹措</w:t>
        </w:r>
        <w:r>
          <w:tab/>
        </w:r>
        <w:r>
          <w:fldChar w:fldCharType="begin"/>
        </w:r>
        <w:r>
          <w:instrText xml:space="preserve"> PAGEREF _Toc27069 \h </w:instrText>
        </w:r>
        <w:r>
          <w:fldChar w:fldCharType="separate"/>
        </w:r>
        <w:r>
          <w:t>43</w:t>
        </w:r>
        <w:r>
          <w:fldChar w:fldCharType="end"/>
        </w:r>
      </w:hyperlink>
    </w:p>
    <w:p>
      <w:pPr>
        <w:pStyle w:val="TOC1"/>
        <w:tabs>
          <w:tab w:val="right" w:leader="dot" w:pos="8306"/>
        </w:tabs>
      </w:pPr>
      <w:hyperlink w:anchor="_Toc23445" w:history="1">
        <w:r>
          <w:rPr>
            <w:rFonts w:ascii="仿宋" w:eastAsia="仿宋" w:hAnsi="仿宋" w:cs="仿宋" w:hint="eastAsia"/>
            <w:lang w:eastAsia="zh-CN"/>
          </w:rPr>
          <w:t>十、超声波大口径井径检测设备项目创新与研发</w:t>
        </w:r>
        <w:r>
          <w:tab/>
        </w:r>
        <w:r>
          <w:fldChar w:fldCharType="begin"/>
        </w:r>
        <w:r>
          <w:instrText xml:space="preserve"> PAGEREF _Toc23445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4" w:history="1">
        <w:r>
          <w:rPr>
            <w:rFonts w:ascii="仿宋" w:eastAsia="仿宋" w:hAnsi="仿宋" w:cs="仿宋" w:hint="eastAsia"/>
            <w:lang w:eastAsia="zh-CN"/>
          </w:rPr>
          <w:t>(一)、创新策略与方向</w:t>
        </w:r>
        <w:r>
          <w:tab/>
        </w:r>
        <w:r>
          <w:fldChar w:fldCharType="begin"/>
        </w:r>
        <w:r>
          <w:instrText xml:space="preserve"> PAGEREF _Toc6994 \h </w:instrText>
        </w:r>
        <w:r>
          <w:fldChar w:fldCharType="separate"/>
        </w:r>
        <w:r>
          <w:t>44</w:t>
        </w:r>
        <w:r>
          <w:fldChar w:fldCharType="end"/>
        </w:r>
      </w:hyperlink>
    </w:p>
    <w:p>
      <w:pPr>
        <w:pStyle w:val="TOC2"/>
        <w:tabs>
          <w:tab w:val="right" w:leader="dot" w:pos="8306"/>
        </w:tabs>
      </w:pPr>
      <w:hyperlink w:anchor="_Toc24761" w:history="1">
        <w:r>
          <w:rPr>
            <w:rFonts w:ascii="仿宋" w:eastAsia="仿宋" w:hAnsi="仿宋" w:cs="仿宋" w:hint="eastAsia"/>
            <w:lang w:eastAsia="zh-CN"/>
          </w:rPr>
          <w:t>(二)、研发规划与投入</w:t>
        </w:r>
        <w:r>
          <w:tab/>
        </w:r>
        <w:r>
          <w:fldChar w:fldCharType="begin"/>
        </w:r>
        <w:r>
          <w:instrText xml:space="preserve"> PAGEREF _Toc24761 \h </w:instrText>
        </w:r>
        <w:r>
          <w:fldChar w:fldCharType="separate"/>
        </w:r>
        <w:r>
          <w:t>45</w:t>
        </w:r>
        <w:r>
          <w:fldChar w:fldCharType="end"/>
        </w:r>
      </w:hyperlink>
    </w:p>
    <w:p>
      <w:pPr>
        <w:pStyle w:val="TOC1"/>
        <w:tabs>
          <w:tab w:val="right" w:leader="dot" w:pos="8306"/>
        </w:tabs>
      </w:pPr>
      <w:hyperlink w:anchor="_Toc30046" w:history="1">
        <w:r>
          <w:rPr>
            <w:rFonts w:ascii="仿宋" w:eastAsia="仿宋" w:hAnsi="仿宋" w:cs="仿宋" w:hint="eastAsia"/>
            <w:lang w:eastAsia="zh-CN"/>
          </w:rPr>
          <w:t>十一、超声波大口径井径检测设备项目计划安排</w:t>
        </w:r>
        <w:r>
          <w:tab/>
        </w:r>
        <w:r>
          <w:fldChar w:fldCharType="begin"/>
        </w:r>
        <w:r>
          <w:instrText xml:space="preserve"> PAGEREF _Toc30046 \h </w:instrText>
        </w:r>
        <w:r>
          <w:fldChar w:fldCharType="separate"/>
        </w:r>
        <w:r>
          <w:t>47</w:t>
        </w:r>
        <w:r>
          <w:fldChar w:fldCharType="end"/>
        </w:r>
      </w:hyperlink>
    </w:p>
    <w:p>
      <w:pPr>
        <w:pStyle w:val="TOC2"/>
        <w:tabs>
          <w:tab w:val="right" w:leader="dot" w:pos="8306"/>
        </w:tabs>
      </w:pPr>
      <w:hyperlink w:anchor="_Toc28882" w:history="1">
        <w:r>
          <w:rPr>
            <w:rFonts w:ascii="仿宋" w:eastAsia="仿宋" w:hAnsi="仿宋" w:cs="仿宋" w:hint="eastAsia"/>
            <w:lang w:eastAsia="zh-CN"/>
          </w:rPr>
          <w:t>(一)、建设周期</w:t>
        </w:r>
        <w:r>
          <w:tab/>
        </w:r>
        <w:r>
          <w:fldChar w:fldCharType="begin"/>
        </w:r>
        <w:r>
          <w:instrText xml:space="preserve"> PAGEREF _Toc28882 \h </w:instrText>
        </w:r>
        <w:r>
          <w:fldChar w:fldCharType="separate"/>
        </w:r>
        <w:r>
          <w:t>47</w:t>
        </w:r>
        <w:r>
          <w:fldChar w:fldCharType="end"/>
        </w:r>
      </w:hyperlink>
    </w:p>
    <w:p>
      <w:pPr>
        <w:pStyle w:val="TOC2"/>
        <w:tabs>
          <w:tab w:val="right" w:leader="dot" w:pos="8306"/>
        </w:tabs>
      </w:pPr>
      <w:hyperlink w:anchor="_Toc23162" w:history="1">
        <w:r>
          <w:rPr>
            <w:rFonts w:ascii="仿宋" w:eastAsia="仿宋" w:hAnsi="仿宋" w:cs="仿宋" w:hint="eastAsia"/>
            <w:lang w:eastAsia="zh-CN"/>
          </w:rPr>
          <w:t>(二)、建设进度</w:t>
        </w:r>
        <w:r>
          <w:tab/>
        </w:r>
        <w:r>
          <w:fldChar w:fldCharType="begin"/>
        </w:r>
        <w:r>
          <w:instrText xml:space="preserve"> PAGEREF _Toc23162 \h </w:instrText>
        </w:r>
        <w:r>
          <w:fldChar w:fldCharType="separate"/>
        </w:r>
        <w:r>
          <w:t>48</w:t>
        </w:r>
        <w:r>
          <w:fldChar w:fldCharType="end"/>
        </w:r>
      </w:hyperlink>
    </w:p>
    <w:p>
      <w:pPr>
        <w:pStyle w:val="TOC2"/>
        <w:tabs>
          <w:tab w:val="right" w:leader="dot" w:pos="8306"/>
        </w:tabs>
      </w:pPr>
      <w:hyperlink w:anchor="_Toc12520" w:history="1">
        <w:r>
          <w:rPr>
            <w:rFonts w:ascii="仿宋" w:eastAsia="仿宋" w:hAnsi="仿宋" w:cs="仿宋" w:hint="eastAsia"/>
            <w:lang w:eastAsia="zh-CN"/>
          </w:rPr>
          <w:t>(三)、进度安排注意事项</w:t>
        </w:r>
        <w:r>
          <w:tab/>
        </w:r>
        <w:r>
          <w:fldChar w:fldCharType="begin"/>
        </w:r>
        <w:r>
          <w:instrText xml:space="preserve"> PAGEREF _Toc12520 \h </w:instrText>
        </w:r>
        <w:r>
          <w:fldChar w:fldCharType="separate"/>
        </w:r>
        <w:r>
          <w:t>49</w:t>
        </w:r>
        <w:r>
          <w:fldChar w:fldCharType="end"/>
        </w:r>
      </w:hyperlink>
    </w:p>
    <w:p>
      <w:pPr>
        <w:pStyle w:val="TOC2"/>
        <w:tabs>
          <w:tab w:val="right" w:leader="dot" w:pos="8306"/>
        </w:tabs>
      </w:pPr>
      <w:hyperlink w:anchor="_Toc15644" w:history="1">
        <w:r>
          <w:rPr>
            <w:rFonts w:ascii="仿宋" w:eastAsia="仿宋" w:hAnsi="仿宋" w:cs="仿宋" w:hint="eastAsia"/>
            <w:lang w:eastAsia="zh-CN"/>
          </w:rPr>
          <w:t>(四)、人力资源配置</w:t>
        </w:r>
        <w:r>
          <w:tab/>
        </w:r>
        <w:r>
          <w:fldChar w:fldCharType="begin"/>
        </w:r>
        <w:r>
          <w:instrText xml:space="preserve"> PAGEREF _Toc15644 \h </w:instrText>
        </w:r>
        <w:r>
          <w:fldChar w:fldCharType="separate"/>
        </w:r>
        <w:r>
          <w:t>51</w:t>
        </w:r>
        <w:r>
          <w:fldChar w:fldCharType="end"/>
        </w:r>
      </w:hyperlink>
    </w:p>
    <w:p>
      <w:pPr>
        <w:pStyle w:val="TOC1"/>
        <w:tabs>
          <w:tab w:val="right" w:leader="dot" w:pos="8306"/>
        </w:tabs>
      </w:pPr>
      <w:hyperlink w:anchor="_Toc19708" w:history="1">
        <w:r>
          <w:rPr>
            <w:rFonts w:ascii="仿宋" w:eastAsia="仿宋" w:hAnsi="仿宋" w:cs="仿宋" w:hint="eastAsia"/>
            <w:lang w:eastAsia="zh-CN"/>
          </w:rPr>
          <w:t>十二、生产安全保护</w:t>
        </w:r>
        <w:r>
          <w:tab/>
        </w:r>
        <w:r>
          <w:fldChar w:fldCharType="begin"/>
        </w:r>
        <w:r>
          <w:instrText xml:space="preserve"> PAGEREF _Toc19708 \h </w:instrText>
        </w:r>
        <w:r>
          <w:fldChar w:fldCharType="separate"/>
        </w:r>
        <w:r>
          <w:t>52</w:t>
        </w:r>
        <w:r>
          <w:fldChar w:fldCharType="end"/>
        </w:r>
      </w:hyperlink>
    </w:p>
    <w:p>
      <w:pPr>
        <w:pStyle w:val="TOC2"/>
        <w:tabs>
          <w:tab w:val="right" w:leader="dot" w:pos="8306"/>
        </w:tabs>
      </w:pPr>
      <w:hyperlink w:anchor="_Toc5911" w:history="1">
        <w:r>
          <w:rPr>
            <w:rFonts w:ascii="仿宋" w:eastAsia="仿宋" w:hAnsi="仿宋" w:cs="仿宋" w:hint="eastAsia"/>
            <w:lang w:eastAsia="zh-CN"/>
          </w:rPr>
          <w:t>(一)、消防安全</w:t>
        </w:r>
        <w:r>
          <w:tab/>
        </w:r>
        <w:r>
          <w:fldChar w:fldCharType="begin"/>
        </w:r>
        <w:r>
          <w:instrText xml:space="preserve"> PAGEREF _Toc5911 \h </w:instrText>
        </w:r>
        <w:r>
          <w:fldChar w:fldCharType="separate"/>
        </w:r>
        <w:r>
          <w:t>52</w:t>
        </w:r>
        <w:r>
          <w:fldChar w:fldCharType="end"/>
        </w:r>
      </w:hyperlink>
    </w:p>
    <w:p>
      <w:pPr>
        <w:pStyle w:val="TOC2"/>
        <w:tabs>
          <w:tab w:val="right" w:leader="dot" w:pos="8306"/>
        </w:tabs>
      </w:pPr>
      <w:hyperlink w:anchor="_Toc17921" w:history="1">
        <w:r>
          <w:rPr>
            <w:rFonts w:ascii="仿宋" w:eastAsia="仿宋" w:hAnsi="仿宋" w:cs="仿宋" w:hint="eastAsia"/>
            <w:lang w:eastAsia="zh-CN"/>
          </w:rPr>
          <w:t>(二)、防火防爆总图布置措施</w:t>
        </w:r>
        <w:r>
          <w:tab/>
        </w:r>
        <w:r>
          <w:fldChar w:fldCharType="begin"/>
        </w:r>
        <w:r>
          <w:instrText xml:space="preserve"> PAGEREF _Toc17921 \h </w:instrText>
        </w:r>
        <w:r>
          <w:fldChar w:fldCharType="separate"/>
        </w:r>
        <w:r>
          <w:t>53</w:t>
        </w:r>
        <w:r>
          <w:fldChar w:fldCharType="end"/>
        </w:r>
      </w:hyperlink>
    </w:p>
    <w:p>
      <w:pPr>
        <w:pStyle w:val="TOC2"/>
        <w:tabs>
          <w:tab w:val="right" w:leader="dot" w:pos="8306"/>
        </w:tabs>
      </w:pPr>
      <w:hyperlink w:anchor="_Toc25150" w:history="1">
        <w:r>
          <w:rPr>
            <w:rFonts w:ascii="仿宋" w:eastAsia="仿宋" w:hAnsi="仿宋" w:cs="仿宋" w:hint="eastAsia"/>
            <w:lang w:eastAsia="zh-CN"/>
          </w:rPr>
          <w:t>(三)、自然灾害防范措施</w:t>
        </w:r>
        <w:r>
          <w:tab/>
        </w:r>
        <w:r>
          <w:fldChar w:fldCharType="begin"/>
        </w:r>
        <w:r>
          <w:instrText xml:space="preserve"> PAGEREF _Toc25150 \h </w:instrText>
        </w:r>
        <w:r>
          <w:fldChar w:fldCharType="separate"/>
        </w:r>
        <w:r>
          <w:t>54</w:t>
        </w:r>
        <w:r>
          <w:fldChar w:fldCharType="end"/>
        </w:r>
      </w:hyperlink>
    </w:p>
    <w:p>
      <w:pPr>
        <w:pStyle w:val="TOC2"/>
        <w:tabs>
          <w:tab w:val="right" w:leader="dot" w:pos="8306"/>
        </w:tabs>
      </w:pPr>
      <w:hyperlink w:anchor="_Toc24713" w:history="1">
        <w:r>
          <w:rPr>
            <w:rFonts w:ascii="仿宋" w:eastAsia="仿宋" w:hAnsi="仿宋" w:cs="仿宋" w:hint="eastAsia"/>
            <w:lang w:eastAsia="zh-CN"/>
          </w:rPr>
          <w:t>(四)、安全色及安全标志使用要求</w:t>
        </w:r>
        <w:r>
          <w:tab/>
        </w:r>
        <w:r>
          <w:fldChar w:fldCharType="begin"/>
        </w:r>
        <w:r>
          <w:instrText xml:space="preserve"> PAGEREF _Toc24713 \h </w:instrText>
        </w:r>
        <w:r>
          <w:fldChar w:fldCharType="separate"/>
        </w:r>
        <w:r>
          <w:t>56</w:t>
        </w:r>
        <w:r>
          <w:fldChar w:fldCharType="end"/>
        </w:r>
      </w:hyperlink>
    </w:p>
    <w:p>
      <w:pPr>
        <w:pStyle w:val="TOC2"/>
        <w:tabs>
          <w:tab w:val="right" w:leader="dot" w:pos="8306"/>
        </w:tabs>
      </w:pPr>
      <w:hyperlink w:anchor="_Toc17112" w:history="1">
        <w:r>
          <w:rPr>
            <w:rFonts w:ascii="仿宋" w:eastAsia="仿宋" w:hAnsi="仿宋" w:cs="仿宋" w:hint="eastAsia"/>
            <w:lang w:eastAsia="zh-CN"/>
          </w:rPr>
          <w:t>(五)、防尘防毒措施</w:t>
        </w:r>
        <w:r>
          <w:tab/>
        </w:r>
        <w:r>
          <w:fldChar w:fldCharType="begin"/>
        </w:r>
        <w:r>
          <w:instrText xml:space="preserve"> PAGEREF _Toc17112 \h </w:instrText>
        </w:r>
        <w:r>
          <w:fldChar w:fldCharType="separate"/>
        </w:r>
        <w:r>
          <w:t>57</w:t>
        </w:r>
        <w:r>
          <w:fldChar w:fldCharType="end"/>
        </w:r>
      </w:hyperlink>
    </w:p>
    <w:p>
      <w:pPr>
        <w:pStyle w:val="TOC2"/>
        <w:tabs>
          <w:tab w:val="right" w:leader="dot" w:pos="8306"/>
        </w:tabs>
      </w:pPr>
      <w:hyperlink w:anchor="_Toc16840" w:history="1">
        <w:r>
          <w:rPr>
            <w:rFonts w:ascii="仿宋" w:eastAsia="仿宋" w:hAnsi="仿宋" w:cs="仿宋" w:hint="eastAsia"/>
            <w:lang w:eastAsia="zh-CN"/>
          </w:rPr>
          <w:t>(六)、防静电、触电防护及防雷措施</w:t>
        </w:r>
        <w:r>
          <w:tab/>
        </w:r>
        <w:r>
          <w:fldChar w:fldCharType="begin"/>
        </w:r>
        <w:r>
          <w:instrText xml:space="preserve"> PAGEREF _Toc16840 \h </w:instrText>
        </w:r>
        <w:r>
          <w:fldChar w:fldCharType="separate"/>
        </w:r>
        <w:r>
          <w:t>58</w:t>
        </w:r>
        <w:r>
          <w:fldChar w:fldCharType="end"/>
        </w:r>
      </w:hyperlink>
    </w:p>
    <w:p>
      <w:pPr>
        <w:pStyle w:val="TOC2"/>
        <w:tabs>
          <w:tab w:val="right" w:leader="dot" w:pos="8306"/>
        </w:tabs>
      </w:pPr>
      <w:hyperlink w:anchor="_Toc23311" w:history="1">
        <w:r>
          <w:rPr>
            <w:rFonts w:ascii="仿宋" w:eastAsia="仿宋" w:hAnsi="仿宋" w:cs="仿宋" w:hint="eastAsia"/>
            <w:lang w:eastAsia="zh-CN"/>
          </w:rPr>
          <w:t>(七)、机械设备安全保障措施</w:t>
        </w:r>
        <w:r>
          <w:tab/>
        </w:r>
        <w:r>
          <w:fldChar w:fldCharType="begin"/>
        </w:r>
        <w:r>
          <w:instrText xml:space="preserve"> PAGEREF _Toc23311 \h </w:instrText>
        </w:r>
        <w:r>
          <w:fldChar w:fldCharType="separate"/>
        </w:r>
        <w:r>
          <w:t>59</w:t>
        </w:r>
        <w:r>
          <w:fldChar w:fldCharType="end"/>
        </w:r>
      </w:hyperlink>
    </w:p>
    <w:p>
      <w:pPr>
        <w:pStyle w:val="TOC1"/>
        <w:tabs>
          <w:tab w:val="right" w:leader="dot" w:pos="8306"/>
        </w:tabs>
      </w:pPr>
      <w:hyperlink w:anchor="_Toc30183" w:history="1">
        <w:r>
          <w:rPr>
            <w:rFonts w:ascii="仿宋" w:eastAsia="仿宋" w:hAnsi="仿宋" w:cs="仿宋" w:hint="eastAsia"/>
            <w:lang w:eastAsia="zh-CN"/>
          </w:rPr>
          <w:t>十三、利益相关者分析与沟通计划</w:t>
        </w:r>
        <w:r>
          <w:tab/>
        </w:r>
        <w:r>
          <w:fldChar w:fldCharType="begin"/>
        </w:r>
        <w:r>
          <w:instrText xml:space="preserve"> PAGEREF _Toc30183 \h </w:instrText>
        </w:r>
        <w:r>
          <w:fldChar w:fldCharType="separate"/>
        </w:r>
        <w:r>
          <w:t>61</w:t>
        </w:r>
        <w:r>
          <w:fldChar w:fldCharType="end"/>
        </w:r>
      </w:hyperlink>
    </w:p>
    <w:p>
      <w:pPr>
        <w:pStyle w:val="TOC2"/>
        <w:tabs>
          <w:tab w:val="right" w:leader="dot" w:pos="8306"/>
        </w:tabs>
      </w:pPr>
      <w:hyperlink w:anchor="_Toc13953" w:history="1">
        <w:r>
          <w:rPr>
            <w:rFonts w:ascii="仿宋" w:eastAsia="仿宋" w:hAnsi="仿宋" w:cs="仿宋" w:hint="eastAsia"/>
            <w:lang w:eastAsia="zh-CN"/>
          </w:rPr>
          <w:t>(一)、利益相关者分析</w:t>
        </w:r>
        <w:r>
          <w:tab/>
        </w:r>
        <w:r>
          <w:fldChar w:fldCharType="begin"/>
        </w:r>
        <w:r>
          <w:instrText xml:space="preserve"> PAGEREF _Toc13953 \h </w:instrText>
        </w:r>
        <w:r>
          <w:fldChar w:fldCharType="separate"/>
        </w:r>
        <w:r>
          <w:t>61</w:t>
        </w:r>
        <w:r>
          <w:fldChar w:fldCharType="end"/>
        </w:r>
      </w:hyperlink>
    </w:p>
    <w:p>
      <w:pPr>
        <w:pStyle w:val="TOC2"/>
        <w:tabs>
          <w:tab w:val="right" w:leader="dot" w:pos="8306"/>
        </w:tabs>
      </w:pPr>
      <w:hyperlink w:anchor="_Toc12735" w:history="1">
        <w:r>
          <w:rPr>
            <w:rFonts w:ascii="仿宋" w:eastAsia="仿宋" w:hAnsi="仿宋" w:cs="仿宋" w:hint="eastAsia"/>
            <w:lang w:eastAsia="zh-CN"/>
          </w:rPr>
          <w:t>(二)、沟通计划</w:t>
        </w:r>
        <w:r>
          <w:tab/>
        </w:r>
        <w:r>
          <w:fldChar w:fldCharType="begin"/>
        </w:r>
        <w:r>
          <w:instrText xml:space="preserve"> PAGEREF _Toc12735 \h </w:instrText>
        </w:r>
        <w:r>
          <w:fldChar w:fldCharType="separate"/>
        </w:r>
        <w:r>
          <w:t>62</w:t>
        </w:r>
        <w:r>
          <w:fldChar w:fldCharType="end"/>
        </w:r>
      </w:hyperlink>
    </w:p>
    <w:p>
      <w:pPr>
        <w:pStyle w:val="TOC1"/>
        <w:tabs>
          <w:tab w:val="right" w:leader="dot" w:pos="8306"/>
        </w:tabs>
      </w:pPr>
      <w:hyperlink w:anchor="_Toc30610" w:history="1">
        <w:r>
          <w:rPr>
            <w:rFonts w:ascii="仿宋" w:eastAsia="仿宋" w:hAnsi="仿宋" w:cs="仿宋" w:hint="eastAsia"/>
            <w:lang w:eastAsia="zh-CN"/>
          </w:rPr>
          <w:t>十四、超声波大口径井径检测设备项目治理与监督</w:t>
        </w:r>
        <w:r>
          <w:tab/>
        </w:r>
        <w:r>
          <w:fldChar w:fldCharType="begin"/>
        </w:r>
        <w:r>
          <w:instrText xml:space="preserve"> PAGEREF _Toc30610 \h </w:instrText>
        </w:r>
        <w:r>
          <w:fldChar w:fldCharType="separate"/>
        </w:r>
        <w:r>
          <w:t>63</w:t>
        </w:r>
        <w:r>
          <w:fldChar w:fldCharType="end"/>
        </w:r>
      </w:hyperlink>
    </w:p>
    <w:p>
      <w:pPr>
        <w:pStyle w:val="TOC2"/>
        <w:tabs>
          <w:tab w:val="right" w:leader="dot" w:pos="8306"/>
        </w:tabs>
      </w:pPr>
      <w:hyperlink w:anchor="_Toc29539" w:history="1">
        <w:r>
          <w:rPr>
            <w:rFonts w:ascii="仿宋" w:eastAsia="仿宋" w:hAnsi="仿宋" w:cs="仿宋" w:hint="eastAsia"/>
            <w:lang w:eastAsia="zh-CN"/>
          </w:rPr>
          <w:t>(一)、超声波大口径井径检测设备项目治理结构</w:t>
        </w:r>
        <w:r>
          <w:tab/>
        </w:r>
        <w:r>
          <w:fldChar w:fldCharType="begin"/>
        </w:r>
        <w:r>
          <w:instrText xml:space="preserve"> PAGEREF _Toc29539 \h </w:instrText>
        </w:r>
        <w:r>
          <w:fldChar w:fldCharType="separate"/>
        </w:r>
        <w:r>
          <w:t>63</w:t>
        </w:r>
        <w:r>
          <w:fldChar w:fldCharType="end"/>
        </w:r>
      </w:hyperlink>
    </w:p>
    <w:p>
      <w:pPr>
        <w:pStyle w:val="TOC2"/>
        <w:tabs>
          <w:tab w:val="right" w:leader="dot" w:pos="8306"/>
        </w:tabs>
      </w:pPr>
      <w:hyperlink w:anchor="_Toc31806" w:history="1">
        <w:r>
          <w:rPr>
            <w:rFonts w:ascii="仿宋" w:eastAsia="仿宋" w:hAnsi="仿宋" w:cs="仿宋" w:hint="eastAsia"/>
            <w:lang w:eastAsia="zh-CN"/>
          </w:rPr>
          <w:t>(二)、监督与审计</w:t>
        </w:r>
        <w:r>
          <w:tab/>
        </w:r>
        <w:r>
          <w:fldChar w:fldCharType="begin"/>
        </w:r>
        <w:r>
          <w:instrText xml:space="preserve"> PAGEREF _Toc31806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85"/>
      <w:r>
        <w:rPr>
          <w:rFonts w:ascii="仿宋" w:eastAsia="仿宋" w:hAnsi="仿宋" w:cs="仿宋" w:hint="eastAsia"/>
          <w:sz w:val="28"/>
          <w:lang w:eastAsia="zh-CN"/>
        </w:rPr>
        <w:t>一、超声波大口径井径检测设备项目土建工程</w:t>
      </w:r>
      <w:bookmarkEnd w:id="2"/>
    </w:p>
    <w:p>
      <w:pPr>
        <w:pStyle w:val="Heading2"/>
        <w:rPr>
          <w:rFonts w:ascii="仿宋" w:eastAsia="仿宋" w:hAnsi="仿宋" w:cs="仿宋" w:hint="eastAsia"/>
          <w:lang w:eastAsia="zh-CN"/>
        </w:rPr>
      </w:pPr>
      <w:bookmarkStart w:id="3" w:name="_Toc133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在超声波大口径井径检测设备项目的建筑工程设计中，我们将秉承一系列重要的设计原则，以确保超声波大口径井径检测设备项目建筑在功能、美观、可持续性等方面达到最佳效果。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首要原则是确保建筑的功能性得到最大化的发挥。我们将充分理解超声波大口径井径检测设备项目的实际需求，合理布局各个功能区域，保证建筑在满足业务需求的同时，提供高效的工作环境。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在建筑设计中，我们将综合考虑建设和运营成本。通过精细的经济效益分析，确保设计方案在高效利用资源的同时，对超声波大口径井径检测设备项目的长期盈利能力有积极的贡献。</w:t>
      </w:r>
    </w:p>
    <w:p>
      <w:pPr>
        <w:pStyle w:val="Heading2"/>
        <w:ind w:firstLine="560" w:firstLineChars="200"/>
        <w:rPr>
          <w:rFonts w:ascii="仿宋" w:eastAsia="仿宋" w:hAnsi="仿宋" w:cs="仿宋" w:hint="eastAsia"/>
          <w:sz w:val="28"/>
          <w:lang w:eastAsia="zh-CN"/>
        </w:rPr>
      </w:pPr>
      <w:bookmarkStart w:id="4" w:name="_Toc294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大口径井径检测设备项目的土建工程设计中，我们将精准设定设计年限，结合超声波大口径井径检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声波大口径井径检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声波大口径井径检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声波大口径井径检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声波大口径井径检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1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本期工程超声波大口径井径检测设备项目预计总建筑面积XXX平方米，其中：计容建筑面积XXX平方米，计划建筑工程投资XX万元，占超声波大口径井径检测设备项目总投资的XX%。</w:t>
      </w:r>
    </w:p>
    <w:p>
      <w:pPr>
        <w:pStyle w:val="Heading1"/>
        <w:ind w:firstLine="560" w:firstLineChars="200"/>
        <w:rPr>
          <w:rFonts w:ascii="仿宋" w:eastAsia="仿宋" w:hAnsi="仿宋" w:cs="仿宋" w:hint="eastAsia"/>
          <w:sz w:val="28"/>
          <w:lang w:eastAsia="zh-CN"/>
        </w:rPr>
      </w:pPr>
      <w:bookmarkStart w:id="7" w:name="_Toc19381"/>
      <w:r>
        <w:rPr>
          <w:rFonts w:ascii="仿宋" w:eastAsia="仿宋" w:hAnsi="仿宋" w:cs="仿宋" w:hint="eastAsia"/>
          <w:sz w:val="28"/>
          <w:lang w:eastAsia="zh-CN"/>
        </w:rPr>
        <w:t>二、超声波大口径井径检测设备项目概论</w:t>
      </w:r>
      <w:bookmarkEnd w:id="7"/>
    </w:p>
    <w:p>
      <w:pPr>
        <w:pStyle w:val="Heading2"/>
        <w:rPr>
          <w:rFonts w:ascii="仿宋" w:eastAsia="仿宋" w:hAnsi="仿宋" w:cs="仿宋" w:hint="eastAsia"/>
          <w:lang w:eastAsia="zh-CN"/>
        </w:rPr>
      </w:pPr>
      <w:bookmarkStart w:id="8" w:name="_Toc7039"/>
      <w:r>
        <w:rPr>
          <w:rFonts w:ascii="仿宋" w:eastAsia="仿宋" w:hAnsi="仿宋" w:cs="仿宋" w:hint="eastAsia"/>
          <w:lang w:eastAsia="zh-CN"/>
        </w:rPr>
        <w:t>(一)、超声波大口径井径检测设备项目概况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起源追溯至对市场的深入洞察。市场的不断演变与变革为超声波大口径井径检测设备项目提供了难得的机遇。当前市场存在的需求缺口和变革的大环境共同构成了超声波大口径井径检测设备项目的背景。这个超声波大口径井径检测设备项目旨在充分利用市场机遇，填补行业中尚未满足的需求，为客户提供全新的解决方案。市场的变革和需求的增长使得这个超声波大口径井径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超声波大口径井径检测设备项目名称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正式命名为超声波大口径井径检测设备。这个名称不仅仅是一个标识，更代表了超声波大口径井径检测设备项目的核心理念和愿景。它蕴含着超声波大口径井径检测设备项目所要解决问题的关键字，具有强烈的表达和辨识度，为超声波大口径井径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超声波大口径井径检测设备项目目标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核心目标是提供一种全新、高效的解决方案，满足客户日益增长的需求。超声波大口径井径检测设备项目追求的不仅仅是满足市场需求，更是在市场中获得卓越的竞争优势。通过不断提升产品或服务的质量和创新水平，超声波大口径井径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超声波大口径井径检测设备项目范围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全面涵盖了产品研发、制造、市场推广和售后服务，确保从产品设计到最终用户体验的全方位关注。这一全面的超声波大口径井径检测设备项目范围是为了确保超声波大口径井径检测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超声波大口径井径检测设备项目时间表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计划在未来18个月内完成，包括研发、测试、市场试点和正式推出等不同阶段。这个时间表的合理设计是为了确保超声波大口径井径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超声波大口径井径检测设备项目预算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总预算估算为XX百万美元，主要分配在研发、市场推广、人员培训和运营等方面。这一充足的预算为超声波大口径井径检测设备项目提供了充足的资源，确保超声波大口径井径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超声波大口径井径检测设备项目风险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可能面临的风险包括市场接受度低、技术难题、竞争激烈等。超声波大口径井径检测设备项目团队已经制定了相应的风险应对计划，通过前瞻性的风险管理，确保超声波大口径井径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超声波大口径井径检测设备项目团队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汇聚了一支经验丰富、多领域专业素养的核心团队，确保超声波大口径井径检测设备项目在各个方面都能拥有高水平的执行力。团队的协同作战是超声波大口径井径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超声波大口径井径检测设备项目背景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超声波大口径井径检测设备项目的背景根植于市场对更高效、创新产品的渴望，同时也受到科技发展对行业格局的深刻改变的影响。这为超声波大口径井径检测设备项目提供了广阔的发展空间和市场需求。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超声波大口径井径检测设备项目现状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截至目前，超声波大口径井径检测设备项目已完成市场调研和技术验证，取得了初步的成功。这为超声波大口径井径检测设备项目在未来的发展奠定了坚实的基础，为更远大的目标打下了坚实的基石。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819"/>
      <w:r>
        <w:rPr>
          <w:rFonts w:ascii="仿宋" w:eastAsia="仿宋" w:hAnsi="仿宋" w:cs="仿宋" w:hint="eastAsia"/>
          <w:sz w:val="28"/>
          <w:lang w:eastAsia="zh-CN"/>
        </w:rPr>
        <w:t>(二)、超声波大口径井径检测设备项目目标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声波大口径井径检测设备项目首要业务目标是在市场中占据有利地位，实现产品/服务的成功推广和销售。通过不断提升产品质量、创新性，超声波大口径井径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声波大口径井径检测设备项目着眼于技术创新。通过持续的研发和技术升级，超声波大口径井径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声波大口径井径检测设备项目设定了客户满意度目标。通过提供卓越的产品质量和优质的客户服务，超声波大口径井径检测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注重社会责任和可持续发展。通过实施环保、社会责任超声波大口径井径检测设备项目，超声波大口径井径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超声波大口径井径检测设备项目的团队是实现目标的核心驱动力。因此，超声波大口径井径检测设备项目设定了团队发展目标，包括提升团队成员的专业技能、培养领导力，以及搭建协同高效的团队工作氛围。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2120"/>
      <w:r>
        <w:rPr>
          <w:rFonts w:ascii="仿宋" w:eastAsia="仿宋" w:hAnsi="仿宋" w:cs="仿宋" w:hint="eastAsia"/>
          <w:sz w:val="28"/>
          <w:lang w:eastAsia="zh-CN"/>
        </w:rPr>
        <w:t>(三)、超声波大口径井径检测设备项目提出的理由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超声波大口径井径检测设备项目提出的理由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提出源于对市场机遇的深刻洞察。当前市场中存在的需求缺口和行业发展趋势表明，有巨大的商业机会等待被开发。通过准确捕捉市场机遇，超声波大口径井径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理念基于对技术创新的信仰。通过持续的研发和技术投入，超声波大口径井径检测设备项目有望推出更具创新性的产品或服务。在科技飞速发展的当下，超声波大口径井径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提出是为了增强企业的行业竞争力。通过提升产品或服务的质量和独特性，超声波大口径井径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响应了消费者需求的变化。随着社会和科技的不断发展，消费者对产品和服务的需求也在发生变化。通过深入了解并及时回应消费者的新需求，超声波大口径井径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提出是企业战略发展规划的一部分。在面对日益激烈的市场竞争和不断变化的商业环境中，超声波大口径井径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提出不仅仅是基于商业考量，还注重社会责任。通过推出环保、社会责任等方面的超声波大口径井径检测设备项目，超声波大口径井径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提出反映了对利益相关者期望的关注。包括客户、员工、投资者等利益相关者在企业发展中都有着各自的期望，超声波大口径井径检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7361"/>
      <w:r>
        <w:rPr>
          <w:rFonts w:ascii="仿宋" w:eastAsia="仿宋" w:hAnsi="仿宋" w:cs="仿宋" w:hint="eastAsia"/>
          <w:sz w:val="28"/>
          <w:lang w:eastAsia="zh-CN"/>
        </w:rPr>
        <w:t>(四)、超声波大口径井径检测设备项目意义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在实施超声波大口径井径检测设备项目的过程中，我们不仅仅是在追逐商业成功，更是为企业和社会的多个层面创造了深远的意义。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首要意义在于提升企业的市场竞争力。通过持续的创新和对产品质量的高标准要求，超声波大口径井径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声波大口径井径检测设备项目的推进将促使行业技术水平的提升。通过引入先进技术和创新性解决方案，超声波大口径井径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超声波大口径井径检测设备项目不仅创造了大量就业机会，提高了就业水平，还注重社会责任和环保。通过参与社会公益事业和推动环保超声波大口径井径检测设备项目，超声波大口径井径检测设备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综合而言，超声波大口径井径检测设备项目意义重大，不仅推动了企业的发展，也为行业和社会的进步贡献了积极力量。这是一个全面而深刻的影响，将在未来产生可持续的正面效应。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3690"/>
      <w:r>
        <w:rPr>
          <w:rFonts w:ascii="仿宋" w:eastAsia="仿宋" w:hAnsi="仿宋" w:cs="仿宋" w:hint="eastAsia"/>
          <w:sz w:val="28"/>
          <w:lang w:eastAsia="zh-CN"/>
        </w:rPr>
        <w:t>(五)、超声波大口径井径检测设备项目背景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在当今迅猛发展的商业环境中，超声波大口径井径检测设备项目的动因根植于对多方面因素的审慎考量。这个超声波大口径井径检测设备项目的提出并非孤立的决策，而是对企业所处背景深入思考的产物。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超声波大口径井径检测设备项目背后的首要原因。科技的迅速发展和全球市场的快速变化使得企业必须灵活应对。超声波大口径井径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超声波大口径井径检测设备项目背景中不可忽视的一环。企业需要在激烈竞争中脱颖而出，为此，超声波大口径井径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技术的迅速发展为企业带来了机遇与挑战。作为超声波大口径井径检测设备项目启动的背景之一，对新兴技术的应用将有助于提升企业的技术水平，使其在不断演进的商业环境中保持竞争优势。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超声波大口径井径检测设备项目充分融入了社会责任的理念，通过可持续经营和社会公益超声波大口径井径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5173"/>
      <w:r>
        <w:rPr>
          <w:rFonts w:ascii="仿宋" w:eastAsia="仿宋" w:hAnsi="仿宋" w:cs="仿宋" w:hint="eastAsia"/>
          <w:sz w:val="28"/>
          <w:lang w:eastAsia="zh-CN"/>
        </w:rPr>
        <w:t>三、超声波大口径井径检测设备项目可持续发展</w:t>
      </w:r>
      <w:bookmarkEnd w:id="13"/>
    </w:p>
    <w:p>
      <w:pPr>
        <w:pStyle w:val="Heading2"/>
        <w:rPr>
          <w:rFonts w:ascii="仿宋" w:eastAsia="仿宋" w:hAnsi="仿宋" w:cs="仿宋" w:hint="eastAsia"/>
          <w:lang w:eastAsia="zh-CN"/>
        </w:rPr>
      </w:pPr>
      <w:bookmarkStart w:id="14" w:name="_Toc984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大口径井径检测设备项目中，超声波大口径井径检测设备项目团队着眼于未来，明确了可持续发展的战略方向。制定的具体可持续发展目标包括降低资源使用、采用环保技术、最大化社会效益等。这一步骤不仅有助于超声波大口径井径检测设备项目在环保和社会责任方面达到最高标准，也为未来提供了明确的指引，确保超声波大口径井径检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可持续实践的融入超声波大口径井径检测设备项目管理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超声波大口径井径检测设备项目管理周期。从超声波大口径井径检测设备项目规划开始，超声波大口径井径检测设备项目团队就考虑了环境和社会的因素。在执行阶段，超声波大口径井径检测设备项目团队积极推动绿色技术的应用，优化资源利用。此外，关注员工的社会责任，通过培训和沟通活动提高员工对可持续发展的认知，使他们能够在日常工作中践行可持续实践。这些举措不仅为超声波大口径井径检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882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声波大口径井径检测设备项目的可持续发展理念，我们深信环保与社会责任是超声波大口径井径检测设备项目成功的关键支柱。在超声波大口径井径检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团队通过引入先进的环保技术、建立高效的废物处理系统以及推动能源节约措施，积极履行环保责任。定期的环保监测和评估确保超声波大口径井径检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不仅致力于自身可持续发展，还注重对社会的回馈。通过支持社区超声波大口径井径检测设备项目、参与慈善事业、提供培训机会等方式，超声波大口径井径检测设备项目积极履行社会责任。与当地社区建立积极互动，关注员工的工作与生活平衡，以及员工的身心健康，是超声波大口径井径检测设备项目在社会责任层面的关键举措。这样的实践不仅增强了超声波大口径井径检测设备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5530"/>
      <w:r>
        <w:rPr>
          <w:rFonts w:ascii="仿宋" w:eastAsia="仿宋" w:hAnsi="仿宋" w:cs="仿宋" w:hint="eastAsia"/>
          <w:sz w:val="28"/>
          <w:lang w:eastAsia="zh-CN"/>
        </w:rPr>
        <w:t>四、超声波大口径井径检测设备项目选址可行性分析</w:t>
      </w:r>
      <w:bookmarkEnd w:id="16"/>
    </w:p>
    <w:p>
      <w:pPr>
        <w:pStyle w:val="Heading2"/>
        <w:rPr>
          <w:rFonts w:ascii="仿宋" w:eastAsia="仿宋" w:hAnsi="仿宋" w:cs="仿宋" w:hint="eastAsia"/>
          <w:lang w:eastAsia="zh-CN"/>
        </w:rPr>
      </w:pPr>
      <w:bookmarkStart w:id="17" w:name="_Toc21933"/>
      <w:r>
        <w:rPr>
          <w:rFonts w:ascii="仿宋" w:eastAsia="仿宋" w:hAnsi="仿宋" w:cs="仿宋" w:hint="eastAsia"/>
          <w:lang w:eastAsia="zh-CN"/>
        </w:rPr>
        <w:t>(一)、超声波大口径井径检测设备项目选址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该超声波大口径井径检测设备项目选址位于XX省XX市XX区XXX街道</w:t>
      </w:r>
    </w:p>
    <w:p>
      <w:pPr>
        <w:pStyle w:val="Heading2"/>
        <w:ind w:firstLine="560" w:firstLineChars="200"/>
        <w:rPr>
          <w:rFonts w:ascii="仿宋" w:eastAsia="仿宋" w:hAnsi="仿宋" w:cs="仿宋" w:hint="eastAsia"/>
          <w:sz w:val="28"/>
          <w:lang w:eastAsia="zh-CN"/>
        </w:rPr>
      </w:pPr>
      <w:bookmarkStart w:id="18" w:name="_Toc751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声波大口径井径检测设备项目的征地面积将根据超声波大口径井径检测设备项目的实际规模和需求进行精确规划。具体面积XXX平方米，旨在确保超声波大口径井径检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净用地面积是在征地面积基础上去除不可利用面积后的实际可开发用地。具体面积XXX平方米，考虑到环保、交通、安全等多方面因素，以确保超声波大口径井径检测设备项目在整体利用效率上达到最优。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声波大口径井径检测设备项目计划建设的建筑总规模具体面积XXX平方米。这一规模的确定综合考虑了超声波大口径井径检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https://d.book118.com/568057102056006032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604AA"/>
    <w:rsid w:val="37D604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5710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2024-01-28T04:43:00Z</dcterms:created>
  <dcterms:modified xsi:type="dcterms:W3CDTF">2024-01-28T04:43:40Z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4517155203204C829CE4B88FB37A241B_11</vt:lpwstr>
  </property>
  <property fmtid="{D5CDD505-2E9C-101B-9397-08002B2CF9AE}" pid="3" name="KSOProductBuildVer">
    <vt:lpwstr>2052-12.1.0.16120</vt:lpwstr>
  </property>
</Properties>
</file>