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浸渍、涂布或包覆处理纺织物相关行业公司成立报告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_Toc21699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二、浸渍、涂布或包覆处理纺织物筹建公司基本信息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eastAsia="zh-CN"/>
          </w:rPr>
          <w:t>三、浸渍、涂布或包覆处理纺织物项目概况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(二)、浸渍、涂布或包覆处理纺织物项目提出的理由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(三)、浸渍、涂布或包覆处理纺织物项目选址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(六)、浸渍、涂布或包覆处理纺织物项目投资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(七)、浸渍、涂布或包覆处理纺织物项目进度规划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(九)、浸渍、涂布或包覆处理纺织物项目综合评价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(一)、浸渍、涂布或包覆处理纺织物项目选址原则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(五)、浸渍、涂布或包覆处理纺织物项目选址综合评价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eastAsia="zh-CN"/>
          </w:rPr>
          <w:t>七、浸渍、涂布或包覆处理纺织物项目风险分析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(一)、浸渍、涂布或包覆处理纺织物项目风险分析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8" w:history="1">
        <w:r>
          <w:rPr>
            <w:rFonts w:ascii="仿宋" w:eastAsia="仿宋" w:hAnsi="仿宋" w:cs="仿宋" w:hint="eastAsia"/>
            <w:lang w:eastAsia="zh-CN"/>
          </w:rPr>
          <w:t>(二)、浸渍、涂布或包覆处理纺织物项目风险对策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2" w:history="1">
        <w:r>
          <w:rPr>
            <w:rFonts w:ascii="仿宋" w:eastAsia="仿宋" w:hAnsi="仿宋" w:cs="仿宋" w:hint="eastAsia"/>
            <w:lang w:eastAsia="zh-CN"/>
          </w:rPr>
          <w:t>(一)、浸渍、涂布或包覆处理纺织物项目背景分析</w:t>
        </w:r>
        <w:r>
          <w:tab/>
        </w:r>
        <w:r>
          <w:fldChar w:fldCharType="begin"/>
        </w:r>
        <w:r>
          <w:instrText xml:space="preserve"> PAGEREF _Toc25522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(二)、浸渍、涂布或包覆处理纺织物项目建设必要性分析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(五)、浸渍、涂布或包覆处理纺织物项目总投资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(二)、合作浸渍、涂布或包覆处理纺织物项目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6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2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4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https://d.book118.com/568057143005006033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浸渍、涂布或包覆处理纺织物相关行业公司成立报告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浸渍、涂布或包覆处理纺织物相关行业公司成立报告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浸渍、涂布或包覆处理纺织物相关行业公司成立报告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浸渍、涂布或包覆处理纺织物相关行业公司成立报告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浸渍、涂布或包覆处理纺织物相关行业公司成立报告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57143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2024-01-18T17:16:00Z</dcterms:created>
  <dcterms:modified xsi:type="dcterms:W3CDTF">2024-01-18T17:16:35Z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A6A4670CB4594C0688ACD82C23298B18_11</vt:lpwstr>
  </property>
  <property fmtid="{D5CDD505-2E9C-101B-9397-08002B2CF9AE}" pid="3" name="KSOProductBuildVer">
    <vt:lpwstr>2052-12.1.0.16120</vt:lpwstr>
  </property>
</Properties>
</file>