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1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第一章引言</w:t>
      </w:r>
      <w:bookmarkEnd w:id="0"/>
      <w:bookmarkEnd w:id="1"/>
      <w:bookmarkEnd w:id="2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821" w:lineRule="exact"/>
        <w:ind w:left="0" w:right="0" w:firstLine="0"/>
        <w:jc w:val="left"/>
      </w:pPr>
      <w:bookmarkStart w:id="3" w:name="bookmark3"/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1</w:t>
      </w:r>
      <w:bookmarkEnd w:id="5"/>
      <w:r>
        <w:rPr>
          <w:color w:val="000000"/>
          <w:spacing w:val="0"/>
          <w:w w:val="100"/>
          <w:position w:val="0"/>
        </w:rPr>
        <w:t>、设计目的和任务与内容</w:t>
      </w:r>
      <w:bookmarkEnd w:id="3"/>
      <w:bookmarkEnd w:id="4"/>
      <w:bookmarkEnd w:id="6"/>
    </w:p>
    <w:p>
      <w:pPr>
        <w:pStyle w:val="31"/>
        <w:keepNext/>
        <w:keepLines/>
        <w:widowControl w:val="0"/>
        <w:shd w:val="clear" w:color="auto" w:fill="auto"/>
        <w:tabs>
          <w:tab w:val="left" w:pos="1036"/>
        </w:tabs>
        <w:bidi w:val="0"/>
        <w:spacing w:before="0" w:after="0" w:line="821" w:lineRule="exact"/>
        <w:ind w:left="0" w:right="0" w:firstLine="0"/>
        <w:jc w:val="left"/>
      </w:pPr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1</w:t>
      </w:r>
      <w:bookmarkEnd w:id="7"/>
      <w:r>
        <w:rPr>
          <w:color w:val="000000"/>
          <w:spacing w:val="0"/>
          <w:w w:val="100"/>
          <w:position w:val="0"/>
        </w:rPr>
        <w:t>.1、</w:t>
        <w:tab/>
        <w:t>设计目的</w:t>
      </w:r>
      <w:bookmarkEnd w:id="8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综合运用本课程与前期课程的相关知识和技能，相对独立地设计 和调试一个小型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应用系统，使学生获得控制技术工程的基本训 练，提高工程意识和实践技能。同时提高学生对文献资料的检索和信 息处理的能力，以与编写和整理设计文档的能力。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36"/>
        </w:tabs>
        <w:bidi w:val="0"/>
        <w:spacing w:before="0" w:after="0" w:line="823" w:lineRule="exact"/>
        <w:ind w:left="0" w:right="0" w:firstLine="0"/>
        <w:jc w:val="left"/>
      </w:pPr>
      <w:bookmarkStart w:id="9" w:name="bookmark10"/>
      <w:bookmarkStart w:id="10" w:name="bookmark11"/>
      <w:bookmarkStart w:id="11" w:name="bookmark12"/>
      <w:bookmarkStart w:id="12" w:name="bookmark9"/>
      <w:r>
        <w:rPr>
          <w:color w:val="000000"/>
          <w:spacing w:val="0"/>
          <w:w w:val="100"/>
          <w:position w:val="0"/>
        </w:rPr>
        <w:t>1</w:t>
      </w:r>
      <w:bookmarkEnd w:id="10"/>
      <w:r>
        <w:rPr>
          <w:color w:val="000000"/>
          <w:spacing w:val="0"/>
          <w:w w:val="100"/>
          <w:position w:val="0"/>
        </w:rPr>
        <w:t>.2、</w:t>
        <w:tab/>
        <w:t>设计任务</w:t>
      </w:r>
      <w:bookmarkEnd w:id="9"/>
      <w:bookmarkEnd w:id="11"/>
      <w:bookmarkEnd w:id="12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" w:line="823" w:lineRule="exact"/>
        <w:ind w:left="0" w:right="0" w:firstLine="84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熟</w:t>
      </w:r>
      <w:bookmarkEnd w:id="13"/>
      <w:r>
        <w:rPr>
          <w:color w:val="000000"/>
          <w:spacing w:val="0"/>
          <w:w w:val="100"/>
          <w:position w:val="0"/>
        </w:rPr>
        <w:t>悉工艺流程与生产设备的工作原理；根据控制要求，画出硬件 电路图</w:t>
      </w:r>
      <w:r>
        <w:rPr>
          <w:color w:val="000000"/>
          <w:spacing w:val="0"/>
          <w:w w:val="100"/>
          <w:position w:val="0"/>
        </w:rPr>
        <w:t>、PLC</w:t>
      </w:r>
      <w:r>
        <w:rPr>
          <w:color w:val="000000"/>
          <w:spacing w:val="0"/>
          <w:w w:val="100"/>
          <w:position w:val="0"/>
        </w:rPr>
        <w:t>接线图与控制梯形图；利用编程软件编制程序，可先在 计算机上进行仿真，然后在实验室完成调试；完成课程设计说明书。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36"/>
        </w:tabs>
        <w:bidi w:val="0"/>
        <w:spacing w:before="0" w:after="0" w:line="939" w:lineRule="exact"/>
        <w:ind w:left="0" w:right="0" w:firstLine="0"/>
        <w:jc w:val="left"/>
      </w:pPr>
      <w:bookmarkStart w:id="14" w:name="bookmark14"/>
      <w:bookmarkStart w:id="15" w:name="bookmark15"/>
      <w:bookmarkStart w:id="16" w:name="bookmark16"/>
      <w:bookmarkStart w:id="17" w:name="bookmark17"/>
      <w:r>
        <w:rPr>
          <w:color w:val="000000"/>
          <w:spacing w:val="0"/>
          <w:w w:val="100"/>
          <w:position w:val="0"/>
        </w:rPr>
        <w:t>1</w:t>
      </w:r>
      <w:bookmarkEnd w:id="16"/>
      <w:r>
        <w:rPr>
          <w:color w:val="000000"/>
          <w:spacing w:val="0"/>
          <w:w w:val="100"/>
          <w:position w:val="0"/>
        </w:rPr>
        <w:t>.3、</w:t>
        <w:tab/>
        <w:t>设计内容</w:t>
      </w:r>
      <w:bookmarkEnd w:id="14"/>
      <w:bookmarkEnd w:id="15"/>
      <w:bookmarkEnd w:id="17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" w:line="9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</w:rPr>
        <w:t>电镀生产线采用专用行车，行车架上装有可升降的吊钩。行车 和吊钩各由一个电动机拖动。行车的进退和吊钩的升降均由相应的限 位开关定位。假定该生产线有三个槽位。工艺要求：工件放入镀槽中， 电镀</w:t>
      </w:r>
      <w:r>
        <w:rPr>
          <w:color w:val="000000"/>
          <w:spacing w:val="0"/>
          <w:w w:val="100"/>
          <w:position w:val="0"/>
        </w:rPr>
        <w:t>280s</w:t>
      </w:r>
      <w:r>
        <w:rPr>
          <w:color w:val="000000"/>
          <w:spacing w:val="0"/>
          <w:w w:val="100"/>
          <w:position w:val="0"/>
        </w:rPr>
        <w:t>后提起，停放</w:t>
      </w:r>
      <w:r>
        <w:rPr>
          <w:color w:val="000000"/>
          <w:spacing w:val="0"/>
          <w:w w:val="100"/>
          <w:position w:val="0"/>
        </w:rPr>
        <w:t>28s</w:t>
      </w:r>
      <w:r>
        <w:rPr>
          <w:color w:val="000000"/>
          <w:spacing w:val="0"/>
          <w:w w:val="100"/>
          <w:position w:val="0"/>
        </w:rPr>
        <w:t>，让镀液从工件上流回镀槽，然后放入 回收液槽中浸</w:t>
      </w:r>
      <w:r>
        <w:rPr>
          <w:color w:val="000000"/>
          <w:spacing w:val="0"/>
          <w:w w:val="100"/>
          <w:position w:val="0"/>
        </w:rPr>
        <w:t>30s</w:t>
      </w:r>
      <w:r>
        <w:rPr>
          <w:color w:val="000000"/>
          <w:spacing w:val="0"/>
          <w:w w:val="100"/>
          <w:position w:val="0"/>
        </w:rPr>
        <w:t>，提起后停</w:t>
      </w:r>
      <w:r>
        <w:rPr>
          <w:color w:val="000000"/>
          <w:spacing w:val="0"/>
          <w:w w:val="100"/>
          <w:position w:val="0"/>
        </w:rPr>
        <w:t>15s</w:t>
      </w:r>
      <w:r>
        <w:rPr>
          <w:color w:val="000000"/>
          <w:spacing w:val="0"/>
          <w:w w:val="100"/>
          <w:position w:val="0"/>
        </w:rPr>
        <w:t>，接着放入清水槽中清洗</w:t>
      </w:r>
      <w:r>
        <w:rPr>
          <w:color w:val="000000"/>
          <w:spacing w:val="0"/>
          <w:w w:val="100"/>
          <w:position w:val="0"/>
        </w:rPr>
        <w:t>30s。</w:t>
      </w:r>
      <w:r>
        <w:rPr>
          <w:color w:val="000000"/>
          <w:spacing w:val="0"/>
          <w:w w:val="100"/>
          <w:position w:val="0"/>
        </w:rPr>
        <w:t>最 后提起停</w:t>
      </w:r>
      <w:r>
        <w:rPr>
          <w:color w:val="000000"/>
          <w:spacing w:val="0"/>
          <w:w w:val="100"/>
          <w:position w:val="0"/>
        </w:rPr>
        <w:t>15s</w:t>
      </w:r>
      <w:r>
        <w:rPr>
          <w:color w:val="000000"/>
          <w:spacing w:val="0"/>
          <w:w w:val="100"/>
          <w:position w:val="0"/>
        </w:rPr>
        <w:t>后，行车返回原位，电镀一个工件的全过程结束。系统 有自动和手动两种操作模式。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20" w:line="823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第二章系统硬件设计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036"/>
        </w:tabs>
        <w:bidi w:val="0"/>
        <w:spacing w:before="0" w:after="120" w:line="823" w:lineRule="exact"/>
        <w:ind w:left="0" w:right="0" w:firstLine="0"/>
        <w:jc w:val="left"/>
      </w:pPr>
      <w:bookmarkStart w:id="18" w:name="bookmark18"/>
      <w:r>
        <w:rPr>
          <w:b/>
          <w:bCs/>
          <w:color w:val="000000"/>
          <w:spacing w:val="0"/>
          <w:w w:val="100"/>
          <w:position w:val="0"/>
        </w:rPr>
        <w:t>2</w:t>
      </w:r>
      <w:bookmarkEnd w:id="18"/>
      <w:r>
        <w:rPr>
          <w:b/>
          <w:bCs/>
          <w:color w:val="000000"/>
          <w:spacing w:val="0"/>
          <w:w w:val="100"/>
          <w:position w:val="0"/>
        </w:rPr>
        <w:t>.1、</w:t>
        <w:tab/>
        <w:t>系统硬件配置与组成原理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531"/>
        </w:tabs>
        <w:bidi w:val="0"/>
        <w:spacing w:before="0" w:after="0" w:line="823" w:lineRule="exact"/>
        <w:ind w:left="0" w:right="0" w:firstLine="0"/>
        <w:jc w:val="left"/>
        <w:sectPr>
          <w:pgSz w:w="18218" w:h="25258"/>
          <w:pgMar w:top="2074" w:right="2636" w:bottom="3072" w:left="2862" w:header="0" w:footer="3" w:gutter="0"/>
          <w:cols w:space="720"/>
          <w:noEndnote/>
          <w:rtlGutter w:val="0"/>
          <w:docGrid w:linePitch="360"/>
        </w:sectPr>
      </w:pPr>
      <w:bookmarkStart w:id="19" w:name="bookmark19"/>
      <w:r>
        <w:rPr>
          <w:b/>
          <w:bCs/>
          <w:color w:val="000000"/>
          <w:spacing w:val="0"/>
          <w:w w:val="100"/>
          <w:position w:val="0"/>
        </w:rPr>
        <w:t>2</w:t>
      </w:r>
      <w:bookmarkEnd w:id="19"/>
      <w:r>
        <w:rPr>
          <w:b/>
          <w:bCs/>
          <w:color w:val="000000"/>
          <w:spacing w:val="0"/>
          <w:w w:val="100"/>
          <w:position w:val="0"/>
        </w:rPr>
        <w:t>.1.1、</w:t>
        <w:tab/>
        <w:t>电气控制线路的设计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本自动线中的电动机控制线路，采用交流</w:t>
      </w:r>
      <w:r>
        <w:rPr>
          <w:color w:val="000000"/>
          <w:spacing w:val="0"/>
          <w:w w:val="100"/>
          <w:position w:val="0"/>
        </w:rPr>
        <w:t>380/220V</w:t>
      </w:r>
      <w:r>
        <w:rPr>
          <w:color w:val="000000"/>
          <w:spacing w:val="0"/>
          <w:w w:val="100"/>
          <w:position w:val="0"/>
        </w:rPr>
        <w:t>电源供电， 电源开关采用刀开关与自动开关串连的组合形式，其中刀开关起隔离 电源、安全检修的作用，自动开关起短路保护作用。电动机控制线路 中各电机主电路接于</w:t>
      </w:r>
      <w:r>
        <w:rPr>
          <w:color w:val="000000"/>
          <w:spacing w:val="0"/>
          <w:w w:val="100"/>
          <w:position w:val="0"/>
        </w:rPr>
        <w:t>380V</w:t>
      </w:r>
      <w:r>
        <w:rPr>
          <w:color w:val="000000"/>
          <w:spacing w:val="0"/>
          <w:w w:val="100"/>
          <w:position w:val="0"/>
        </w:rPr>
        <w:t>电源，控制电路接于</w:t>
      </w:r>
      <w:r>
        <w:rPr>
          <w:color w:val="000000"/>
          <w:spacing w:val="0"/>
          <w:w w:val="100"/>
          <w:position w:val="0"/>
        </w:rPr>
        <w:t>220V</w:t>
      </w:r>
      <w:r>
        <w:rPr>
          <w:color w:val="000000"/>
          <w:spacing w:val="0"/>
          <w:w w:val="100"/>
          <w:position w:val="0"/>
        </w:rPr>
        <w:t>电源。各电机主 电路采用接触器控制，并采用热继电器作过载保护，其中行车电机和 吊钩电机采用电磁抱闸制动。因实际需要，吊钩电机采用转子串电阻 起动。因此，电镀行车电动机的主电路、局部照明电路、向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负载 供电的直流稳压电源。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505"/>
        </w:tabs>
        <w:bidi w:val="0"/>
        <w:spacing w:before="0" w:after="0" w:line="943" w:lineRule="exact"/>
        <w:ind w:left="0" w:right="0" w:firstLine="0"/>
        <w:jc w:val="both"/>
      </w:pPr>
      <w:bookmarkStart w:id="20" w:name="bookmark20"/>
      <w:bookmarkStart w:id="21" w:name="bookmark21"/>
      <w:bookmarkStart w:id="22" w:name="bookmark22"/>
      <w:bookmarkStart w:id="23" w:name="bookmark23"/>
      <w:r>
        <w:rPr>
          <w:color w:val="000000"/>
          <w:spacing w:val="0"/>
          <w:w w:val="100"/>
          <w:position w:val="0"/>
        </w:rPr>
        <w:t>2</w:t>
      </w:r>
      <w:bookmarkEnd w:id="22"/>
      <w:r>
        <w:rPr>
          <w:color w:val="000000"/>
          <w:spacing w:val="0"/>
          <w:w w:val="100"/>
          <w:position w:val="0"/>
        </w:rPr>
        <w:t>.1.2、</w:t>
        <w:tab/>
        <w:t>电动机的设计</w:t>
      </w:r>
      <w:bookmarkEnd w:id="20"/>
      <w:bookmarkEnd w:id="21"/>
      <w:bookmarkEnd w:id="23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本文采用三相异步电动机控制作为行车和吊钩的动力单元。三相 异步电动机具有结构简单，维护容易，运行可靠，价格便宜，具有较 好的为太和动态特性的有点。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505"/>
        </w:tabs>
        <w:bidi w:val="0"/>
        <w:spacing w:before="0" w:after="0" w:line="935" w:lineRule="exact"/>
        <w:ind w:left="0" w:right="0" w:firstLine="0"/>
        <w:jc w:val="both"/>
      </w:pPr>
      <w:bookmarkStart w:id="24" w:name="bookmark24"/>
      <w:bookmarkStart w:id="25" w:name="bookmark25"/>
      <w:bookmarkStart w:id="26" w:name="bookmark26"/>
      <w:bookmarkStart w:id="27" w:name="bookmark27"/>
      <w:r>
        <w:rPr>
          <w:color w:val="000000"/>
          <w:spacing w:val="0"/>
          <w:w w:val="100"/>
          <w:position w:val="0"/>
        </w:rPr>
        <w:t>2</w:t>
      </w:r>
      <w:bookmarkEnd w:id="26"/>
      <w:r>
        <w:rPr>
          <w:color w:val="000000"/>
          <w:spacing w:val="0"/>
          <w:w w:val="100"/>
          <w:position w:val="0"/>
        </w:rPr>
        <w:t>.1.3、</w:t>
        <w:tab/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的选型</w:t>
      </w:r>
      <w:bookmarkEnd w:id="24"/>
      <w:bookmarkEnd w:id="25"/>
      <w:bookmarkEnd w:id="27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的选型在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的应用设计当中非常的重要，目前在国内外生 产的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种类很多，在选用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时应考虑以下几点：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  <w:sectPr>
          <w:type w:val="nextPage"/>
          <w:pgSz w:w="18218" w:h="25258"/>
          <w:pgMar w:top="2074" w:right="2636" w:bottom="3072" w:left="286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首先规模要适当。输入、输出点数以与软件对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的功能与指令 要求是选择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机型规模大小的重要依据。首先要有足够的输入、输 出点数，并留有一定的裕量（百分之十的备用量）。如果只是为了实 现单机自动化，或者机电一体化产品，可选用小型的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。如果控制 系统较大，输入、输出点数较多，被控设备较分散的，可选用中型或 大型的</w:t>
      </w:r>
      <w:r>
        <w:rPr>
          <w:color w:val="000000"/>
          <w:spacing w:val="0"/>
          <w:w w:val="100"/>
          <w:position w:val="0"/>
        </w:rPr>
        <w:t>PLC。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both"/>
        <w:sectPr>
          <w:type w:val="nextPage"/>
          <w:pgSz w:w="18218" w:h="25258"/>
          <w:pgMar w:top="2074" w:right="2636" w:bottom="3072" w:left="286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其次功能要相当，结构要合理。对于以开关量进行控制的系统，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一般的低档机就能满足要求；对于以开关量控制为主，带少量模拟量 控制的系统，应选用带</w:t>
      </w:r>
      <w:r>
        <w:rPr>
          <w:color w:val="000000"/>
          <w:spacing w:val="0"/>
          <w:w w:val="100"/>
          <w:position w:val="0"/>
        </w:rPr>
        <w:t>A/D、D/A</w:t>
      </w:r>
      <w:r>
        <w:rPr>
          <w:color w:val="000000"/>
          <w:spacing w:val="0"/>
          <w:w w:val="100"/>
          <w:position w:val="0"/>
        </w:rPr>
        <w:t>转换，加减运算，数据传送的低档 机；对于控制比较复杂，控制性能较高的系统，应选用中档或高档机。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根据以上对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的选型要进行的严格分析，再对照我们所设计的 电镀生产线的控制系统的具体分析，我们所选用的控制系统是三菱公 司的</w:t>
      </w:r>
      <w:r>
        <w:rPr>
          <w:color w:val="000000"/>
          <w:spacing w:val="0"/>
          <w:w w:val="100"/>
          <w:position w:val="0"/>
        </w:rPr>
        <w:t>FX2N-32MR-001，CPU、</w:t>
      </w:r>
      <w:r>
        <w:rPr>
          <w:color w:val="000000"/>
          <w:spacing w:val="0"/>
          <w:w w:val="100"/>
          <w:position w:val="0"/>
        </w:rPr>
        <w:t>电源、输入输出一体化机型，可以连接 模拟量、定位、通讯、网络等各种特殊扩展设备。内置</w:t>
      </w:r>
      <w:r>
        <w:rPr>
          <w:color w:val="000000"/>
          <w:spacing w:val="0"/>
          <w:w w:val="100"/>
          <w:position w:val="0"/>
        </w:rPr>
        <w:t>8K</w:t>
      </w:r>
      <w:r>
        <w:rPr>
          <w:color w:val="000000"/>
          <w:spacing w:val="0"/>
          <w:w w:val="100"/>
          <w:position w:val="0"/>
        </w:rPr>
        <w:t>容量的</w:t>
      </w:r>
      <w:r>
        <w:rPr>
          <w:color w:val="000000"/>
          <w:spacing w:val="0"/>
          <w:w w:val="100"/>
          <w:position w:val="0"/>
        </w:rPr>
        <w:t xml:space="preserve">RAM </w:t>
      </w:r>
      <w:r>
        <w:rPr>
          <w:color w:val="000000"/>
          <w:spacing w:val="0"/>
          <w:w w:val="100"/>
          <w:position w:val="0"/>
        </w:rPr>
        <w:t>存储器，通过安装存储器卡盒，最大可扩展到</w:t>
      </w:r>
      <w:r>
        <w:rPr>
          <w:color w:val="000000"/>
          <w:spacing w:val="0"/>
          <w:w w:val="100"/>
          <w:position w:val="0"/>
        </w:rPr>
        <w:t>16K</w:t>
      </w:r>
      <w:r>
        <w:rPr>
          <w:color w:val="000000"/>
          <w:spacing w:val="0"/>
          <w:w w:val="100"/>
          <w:position w:val="0"/>
        </w:rPr>
        <w:t>容量。</w:t>
      </w:r>
      <w:r>
        <w:rPr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>处理速 度</w:t>
      </w:r>
      <w:r>
        <w:rPr>
          <w:color w:val="000000"/>
          <w:spacing w:val="0"/>
          <w:w w:val="100"/>
          <w:position w:val="0"/>
        </w:rPr>
        <w:t>0..08us/</w:t>
      </w:r>
      <w:r>
        <w:rPr>
          <w:color w:val="000000"/>
          <w:spacing w:val="0"/>
          <w:w w:val="100"/>
          <w:position w:val="0"/>
        </w:rPr>
        <w:t>基本指令，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点数各为16点，便可以满足其控制要求， 且有一定的裕量。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943" w:lineRule="exact"/>
        <w:ind w:left="0" w:right="0" w:firstLine="0"/>
        <w:jc w:val="both"/>
      </w:pPr>
      <w:bookmarkStart w:id="28" w:name="bookmark28"/>
      <w:bookmarkStart w:id="29" w:name="bookmark29"/>
      <w:bookmarkStart w:id="30" w:name="bookmark30"/>
      <w:bookmarkStart w:id="31" w:name="bookmark31"/>
      <w:r>
        <w:rPr>
          <w:color w:val="000000"/>
          <w:spacing w:val="0"/>
          <w:w w:val="100"/>
          <w:position w:val="0"/>
        </w:rPr>
        <w:t>2</w:t>
      </w:r>
      <w:bookmarkEnd w:id="30"/>
      <w:r>
        <w:rPr>
          <w:color w:val="000000"/>
          <w:spacing w:val="0"/>
          <w:w w:val="100"/>
          <w:position w:val="0"/>
        </w:rPr>
        <w:t>.1.4、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的控制功能</w:t>
      </w:r>
      <w:bookmarkEnd w:id="28"/>
      <w:bookmarkEnd w:id="29"/>
      <w:bookmarkEnd w:id="31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43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是一种一位处理器为核心的工业通用自动控制装置，其实质 是一种工业控制用的专用计算机。因此它的组成以一般的微型计算机 基本相同，也是有硬件系统和软件系统两大部分组成。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80" w:line="941" w:lineRule="exact"/>
        <w:ind w:left="0" w:right="0" w:firstLine="840"/>
        <w:jc w:val="both"/>
        <w:sectPr>
          <w:pgSz w:w="18218" w:h="25258"/>
          <w:pgMar w:top="1742" w:right="2632" w:bottom="297" w:left="2862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的硬件系统由基本单元、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扩展单元与外部设备组成，如 下图为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的硬件系统的机构框架图1</w:t>
      </w:r>
    </w:p>
    <w:p>
      <w:pPr>
        <w:widowControl w:val="0"/>
        <w:jc w:val="right"/>
        <w:rPr>
          <w:sz w:val="2"/>
          <w:szCs w:val="2"/>
        </w:rPr>
        <w:sectPr>
          <w:type w:val="nextPage"/>
          <w:pgSz w:w="18218" w:h="25258"/>
          <w:pgMar w:top="1742" w:right="2632" w:bottom="297" w:left="286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9272270" cy="472440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7227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6120" w:after="0" w:line="936" w:lineRule="exact"/>
        <w:ind w:left="610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图1 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的硬件系统结构框图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02"/>
        </w:tabs>
        <w:bidi w:val="0"/>
        <w:spacing w:before="0" w:after="0" w:line="936" w:lineRule="exact"/>
        <w:ind w:left="0" w:right="0" w:firstLine="840"/>
        <w:jc w:val="left"/>
      </w:pPr>
      <w:bookmarkStart w:id="32" w:name="bookmark35"/>
      <w:r>
        <w:rPr>
          <w:color w:val="000000"/>
          <w:spacing w:val="0"/>
          <w:w w:val="100"/>
          <w:position w:val="0"/>
        </w:rPr>
        <w:t>1</w:t>
      </w:r>
      <w:bookmarkEnd w:id="32"/>
      <w:r>
        <w:rPr>
          <w:color w:val="000000"/>
          <w:spacing w:val="0"/>
          <w:w w:val="100"/>
          <w:position w:val="0"/>
        </w:rPr>
        <w:t>、</w:t>
        <w:tab/>
        <w:t>微处理器</w:t>
      </w:r>
      <w:r>
        <w:rPr>
          <w:color w:val="000000"/>
          <w:spacing w:val="0"/>
          <w:w w:val="100"/>
          <w:position w:val="0"/>
        </w:rPr>
        <w:t>（CPU）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</w:rPr>
        <w:t>与通用计算机一样，</w:t>
      </w:r>
      <w:r>
        <w:rPr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>是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的核心部件，在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控制系统 中的控制系统中的作用类似于人体的神经中枢，整个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工作过程都 是在</w:t>
      </w:r>
      <w:r>
        <w:rPr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>的统一指挥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下进行的。它的主要功能有以下几点：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11"/>
        </w:tabs>
        <w:bidi w:val="0"/>
        <w:spacing w:before="0" w:after="0" w:line="936" w:lineRule="exact"/>
        <w:ind w:left="0" w:right="0" w:firstLine="840"/>
        <w:jc w:val="both"/>
      </w:pPr>
      <w:bookmarkStart w:id="33" w:name="bookmark36"/>
      <w:r>
        <w:rPr>
          <w:color w:val="000000"/>
          <w:spacing w:val="0"/>
          <w:w w:val="100"/>
          <w:position w:val="0"/>
        </w:rPr>
        <w:t>（</w:t>
      </w:r>
      <w:bookmarkEnd w:id="33"/>
      <w:r>
        <w:rPr>
          <w:color w:val="000000"/>
          <w:spacing w:val="0"/>
          <w:w w:val="100"/>
          <w:position w:val="0"/>
        </w:rPr>
        <w:t>1）</w:t>
        <w:tab/>
        <w:t>接受从编程器输入的用户程序和数据，送入存储器存储；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85"/>
        </w:tabs>
        <w:bidi w:val="0"/>
        <w:spacing w:before="0" w:after="0" w:line="979" w:lineRule="exact"/>
        <w:ind w:left="0" w:right="0" w:firstLine="840"/>
        <w:jc w:val="both"/>
      </w:pPr>
      <w:bookmarkStart w:id="34" w:name="bookmark37"/>
      <w:r>
        <w:rPr>
          <w:color w:val="000000"/>
          <w:spacing w:val="0"/>
          <w:w w:val="100"/>
          <w:position w:val="0"/>
        </w:rPr>
        <w:t>（</w:t>
      </w:r>
      <w:bookmarkEnd w:id="34"/>
      <w:r>
        <w:rPr>
          <w:color w:val="000000"/>
          <w:spacing w:val="0"/>
          <w:w w:val="100"/>
          <w:position w:val="0"/>
        </w:rPr>
        <w:t>2）</w:t>
        <w:tab/>
        <w:t>用扫描方式接受输入设备的状态信号，并存入相应的数据 区（输入映像寄存器）；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85"/>
        </w:tabs>
        <w:bidi w:val="0"/>
        <w:spacing w:before="0" w:after="0" w:line="950" w:lineRule="exact"/>
        <w:ind w:left="0" w:right="0" w:firstLine="840"/>
        <w:jc w:val="both"/>
      </w:pPr>
      <w:bookmarkStart w:id="35" w:name="bookmark38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color w:val="000000"/>
          <w:spacing w:val="0"/>
          <w:w w:val="100"/>
          <w:position w:val="0"/>
        </w:rPr>
        <w:t>3）</w:t>
        <w:tab/>
        <w:t>监测和诊断电源，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内部电路工作状态和用户程序编程 过程中的语法错误；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16"/>
        </w:tabs>
        <w:bidi w:val="0"/>
        <w:spacing w:before="0" w:after="0" w:line="960" w:lineRule="exact"/>
        <w:ind w:left="0" w:right="0" w:firstLine="840"/>
        <w:jc w:val="both"/>
      </w:pPr>
      <w:bookmarkStart w:id="36" w:name="bookmark39"/>
      <w:r>
        <w:rPr>
          <w:color w:val="000000"/>
          <w:spacing w:val="0"/>
          <w:w w:val="100"/>
          <w:position w:val="0"/>
        </w:rPr>
        <w:t>（</w:t>
      </w:r>
      <w:bookmarkEnd w:id="36"/>
      <w:r>
        <w:rPr>
          <w:color w:val="000000"/>
          <w:spacing w:val="0"/>
          <w:w w:val="100"/>
          <w:position w:val="0"/>
        </w:rPr>
        <w:t>4）</w:t>
        <w:tab/>
        <w:t>执行用户程序，完成各种数据的运算、传递和存储等功能;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85"/>
        </w:tabs>
        <w:bidi w:val="0"/>
        <w:spacing w:before="0" w:after="0" w:line="960" w:lineRule="exact"/>
        <w:ind w:left="0" w:right="0" w:firstLine="840"/>
        <w:jc w:val="both"/>
      </w:pPr>
      <w:bookmarkStart w:id="37" w:name="bookmark40"/>
      <w:r>
        <w:rPr>
          <w:color w:val="000000"/>
          <w:spacing w:val="0"/>
          <w:w w:val="100"/>
          <w:position w:val="0"/>
        </w:rPr>
        <w:t>（</w:t>
      </w:r>
      <w:bookmarkEnd w:id="37"/>
      <w:r>
        <w:rPr>
          <w:color w:val="000000"/>
          <w:spacing w:val="0"/>
          <w:w w:val="100"/>
          <w:position w:val="0"/>
        </w:rPr>
        <w:t>5）</w:t>
        <w:tab/>
        <w:t>根据数据处理的结果，刷新有关标志位的状态和输出状态 寄存器表的内容，以实现输出控制、制表打印或数据通信等功能。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02"/>
        </w:tabs>
        <w:bidi w:val="0"/>
        <w:spacing w:before="0" w:after="0" w:line="943" w:lineRule="exact"/>
        <w:ind w:left="0" w:right="0" w:firstLine="840"/>
        <w:jc w:val="both"/>
        <w:sectPr>
          <w:pgSz w:w="18218" w:h="25258"/>
          <w:pgMar w:top="1742" w:right="2247" w:bottom="2630" w:left="2512" w:header="0" w:footer="3" w:gutter="0"/>
          <w:pgNumType w:start="6"/>
          <w:cols w:space="720"/>
          <w:noEndnote/>
          <w:rtlGutter w:val="0"/>
          <w:docGrid w:linePitch="360"/>
        </w:sectPr>
      </w:pPr>
      <w:bookmarkStart w:id="38" w:name="bookmark41"/>
      <w:r>
        <w:rPr>
          <w:color w:val="000000"/>
          <w:spacing w:val="0"/>
          <w:w w:val="100"/>
          <w:position w:val="0"/>
        </w:rPr>
        <w:t>2</w:t>
      </w:r>
      <w:bookmarkEnd w:id="38"/>
      <w:r>
        <w:rPr>
          <w:color w:val="000000"/>
          <w:spacing w:val="0"/>
          <w:w w:val="100"/>
          <w:position w:val="0"/>
        </w:rPr>
        <w:t>、</w:t>
        <w:tab/>
        <w:t>存储器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配有两种存储器：系统存储器和用户存储器。系统存储器存 放系统程序，用户存储器用来存放用户编织出来控制程序。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系统程序用来管理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系统，不能由用户直接存取，所以，</w:t>
      </w:r>
      <w:r>
        <w:rPr>
          <w:color w:val="000000"/>
          <w:spacing w:val="0"/>
          <w:w w:val="100"/>
          <w:position w:val="0"/>
        </w:rPr>
        <w:t xml:space="preserve">PLC </w:t>
      </w:r>
      <w:r>
        <w:rPr>
          <w:color w:val="000000"/>
          <w:spacing w:val="0"/>
          <w:w w:val="100"/>
          <w:position w:val="0"/>
        </w:rPr>
        <w:t>产品样本或说明书中所列的存储器类型与其容量，系指用户程序存储 器而言。如</w:t>
      </w:r>
      <w:r>
        <w:rPr>
          <w:color w:val="000000"/>
          <w:spacing w:val="0"/>
          <w:w w:val="100"/>
          <w:position w:val="0"/>
        </w:rPr>
        <w:t>FX2-24M</w:t>
      </w:r>
      <w:r>
        <w:rPr>
          <w:color w:val="000000"/>
          <w:spacing w:val="0"/>
          <w:w w:val="100"/>
          <w:position w:val="0"/>
        </w:rPr>
        <w:t>的存储器容量为</w:t>
      </w:r>
      <w:r>
        <w:rPr>
          <w:color w:val="000000"/>
          <w:spacing w:val="0"/>
          <w:w w:val="100"/>
          <w:position w:val="0"/>
        </w:rPr>
        <w:t>4K</w:t>
      </w:r>
      <w:r>
        <w:rPr>
          <w:color w:val="000000"/>
          <w:spacing w:val="0"/>
          <w:w w:val="100"/>
          <w:position w:val="0"/>
        </w:rPr>
        <w:t>步，即指用用户程序存储器 的容量。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所配的用户存储器的容量 大小差别很大，通常中小型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 用户存储容量在</w:t>
      </w:r>
      <w:r>
        <w:rPr>
          <w:color w:val="000000"/>
          <w:spacing w:val="0"/>
          <w:w w:val="100"/>
          <w:position w:val="0"/>
        </w:rPr>
        <w:t>8K</w:t>
      </w:r>
      <w:r>
        <w:rPr>
          <w:color w:val="000000"/>
          <w:spacing w:val="0"/>
          <w:w w:val="100"/>
          <w:position w:val="0"/>
        </w:rPr>
        <w:t>步以下，大型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的存储了容量可达到或超过</w:t>
      </w:r>
      <w:r>
        <w:rPr>
          <w:color w:val="000000"/>
          <w:spacing w:val="0"/>
          <w:w w:val="100"/>
          <w:position w:val="0"/>
        </w:rPr>
        <w:t xml:space="preserve">256K </w:t>
      </w:r>
      <w:r>
        <w:rPr>
          <w:color w:val="000000"/>
          <w:spacing w:val="0"/>
          <w:w w:val="100"/>
          <w:position w:val="0"/>
        </w:rPr>
        <w:t>步。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720"/>
        <w:jc w:val="both"/>
      </w:pPr>
      <w:bookmarkStart w:id="39" w:name="bookmark42"/>
      <w:r>
        <w:rPr>
          <w:color w:val="000000"/>
          <w:spacing w:val="0"/>
          <w:w w:val="100"/>
          <w:position w:val="0"/>
        </w:rPr>
        <w:t>3</w:t>
      </w:r>
      <w:bookmarkEnd w:id="39"/>
      <w:r>
        <w:rPr>
          <w:color w:val="000000"/>
          <w:spacing w:val="0"/>
          <w:w w:val="100"/>
          <w:position w:val="0"/>
        </w:rPr>
        <w:t>、输入\输出</w:t>
      </w:r>
      <w:r>
        <w:rPr>
          <w:color w:val="000000"/>
          <w:spacing w:val="0"/>
          <w:w w:val="100"/>
          <w:position w:val="0"/>
        </w:rPr>
        <w:t>（I/O</w:t>
      </w:r>
      <w:r>
        <w:rPr>
          <w:color w:val="000000"/>
          <w:spacing w:val="0"/>
          <w:w w:val="100"/>
          <w:position w:val="0"/>
        </w:rPr>
        <w:t>）部件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如上图1所示中的输入部件和输出部件也成为输入/输出单元或 输入/输出模块。实际生产过程中产生的输入信号多种多样信号电平 各不相同，而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所能处理的信号只能是标准电平，因此必须通过输 入模块将这些信号转换成</w:t>
      </w:r>
      <w:r>
        <w:rPr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>能够接受和处理的标准电平信号。同样 外部执行元件如电磁阀、接触器、继电器等所需要的控制信号电平也 千差万别，亦必须通过输出模块将</w:t>
      </w:r>
      <w:r>
        <w:rPr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 xml:space="preserve">输出的标准电平信号转换成这 些执行元件所能接收的控制的信号。所以，输入/输出模块实际上是 </w:t>
      </w:r>
      <w:r>
        <w:rPr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>与现场输入输出设备之间的连接部件，起着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与被控制对象间 传递输入输出信号的作用。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1060" w:right="0" w:firstLine="0"/>
        <w:jc w:val="left"/>
        <w:sectPr>
          <w:type w:val="nextPage"/>
          <w:pgSz w:w="18218" w:h="25258"/>
          <w:pgMar w:top="1742" w:right="2247" w:bottom="2630" w:left="251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输入/输出模块的电路框图2.1、图</w:t>
      </w: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所示。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77495" distB="6424930" distL="0" distR="0" simplePos="0" relativeHeight="251659264" behindDoc="0" locked="0" layoutInCell="1" allowOverlap="1">
                <wp:simplePos x="0" y="0"/>
                <wp:positionH relativeFrom="page">
                  <wp:posOffset>1621155</wp:posOffset>
                </wp:positionH>
                <wp:positionV relativeFrom="paragraph">
                  <wp:posOffset>277495</wp:posOffset>
                </wp:positionV>
                <wp:extent cx="222250" cy="1813560"/>
                <wp:wrapTopAndBottom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1813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外 部 输 入 信 号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17.5pt;height:142.8pt;margin-top:21.85pt;margin-left:127.65pt;mso-position-horizontal-relative:page;mso-wrap-distance-bottom:505.9pt;mso-wrap-distance-left:0;mso-wrap-distance-right:0;mso-wrap-distance-top:21.85pt;position:absolute;v-text-anchor:top;z-index:251658240" filled="f" fillcolor="this">
                <v:textbox inset="0,0,0,0">
                  <w:txbxContent>
                    <w:p>
                      <w:pPr>
                        <w:pStyle w:val="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外 部 输 入 信 号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5672455" distL="0" distR="0" simplePos="0" relativeHeight="251660288" behindDoc="0" locked="0" layoutInCell="1" allowOverlap="1">
            <wp:simplePos x="0" y="0"/>
            <wp:positionH relativeFrom="page">
              <wp:posOffset>2630170</wp:posOffset>
            </wp:positionH>
            <wp:positionV relativeFrom="paragraph">
              <wp:posOffset>0</wp:posOffset>
            </wp:positionV>
            <wp:extent cx="6376670" cy="2846705"/>
            <wp:wrapTopAndBottom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76670" cy="284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867785" distB="1066800" distL="0" distR="511810" simplePos="0" relativeHeight="251661312" behindDoc="0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3867785</wp:posOffset>
            </wp:positionV>
            <wp:extent cx="6681470" cy="3584575"/>
            <wp:wrapTopAndBottom/>
            <wp:docPr id="6" name="Shap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81470" cy="3584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4842510</wp:posOffset>
                </wp:positionH>
                <wp:positionV relativeFrom="paragraph">
                  <wp:posOffset>3368040</wp:posOffset>
                </wp:positionV>
                <wp:extent cx="1950720" cy="316865"/>
                <wp:wrapNone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5072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2.1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输入接口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" o:spid="_x0000_s1026" type="#_x0000_t202" style="width:153.6pt;height:24.95pt;margin-top:265.2pt;margin-left:381.3pt;mso-position-horizontal-relative:page;mso-wrap-distance-bottom:0;mso-wrap-distance-left:0;mso-wrap-distance-right:0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2.1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输入接口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9168130</wp:posOffset>
                </wp:positionH>
                <wp:positionV relativeFrom="paragraph">
                  <wp:posOffset>4587240</wp:posOffset>
                </wp:positionV>
                <wp:extent cx="222250" cy="1212850"/>
                <wp:wrapNone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1212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4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外 部 设 备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" o:spid="_x0000_s1027" type="#_x0000_t202" style="width:17.5pt;height:95.5pt;margin-top:361.2pt;margin-left:721.9pt;mso-position-horizontal-relative:page;mso-wrap-distance-bottom:0;mso-wrap-distance-left:0;mso-wrap-distance-right:0;mso-wrap-distance-top:0;position:absolute;v-text-anchor:top;z-index:2516643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4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外 部 设 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740" w:line="922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输出接口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为提高抗干扰能力，一般的输入/输出模块都有光电隔离装置。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在数字量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模块中广泛采用由发光二接管和光电三接管组成的光 电耦合器，在模拟量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模块中通常采用隔离放大器。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来自工业生产现场的输入信号经输入模块进入</w:t>
      </w:r>
      <w:r>
        <w:rPr>
          <w:color w:val="000000"/>
          <w:spacing w:val="0"/>
          <w:w w:val="100"/>
          <w:position w:val="0"/>
        </w:rPr>
        <w:t>PLC。</w:t>
      </w:r>
      <w:r>
        <w:rPr>
          <w:color w:val="000000"/>
          <w:spacing w:val="0"/>
          <w:w w:val="100"/>
          <w:position w:val="0"/>
        </w:rPr>
        <w:t>这些信号有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  <w:sectPr>
          <w:type w:val="nextPage"/>
          <w:pgSz w:w="18218" w:h="25258"/>
          <w:pgMar w:top="1742" w:right="2247" w:bottom="2630" w:left="2512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的是数字量，有的是模拟量；有的是直流信号，有的是交流信号。使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用时要根据输入信号的类型选择何时得输入模块。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86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由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产生的输出控制信号经过输出模块去驱动负载，如电镀上 的升降电动机的起停和正反转、阀门的开闭、设比的移动、升降等。 和输入模块相同，与输出模块相接的负载所需的控制信号有的是属质 量，有的模拟量；有的交流，有的是直流。因此，同样需要根据负载 性质选择合适的输出模块。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具有多种模块，常见的有属质量</w:t>
      </w:r>
      <w:r>
        <w:rPr>
          <w:color w:val="000000"/>
          <w:spacing w:val="0"/>
          <w:w w:val="100"/>
          <w:position w:val="0"/>
        </w:rPr>
        <w:t xml:space="preserve">I/O </w:t>
      </w:r>
      <w:r>
        <w:rPr>
          <w:color w:val="000000"/>
          <w:spacing w:val="0"/>
          <w:w w:val="100"/>
          <w:position w:val="0"/>
        </w:rPr>
        <w:t>模块和模拟量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模块，以与快速响应模块、高速计数模块、通信接 口模块、温度控制模块、中断控制模块</w:t>
      </w:r>
      <w:r>
        <w:rPr>
          <w:color w:val="000000"/>
          <w:spacing w:val="0"/>
          <w:w w:val="100"/>
          <w:position w:val="0"/>
        </w:rPr>
        <w:t>、PID</w:t>
      </w:r>
      <w:r>
        <w:rPr>
          <w:color w:val="000000"/>
          <w:spacing w:val="0"/>
          <w:w w:val="100"/>
          <w:position w:val="0"/>
        </w:rPr>
        <w:t>控制模块和位置控制模 块等多种。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模块的类型、品种与规格越多，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系统的灵活性越 好；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模块的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容量越大，</w:t>
      </w:r>
      <w:r>
        <w:rPr>
          <w:color w:val="000000"/>
          <w:spacing w:val="0"/>
          <w:w w:val="100"/>
          <w:position w:val="0"/>
        </w:rPr>
        <w:t>PLC</w:t>
      </w:r>
      <w:r>
        <w:rPr>
          <w:color w:val="000000"/>
          <w:spacing w:val="0"/>
          <w:w w:val="100"/>
          <w:position w:val="0"/>
        </w:rPr>
        <w:t>系统的适应性越强。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bookmarkStart w:id="40" w:name="bookmark43"/>
      <w:bookmarkStart w:id="41" w:name="bookmark44"/>
      <w:bookmarkStart w:id="42" w:name="bookmark45"/>
      <w:bookmarkStart w:id="43" w:name="bookmark46"/>
      <w:r>
        <w:rPr>
          <w:color w:val="000000"/>
          <w:spacing w:val="0"/>
          <w:w w:val="100"/>
          <w:position w:val="0"/>
        </w:rPr>
        <w:t>2</w:t>
      </w:r>
      <w:bookmarkEnd w:id="42"/>
      <w:r>
        <w:rPr>
          <w:color w:val="000000"/>
          <w:spacing w:val="0"/>
          <w:w w:val="100"/>
          <w:position w:val="0"/>
        </w:rPr>
        <w:t>.2、系统硬件电路图</w:t>
      </w:r>
      <w:bookmarkEnd w:id="40"/>
      <w:bookmarkEnd w:id="41"/>
      <w:bookmarkEnd w:id="43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bookmarkStart w:id="44" w:name="bookmark47"/>
      <w:bookmarkStart w:id="45" w:name="bookmark48"/>
      <w:r>
        <w:rPr>
          <w:color w:val="000000"/>
          <w:spacing w:val="0"/>
          <w:w w:val="100"/>
          <w:position w:val="0"/>
        </w:rPr>
        <w:t>2</w:t>
      </w:r>
      <w:bookmarkEnd w:id="44"/>
      <w:r>
        <w:rPr>
          <w:color w:val="000000"/>
          <w:spacing w:val="0"/>
          <w:w w:val="100"/>
          <w:position w:val="0"/>
        </w:rPr>
        <w:t>.2.1、主电路图</w:t>
      </w:r>
      <w:bookmarkEnd w:id="45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640"/>
        <w:jc w:val="left"/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page">
              <wp:posOffset>3567430</wp:posOffset>
            </wp:positionH>
            <wp:positionV relativeFrom="paragraph">
              <wp:posOffset>152400</wp:posOffset>
            </wp:positionV>
            <wp:extent cx="7174865" cy="3840480"/>
            <wp:wrapSquare wrapText="bothSides"/>
            <wp:docPr id="12" name="Shap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74865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pacing w:val="0"/>
          <w:w w:val="100"/>
          <w:position w:val="0"/>
        </w:rPr>
        <w:t>专用行车 的前后和升 降运动由三 相交流异步 电动机拖动， 根据电镀行 车的起吊重 量，选用两台</w:t>
      </w:r>
    </w:p>
    <w:p>
      <w:pPr>
        <w:widowControl w:val="0"/>
        <w:spacing w:after="2564" w:line="1" w:lineRule="exact"/>
        <w:sectPr>
          <w:type w:val="nextPage"/>
          <w:pgSz w:w="18218" w:h="25258"/>
          <w:pgMar w:top="1742" w:right="2247" w:bottom="2630" w:left="2512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5298440</wp:posOffset>
            </wp:positionH>
            <wp:positionV relativeFrom="paragraph">
              <wp:posOffset>189230</wp:posOffset>
            </wp:positionV>
            <wp:extent cx="1090930" cy="1438910"/>
            <wp:wrapNone/>
            <wp:docPr id="14" name="Shap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9093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8038465</wp:posOffset>
            </wp:positionH>
            <wp:positionV relativeFrom="paragraph">
              <wp:posOffset>165100</wp:posOffset>
            </wp:positionV>
            <wp:extent cx="1103630" cy="1463040"/>
            <wp:wrapNone/>
            <wp:docPr id="16" name="Shap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box 1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363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电动机进行拖动。主电路拖动控制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59"/>
        </w:tabs>
        <w:bidi w:val="0"/>
        <w:spacing w:before="0" w:after="0" w:line="931" w:lineRule="exact"/>
        <w:ind w:left="160" w:right="0" w:firstLine="0"/>
        <w:jc w:val="left"/>
      </w:pPr>
      <w:r>
        <w:rPr>
          <w:color w:val="000000"/>
          <w:spacing w:val="0"/>
          <w:w w:val="100"/>
          <w:position w:val="0"/>
        </w:rPr>
        <w:t>系统如图所示，其中，行车的前进和后退，吊钩的上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升和下降控制 分别通过两台电动机</w:t>
      </w:r>
      <w:r>
        <w:rPr>
          <w:color w:val="000000"/>
          <w:spacing w:val="0"/>
          <w:w w:val="100"/>
          <w:position w:val="0"/>
        </w:rPr>
        <w:t>M1、M2</w:t>
      </w:r>
      <w:r>
        <w:rPr>
          <w:color w:val="000000"/>
          <w:spacing w:val="0"/>
          <w:w w:val="100"/>
          <w:position w:val="0"/>
        </w:rPr>
        <w:t>的正、反转来控制。</w:t>
        <w:tab/>
        <w:t>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931" w:lineRule="exact"/>
        <w:ind w:left="160" w:right="0" w:firstLine="0"/>
        <w:jc w:val="left"/>
      </w:pPr>
      <w:r>
        <w:rPr>
          <w:color w:val="000000"/>
          <w:spacing w:val="0"/>
          <w:w w:val="100"/>
          <w:position w:val="0"/>
        </w:rPr>
        <w:t>3主电路图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800" w:line="929" w:lineRule="exact"/>
        <w:ind w:left="160" w:right="0" w:firstLine="700"/>
        <w:jc w:val="both"/>
      </w:pPr>
      <w:r>
        <w:rPr>
          <w:color w:val="000000"/>
          <w:spacing w:val="0"/>
          <w:w w:val="100"/>
          <w:position w:val="0"/>
        </w:rPr>
        <w:t>本图没有给三相异步电动机加热继电保护器，是因为三相异步电 动机工作时间是以秒计算的，工作时间较短；根本不会造成三相异步 电动机发热而损坏。所以本图可以不用热继电保护器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  <w:sectPr>
          <w:type w:val="nextPage"/>
          <w:pgSz w:w="18218" w:h="25258"/>
          <w:pgMar w:top="1742" w:right="2247" w:bottom="2630" w:left="2512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bookmarkStart w:id="46" w:name="bookmark49"/>
      <w:r>
        <w:rPr>
          <w:b/>
          <w:bCs/>
          <w:color w:val="000000"/>
          <w:spacing w:val="0"/>
          <w:w w:val="100"/>
          <w:position w:val="0"/>
        </w:rPr>
        <w:t>2</w:t>
      </w:r>
      <w:bookmarkEnd w:id="46"/>
      <w:r>
        <w:rPr>
          <w:b/>
          <w:bCs/>
          <w:color w:val="000000"/>
          <w:spacing w:val="0"/>
          <w:w w:val="100"/>
          <w:position w:val="0"/>
        </w:rPr>
        <w:t>.2.2、</w:t>
      </w:r>
      <w:r>
        <w:rPr>
          <w:b/>
          <w:bCs/>
          <w:color w:val="000000"/>
          <w:spacing w:val="0"/>
          <w:w w:val="100"/>
          <w:position w:val="0"/>
        </w:rPr>
        <w:t>I/O</w:t>
      </w:r>
      <w:r>
        <w:rPr>
          <w:b/>
          <w:bCs/>
          <w:color w:val="000000"/>
          <w:spacing w:val="0"/>
          <w:w w:val="100"/>
          <w:position w:val="0"/>
        </w:rPr>
        <w:t>分配表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251"/>
        <w:gridCol w:w="2741"/>
        <w:gridCol w:w="1718"/>
        <w:gridCol w:w="1301"/>
        <w:gridCol w:w="3600"/>
        <w:gridCol w:w="18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671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输入信号</w:t>
            </w:r>
          </w:p>
        </w:tc>
        <w:tc>
          <w:tcPr>
            <w:tcW w:w="67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输出信号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名称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功能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编号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功能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44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编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SB1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启动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X000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SQ4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行车限位（后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退）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X01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SB2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停止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X001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SQ5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吊钩限位（提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升）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X01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SB3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吊钩提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升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X002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SQ6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吊钩限位（下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降）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X01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SB4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吊钩下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降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X003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SB5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行车前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进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X004</w:t>
            </w:r>
          </w:p>
        </w:tc>
        <w:tc>
          <w:tcPr>
            <w:tcW w:w="67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输出信号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SB6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行车后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退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X005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功能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编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SA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选择开关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（手动）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X006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HL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原位指示灯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Y00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SA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选择开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关（自动）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X007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KM1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吊钩提升电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机正转接触器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2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Y00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1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SQ1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行车限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位（前进）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X011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KM2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吊钩提升电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机反转接触器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Y00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</w:tr>
    </w:tbl>
    <w:p>
      <w:pPr>
        <w:sectPr>
          <w:type w:val="nextPage"/>
          <w:pgSz w:w="18218" w:h="25258"/>
          <w:pgMar w:top="1742" w:right="2247" w:bottom="2630" w:left="2512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251"/>
        <w:gridCol w:w="2741"/>
        <w:gridCol w:w="1718"/>
        <w:gridCol w:w="1301"/>
        <w:gridCol w:w="3600"/>
        <w:gridCol w:w="18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SQ2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行车限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位（后退）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X012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KM3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行车电机正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转接触器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Y00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10"/>
          <w:jc w:val="center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SQ3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行车限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位（后退）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X013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KM4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行车电机反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转接触器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Y00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</w:tr>
    </w:tbl>
    <w:p>
      <w:pPr>
        <w:widowControl w:val="0"/>
        <w:spacing w:after="11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9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图4 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分配表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bookmarkStart w:id="47" w:name="bookmark50"/>
      <w:bookmarkStart w:id="48" w:name="bookmark51"/>
      <w:bookmarkStart w:id="49" w:name="bookmark52"/>
      <w:bookmarkStart w:id="50" w:name="bookmark53"/>
      <w:r>
        <w:rPr>
          <w:color w:val="000000"/>
          <w:spacing w:val="0"/>
          <w:w w:val="100"/>
          <w:position w:val="0"/>
        </w:rPr>
        <w:t>2</w:t>
      </w:r>
      <w:bookmarkEnd w:id="49"/>
      <w:r>
        <w:rPr>
          <w:color w:val="000000"/>
          <w:spacing w:val="0"/>
          <w:w w:val="100"/>
          <w:position w:val="0"/>
        </w:rPr>
        <w:t>.2.3、</w:t>
      </w:r>
      <w:r>
        <w:rPr>
          <w:color w:val="000000"/>
          <w:spacing w:val="0"/>
          <w:w w:val="100"/>
          <w:position w:val="0"/>
        </w:rPr>
        <w:t>I/O</w:t>
      </w:r>
      <w:r>
        <w:rPr>
          <w:color w:val="000000"/>
          <w:spacing w:val="0"/>
          <w:w w:val="100"/>
          <w:position w:val="0"/>
        </w:rPr>
        <w:t>接线图</w:t>
      </w:r>
      <w:bookmarkEnd w:id="47"/>
      <w:bookmarkEnd w:id="48"/>
      <w:bookmarkEnd w:id="50"/>
    </w:p>
    <w:p>
      <w:pPr>
        <w:widowControl w:val="0"/>
        <w:spacing w:line="1" w:lineRule="exact"/>
        <w:sectPr>
          <w:type w:val="nextPage"/>
          <w:pgSz w:w="18218" w:h="25258"/>
          <w:pgMar w:top="1742" w:right="2247" w:bottom="2630" w:left="2512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5905500" distB="1213485" distL="0" distR="0" simplePos="0" relativeHeight="251670528" behindDoc="0" locked="0" layoutInCell="1" allowOverlap="1">
                <wp:simplePos x="0" y="0"/>
                <wp:positionH relativeFrom="page">
                  <wp:posOffset>9163050</wp:posOffset>
                </wp:positionH>
                <wp:positionV relativeFrom="paragraph">
                  <wp:posOffset>5905500</wp:posOffset>
                </wp:positionV>
                <wp:extent cx="283210" cy="237490"/>
                <wp:wrapTopAndBottom/>
                <wp:docPr id="18" name="Shape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237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7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FU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8" o:spid="_x0000_s1028" type="#_x0000_t202" style="width:22.3pt;height:18.7pt;margin-top:465pt;margin-left:721.5pt;mso-position-horizontal-relative:page;mso-wrap-distance-bottom:95.55pt;mso-wrap-distance-left:0;mso-wrap-distance-right:0;mso-wrap-distance-top:465pt;mso-wrap-style:none;position:absolute;v-text-anchor:top;z-index:251669504" filled="f" fillcolor="this">
                <v:textbox inset="0,0,0,0">
                  <w:txbxContent>
                    <w:p>
                      <w:pPr>
                        <w:pStyle w:val="7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FU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833245" distB="5011420" distL="0" distR="0" simplePos="0" relativeHeight="251671552" behindDoc="0" locked="0" layoutInCell="1" allowOverlap="1">
            <wp:simplePos x="0" y="0"/>
            <wp:positionH relativeFrom="page">
              <wp:posOffset>6782435</wp:posOffset>
            </wp:positionH>
            <wp:positionV relativeFrom="paragraph">
              <wp:posOffset>1833245</wp:posOffset>
            </wp:positionV>
            <wp:extent cx="1987550" cy="511810"/>
            <wp:wrapTopAndBottom/>
            <wp:docPr id="20" name="Shap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box 2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2500630" distB="3347085" distL="0" distR="0" simplePos="0" relativeHeight="251672576" behindDoc="0" locked="0" layoutInCell="1" allowOverlap="1">
            <wp:simplePos x="0" y="0"/>
            <wp:positionH relativeFrom="page">
              <wp:posOffset>7117715</wp:posOffset>
            </wp:positionH>
            <wp:positionV relativeFrom="paragraph">
              <wp:posOffset>2500630</wp:posOffset>
            </wp:positionV>
            <wp:extent cx="1652270" cy="1511935"/>
            <wp:wrapTopAndBottom/>
            <wp:docPr id="22" name="Shap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box 2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52270" cy="1511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6231890" distB="438785" distL="0" distR="0" simplePos="0" relativeHeight="251673600" behindDoc="0" locked="0" layoutInCell="1" allowOverlap="1">
            <wp:simplePos x="0" y="0"/>
            <wp:positionH relativeFrom="page">
              <wp:posOffset>7108825</wp:posOffset>
            </wp:positionH>
            <wp:positionV relativeFrom="paragraph">
              <wp:posOffset>6231890</wp:posOffset>
            </wp:positionV>
            <wp:extent cx="1652270" cy="688975"/>
            <wp:wrapTopAndBottom/>
            <wp:docPr id="24" name="Shap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box 2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2270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821180" distB="5358765" distL="0" distR="0" simplePos="0" relativeHeight="251675648" behindDoc="0" locked="0" layoutInCell="1" allowOverlap="1">
                <wp:simplePos x="0" y="0"/>
                <wp:positionH relativeFrom="page">
                  <wp:posOffset>5959475</wp:posOffset>
                </wp:positionH>
                <wp:positionV relativeFrom="paragraph">
                  <wp:posOffset>1821180</wp:posOffset>
                </wp:positionV>
                <wp:extent cx="475615" cy="176530"/>
                <wp:wrapTopAndBottom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5615" cy="176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00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5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O</w:t>
                              <w:br/>
                              <w:t>Y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26" o:spid="_x0000_s1029" type="#_x0000_t202" style="width:37.45pt;height:13.9pt;margin-top:143.4pt;margin-left:469.25pt;mso-position-horizontal-relative:page;mso-wrap-distance-bottom:421.95pt;mso-wrap-distance-left:0;mso-wrap-distance-right:0;mso-wrap-distance-top:143.4pt;position:absolute;v-text-anchor:top;z-index:251674624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00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5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O</w:t>
                        <w:br/>
                        <w:t>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97125" distB="4782820" distL="0" distR="0" simplePos="0" relativeHeight="251677696" behindDoc="0" locked="0" layoutInCell="1" allowOverlap="1">
                <wp:simplePos x="0" y="0"/>
                <wp:positionH relativeFrom="page">
                  <wp:posOffset>5986780</wp:posOffset>
                </wp:positionH>
                <wp:positionV relativeFrom="paragraph">
                  <wp:posOffset>2397125</wp:posOffset>
                </wp:positionV>
                <wp:extent cx="374650" cy="176530"/>
                <wp:wrapTopAndBottom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4650" cy="176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7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10</w:t>
                              <w:br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O</w:t>
                              <w:br/>
                              <w:t>Y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28" o:spid="_x0000_s1030" type="#_x0000_t202" style="width:29.5pt;height:13.9pt;margin-top:188.75pt;margin-left:471.4pt;mso-position-horizontal-relative:page;mso-wrap-distance-bottom:376.6pt;mso-wrap-distance-left:0;mso-wrap-distance-right:0;mso-wrap-distance-top:188.75pt;position:absolute;v-text-anchor:top;z-index:251676672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7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10</w:t>
                        <w:br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O</w:t>
                        <w:br/>
                        <w:t>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14370" distB="3965575" distL="0" distR="0" simplePos="0" relativeHeight="251679744" behindDoc="0" locked="0" layoutInCell="1" allowOverlap="1">
                <wp:simplePos x="0" y="0"/>
                <wp:positionH relativeFrom="page">
                  <wp:posOffset>5986780</wp:posOffset>
                </wp:positionH>
                <wp:positionV relativeFrom="paragraph">
                  <wp:posOffset>3214370</wp:posOffset>
                </wp:positionV>
                <wp:extent cx="469265" cy="176530"/>
                <wp:wrapTopAndBottom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9265" cy="176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302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</w:t>
                              <w:br/>
                              <w:t>00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30" o:spid="_x0000_s1031" type="#_x0000_t202" style="width:36.95pt;height:13.9pt;margin-top:253.1pt;margin-left:471.4pt;mso-position-horizontal-relative:page;mso-wrap-distance-bottom:312.25pt;mso-wrap-distance-left:0;mso-wrap-distance-right:0;mso-wrap-distance-top:253.1pt;position:absolute;v-text-anchor:top;z-index:251678720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302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</w:t>
                        <w:br/>
                        <w:t>00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04770" distB="2472055" distL="0" distR="0" simplePos="0" relativeHeight="251681792" behindDoc="0" locked="0" layoutInCell="1" allowOverlap="1">
                <wp:simplePos x="0" y="0"/>
                <wp:positionH relativeFrom="page">
                  <wp:posOffset>4871720</wp:posOffset>
                </wp:positionH>
                <wp:positionV relativeFrom="paragraph">
                  <wp:posOffset>2604770</wp:posOffset>
                </wp:positionV>
                <wp:extent cx="280670" cy="2279650"/>
                <wp:wrapTopAndBottom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0670" cy="2279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51" w:name="bookmark32"/>
                            <w:bookmarkStart w:id="52" w:name="bookmark33"/>
                            <w:bookmarkStart w:id="53" w:name="bookmark3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1QU-RM23 -NZAF</w:t>
                            </w:r>
                            <w:bookmarkEnd w:id="51"/>
                            <w:bookmarkEnd w:id="52"/>
                            <w:bookmarkEnd w:id="53"/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32" o:spid="_x0000_s1032" type="#_x0000_t202" style="width:22.1pt;height:179.5pt;margin-top:205.1pt;margin-left:383.6pt;mso-position-horizontal-relative:page;mso-wrap-distance-bottom:194.65pt;mso-wrap-distance-left:0;mso-wrap-distance-right:0;mso-wrap-distance-top:205.1pt;position:absolute;v-text-anchor:top;z-index:251680768" filled="f" fillcolor="this">
                <v:textbox style="layout-flow:vertical-ideographic"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51" w:name="bookmark32"/>
                      <w:bookmarkStart w:id="52" w:name="bookmark33"/>
                      <w:bookmarkStart w:id="53" w:name="bookmark3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1QU-RM23 -NZAF</w:t>
                      </w:r>
                      <w:bookmarkEnd w:id="51"/>
                      <w:bookmarkEnd w:id="52"/>
                      <w:bookmarkEnd w:id="53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97125" distB="4377055" distL="0" distR="0" simplePos="0" relativeHeight="251683840" behindDoc="0" locked="0" layoutInCell="1" allowOverlap="1">
                <wp:simplePos x="0" y="0"/>
                <wp:positionH relativeFrom="page">
                  <wp:posOffset>3990340</wp:posOffset>
                </wp:positionH>
                <wp:positionV relativeFrom="paragraph">
                  <wp:posOffset>2397125</wp:posOffset>
                </wp:positionV>
                <wp:extent cx="466090" cy="582295"/>
                <wp:wrapTopAndBottom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6090" cy="582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A) o O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 X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34" o:spid="_x0000_s1033" type="#_x0000_t202" style="width:36.7pt;height:45.85pt;margin-top:188.75pt;margin-left:314.2pt;mso-position-horizontal-relative:page;mso-wrap-distance-bottom:344.65pt;mso-wrap-distance-left:0;mso-wrap-distance-right:0;mso-wrap-distance-top:188.75pt;position:absolute;v-text-anchor:top;z-index:251682816" filled="f" fillcolor="this">
                <v:textbox style="layout-flow:vertical-ideographic"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A) o O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X 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14370" distB="3562985" distL="0" distR="0" simplePos="0" relativeHeight="251685888" behindDoc="0" locked="0" layoutInCell="1" allowOverlap="1">
                <wp:simplePos x="0" y="0"/>
                <wp:positionH relativeFrom="page">
                  <wp:posOffset>3990340</wp:posOffset>
                </wp:positionH>
                <wp:positionV relativeFrom="paragraph">
                  <wp:posOffset>3214370</wp:posOffset>
                </wp:positionV>
                <wp:extent cx="472440" cy="579120"/>
                <wp:wrapTopAndBottom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2440" cy="579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154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€ 7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0" w:lineRule="atLeas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O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心</w:t>
                              <w:br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o O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54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 X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36" o:spid="_x0000_s1034" type="#_x0000_t202" style="width:37.2pt;height:45.6pt;margin-top:253.1pt;margin-left:314.2pt;mso-position-horizontal-relative:page;mso-wrap-distance-bottom:280.55pt;mso-wrap-distance-left:0;mso-wrap-distance-right:0;mso-wrap-distance-top:253.1pt;position:absolute;v-text-anchor:top;z-index:251684864" filled="f" fillcolor="this">
                <v:textbox style="layout-flow:vertical-ideographic"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154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€ 7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0" w:lineRule="atLeas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O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心</w:t>
                        <w:br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o O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54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X 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27805" distB="2746375" distL="0" distR="0" simplePos="0" relativeHeight="251687936" behindDoc="0" locked="0" layoutInCell="1" allowOverlap="1">
                <wp:simplePos x="0" y="0"/>
                <wp:positionH relativeFrom="page">
                  <wp:posOffset>3990340</wp:posOffset>
                </wp:positionH>
                <wp:positionV relativeFrom="paragraph">
                  <wp:posOffset>4027805</wp:posOffset>
                </wp:positionV>
                <wp:extent cx="472440" cy="582295"/>
                <wp:wrapTopAndBottom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2440" cy="582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154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1 2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0" w:lineRule="atLeas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1 1</w:t>
                              <w:br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o O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54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 X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38" o:spid="_x0000_s1035" type="#_x0000_t202" style="width:37.2pt;height:45.85pt;margin-top:317.15pt;margin-left:314.2pt;mso-position-horizontal-relative:page;mso-wrap-distance-bottom:216.25pt;mso-wrap-distance-left:0;mso-wrap-distance-right:0;mso-wrap-distance-top:317.15pt;position:absolute;v-text-anchor:top;z-index:251686912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154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1 2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0" w:lineRule="atLeast"/>
                        <w:ind w:left="0" w:right="0" w:firstLine="0"/>
                        <w:jc w:val="center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1 1</w:t>
                        <w:br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o O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54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X 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838700" distB="2341245" distL="0" distR="0" simplePos="0" relativeHeight="251689984" behindDoc="0" locked="0" layoutInCell="1" allowOverlap="1">
                <wp:simplePos x="0" y="0"/>
                <wp:positionH relativeFrom="page">
                  <wp:posOffset>3990340</wp:posOffset>
                </wp:positionH>
                <wp:positionV relativeFrom="paragraph">
                  <wp:posOffset>4838700</wp:posOffset>
                </wp:positionV>
                <wp:extent cx="463550" cy="176530"/>
                <wp:wrapTopAndBottom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3550" cy="176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</w:t>
                              <w:br/>
                              <w:t>1</w:t>
                              <w:br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61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40" o:spid="_x0000_s1036" type="#_x0000_t202" style="width:36.5pt;height:13.9pt;margin-top:381pt;margin-left:314.2pt;mso-position-horizontal-relative:page;mso-wrap-distance-bottom:184.35pt;mso-wrap-distance-left:0;mso-wrap-distance-right:0;mso-wrap-distance-top:381pt;position:absolute;v-text-anchor:top;z-index:251688960" filled="f" fillcolor="this">
                <v:textbox style="layout-flow:vertical-ideographic" inset="0,0,0,0">
                  <w:txbxContent>
                    <w:p>
                      <w:pPr>
                        <w:pStyle w:val="6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</w:t>
                        <w:br/>
                        <w:t>1</w:t>
                        <w:br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61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247005" distB="1932940" distL="0" distR="0" simplePos="0" relativeHeight="251692032" behindDoc="0" locked="0" layoutInCell="1" allowOverlap="1">
                <wp:simplePos x="0" y="0"/>
                <wp:positionH relativeFrom="page">
                  <wp:posOffset>3990340</wp:posOffset>
                </wp:positionH>
                <wp:positionV relativeFrom="paragraph">
                  <wp:posOffset>5247005</wp:posOffset>
                </wp:positionV>
                <wp:extent cx="472440" cy="176530"/>
                <wp:wrapTopAndBottom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2440" cy="176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154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</w:t>
                            </w:r>
                          </w:p>
                          <w:p>
                            <w:pPr>
                              <w:pStyle w:val="6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0" w:lineRule="atLeas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  <w:br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54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42" o:spid="_x0000_s1037" type="#_x0000_t202" style="width:37.2pt;height:13.9pt;margin-top:413.15pt;margin-left:314.2pt;mso-position-horizontal-relative:page;mso-wrap-distance-bottom:152.2pt;mso-wrap-distance-left:0;mso-wrap-distance-right:0;mso-wrap-distance-top:413.15pt;position:absolute;v-text-anchor:top;z-index:251691008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154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</w:t>
                      </w:r>
                    </w:p>
                    <w:p>
                      <w:pPr>
                        <w:pStyle w:val="6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0" w:lineRule="atLeas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  <w:br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54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082155" distB="0" distL="0" distR="0" simplePos="0" relativeHeight="251694080" behindDoc="0" locked="0" layoutInCell="1" allowOverlap="1">
                <wp:simplePos x="0" y="0"/>
                <wp:positionH relativeFrom="page">
                  <wp:posOffset>3898900</wp:posOffset>
                </wp:positionH>
                <wp:positionV relativeFrom="paragraph">
                  <wp:posOffset>7082155</wp:posOffset>
                </wp:positionV>
                <wp:extent cx="2810510" cy="274320"/>
                <wp:wrapTopAndBottom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1051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PLC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控制系统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I/O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接线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38" type="#_x0000_t202" style="width:221.3pt;height:21.6pt;margin-top:557.65pt;margin-left:307pt;mso-position-horizontal-relative:page;mso-wrap-distance-bottom:0;mso-wrap-distance-left:0;mso-wrap-distance-right:0;mso-wrap-distance-top:557.65pt;mso-wrap-style:none;position:absolute;v-text-anchor:top;z-index:251693056" filled="f" fillcolor="this">
                <v:textbox inset="0,0,0,0">
                  <w:txbxContent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PLC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控制系统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I/O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接线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571500" distB="143510" distL="0" distR="0" simplePos="0" relativeHeight="251695104" behindDoc="0" locked="0" layoutInCell="1" allowOverlap="1">
            <wp:simplePos x="0" y="0"/>
            <wp:positionH relativeFrom="page">
              <wp:posOffset>2045970</wp:posOffset>
            </wp:positionH>
            <wp:positionV relativeFrom="paragraph">
              <wp:posOffset>571500</wp:posOffset>
            </wp:positionV>
            <wp:extent cx="1371600" cy="6644640"/>
            <wp:wrapTopAndBottom/>
            <wp:docPr id="46" name="Shap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box 4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644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第三章</w:t>
      </w:r>
      <w:r>
        <w:rPr>
          <w:b/>
          <w:bCs/>
          <w:color w:val="000000"/>
          <w:spacing w:val="0"/>
          <w:w w:val="100"/>
          <w:position w:val="0"/>
        </w:rPr>
        <w:t>系统软件设计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56"/>
        </w:tabs>
        <w:bidi w:val="0"/>
        <w:spacing w:before="0" w:after="0" w:line="931" w:lineRule="exact"/>
        <w:ind w:left="0" w:right="0" w:firstLine="0"/>
        <w:jc w:val="left"/>
      </w:pPr>
      <w:bookmarkStart w:id="54" w:name="bookmark54"/>
      <w:bookmarkStart w:id="55" w:name="bookmark55"/>
      <w:bookmarkStart w:id="56" w:name="bookmark56"/>
      <w:bookmarkStart w:id="57" w:name="bookmark57"/>
      <w:r>
        <w:rPr>
          <w:color w:val="000000"/>
          <w:spacing w:val="0"/>
          <w:w w:val="100"/>
          <w:position w:val="0"/>
        </w:rPr>
        <w:t>3</w:t>
      </w:r>
      <w:bookmarkEnd w:id="56"/>
      <w:r>
        <w:rPr>
          <w:color w:val="000000"/>
          <w:spacing w:val="0"/>
          <w:w w:val="100"/>
          <w:position w:val="0"/>
        </w:rPr>
        <w:t>.1、</w:t>
        <w:tab/>
        <w:t>系统功能分析</w:t>
      </w:r>
      <w:bookmarkEnd w:id="54"/>
      <w:bookmarkEnd w:id="55"/>
      <w:bookmarkEnd w:id="57"/>
    </w:p>
    <w:p>
      <w:pPr>
        <w:pStyle w:val="31"/>
        <w:keepNext/>
        <w:keepLines/>
        <w:widowControl w:val="0"/>
        <w:shd w:val="clear" w:color="auto" w:fill="auto"/>
        <w:tabs>
          <w:tab w:val="left" w:pos="1474"/>
        </w:tabs>
        <w:bidi w:val="0"/>
        <w:spacing w:before="0" w:after="0" w:line="931" w:lineRule="exact"/>
        <w:ind w:left="0" w:right="0" w:firstLine="0"/>
        <w:jc w:val="left"/>
      </w:pPr>
      <w:bookmarkStart w:id="58" w:name="bookmark58"/>
      <w:bookmarkStart w:id="59" w:name="bookmark59"/>
      <w:r>
        <w:rPr>
          <w:color w:val="000000"/>
          <w:spacing w:val="0"/>
          <w:w w:val="100"/>
          <w:position w:val="0"/>
        </w:rPr>
        <w:t>3</w:t>
      </w:r>
      <w:bookmarkEnd w:id="58"/>
      <w:r>
        <w:rPr>
          <w:color w:val="000000"/>
          <w:spacing w:val="0"/>
          <w:w w:val="100"/>
          <w:position w:val="0"/>
        </w:rPr>
        <w:t>.1.1、</w:t>
        <w:tab/>
        <w:t>工艺流程图与控制流程</w:t>
      </w:r>
      <w:bookmarkEnd w:id="59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700" w:line="93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电镀生产线有三个槽（实际应用还会多些），工件由装有可升降 吊钩的行车带动，经过电镀、镀液回收、清洗等工序，完成工件的电 镀全过程。工艺要求为：工件放入镀槽中，电镀</w:t>
      </w:r>
      <w:r>
        <w:rPr>
          <w:color w:val="000000"/>
          <w:spacing w:val="0"/>
          <w:w w:val="100"/>
          <w:position w:val="0"/>
        </w:rPr>
        <w:t>280s</w:t>
      </w:r>
      <w:r>
        <w:rPr>
          <w:color w:val="000000"/>
          <w:spacing w:val="0"/>
          <w:w w:val="100"/>
          <w:position w:val="0"/>
        </w:rPr>
        <w:t xml:space="preserve">后提起，停放 </w:t>
      </w:r>
      <w:r>
        <w:rPr>
          <w:color w:val="000000"/>
          <w:spacing w:val="0"/>
          <w:w w:val="100"/>
          <w:position w:val="0"/>
        </w:rPr>
        <w:t>28s,</w:t>
      </w:r>
      <w:r>
        <w:rPr>
          <w:color w:val="000000"/>
          <w:spacing w:val="0"/>
          <w:w w:val="100"/>
          <w:position w:val="0"/>
        </w:rPr>
        <w:t>让镀液从工件上流回镀槽，然后放入回收液槽中浸</w:t>
      </w:r>
      <w:r>
        <w:rPr>
          <w:color w:val="000000"/>
          <w:spacing w:val="0"/>
          <w:w w:val="100"/>
          <w:position w:val="0"/>
        </w:rPr>
        <w:t>30s,</w:t>
      </w:r>
      <w:r>
        <w:rPr>
          <w:color w:val="000000"/>
          <w:spacing w:val="0"/>
          <w:w w:val="100"/>
          <w:position w:val="0"/>
        </w:rPr>
        <w:t>提起后 停</w:t>
      </w:r>
      <w:r>
        <w:rPr>
          <w:color w:val="000000"/>
          <w:spacing w:val="0"/>
          <w:w w:val="100"/>
          <w:position w:val="0"/>
        </w:rPr>
        <w:t>15s，</w:t>
      </w:r>
      <w:r>
        <w:rPr>
          <w:color w:val="000000"/>
          <w:spacing w:val="0"/>
          <w:w w:val="100"/>
          <w:position w:val="0"/>
        </w:rPr>
        <w:t>接着放入清水槽中清洗</w:t>
      </w:r>
      <w:r>
        <w:rPr>
          <w:color w:val="000000"/>
          <w:spacing w:val="0"/>
          <w:w w:val="100"/>
          <w:position w:val="0"/>
        </w:rPr>
        <w:t>30s</w:t>
      </w:r>
      <w:r>
        <w:rPr>
          <w:color w:val="000000"/>
          <w:spacing w:val="0"/>
          <w:w w:val="100"/>
          <w:position w:val="0"/>
        </w:rPr>
        <w:t>，最后提起停</w:t>
      </w:r>
      <w:r>
        <w:rPr>
          <w:color w:val="000000"/>
          <w:spacing w:val="0"/>
          <w:w w:val="100"/>
          <w:position w:val="0"/>
        </w:rPr>
        <w:t>15s</w:t>
      </w:r>
      <w:r>
        <w:rPr>
          <w:color w:val="000000"/>
          <w:spacing w:val="0"/>
          <w:w w:val="100"/>
          <w:position w:val="0"/>
        </w:rPr>
        <w:t>后，行车返回 原位，一个工件的电镀过程结束。电镀生产线的工艺流程如图。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5486400"/>
            <wp:docPr id="48" name="Picutre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45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图6电镀工艺流程图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300"/>
        <w:jc w:val="left"/>
      </w:pPr>
      <w:r>
        <w:rPr>
          <w:color w:val="000000"/>
          <w:spacing w:val="0"/>
          <w:w w:val="100"/>
          <w:position w:val="0"/>
        </w:rPr>
        <w:t>控制流程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电镀生产线除装卸工件外，要求整个生产过程能自动进行，这主 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https://d.book118.com/568061055053006047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left"/>
      </w:pPr>
    </w:p>
    <w:sectPr>
      <w:type w:val="nextPage"/>
      <w:pgSz w:w="18218" w:h="25258"/>
      <w:pgMar w:top="1742" w:right="2247" w:bottom="2630" w:left="2512" w:header="0" w:footer="3" w:gutter="0"/>
      <w:pgNumType w:start="1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3B1228"/>
    <w:multiLevelType w:val="multilevel"/>
    <w:tmpl w:val="00000000"/>
    <w:lvl w:ilvl="0">
      <w:start w:val="9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DCABBD4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276F46D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2E66E90"/>
    <w:multiLevelType w:val="multilevel"/>
    <w:tmpl w:val="00000000"/>
    <w:lvl w:ilvl="0">
      <w:start w:val="19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683ED4F0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F34F261"/>
    <w:multiLevelType w:val="multilevel"/>
    <w:tmpl w:val="00000000"/>
    <w:lvl w:ilvl="0">
      <w:start w:val="5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0">
    <w:name w:val="图片标题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7">
    <w:name w:val="正文文本 (7)_"/>
    <w:basedOn w:val="DefaultParagraphFont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before="820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line="932" w:lineRule="exact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line="46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line="473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3">
    <w:name w:val="图片标题"/>
    <w:basedOn w:val="Normal"/>
    <w:link w:val="a0"/>
    <w:pPr>
      <w:widowControl w:val="0"/>
      <w:shd w:val="clear" w:color="auto" w:fill="auto"/>
      <w:spacing w:after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70">
    <w:name w:val="正文文本 (7)"/>
    <w:basedOn w:val="Normal"/>
    <w:link w:val="7"/>
    <w:pPr>
      <w:widowControl w:val="0"/>
      <w:shd w:val="clear" w:color="auto" w:fill="auto"/>
      <w:jc w:val="right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70" w:line="174" w:lineRule="exact"/>
      <w:jc w:val="center"/>
    </w:pPr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line="254" w:lineRule="exact"/>
      <w:jc w:val="right"/>
    </w:pPr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  <w:spacing w:after="150" w:line="161" w:lineRule="exact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其他"/>
    <w:basedOn w:val="Normal"/>
    <w:link w:val="a1"/>
    <w:pPr>
      <w:widowControl w:val="0"/>
      <w:shd w:val="clear" w:color="auto" w:fill="auto"/>
      <w:spacing w:line="46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hyperlink" Target="https://d.book118.com/568061055053006047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