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化学原料药相关行业公司员工职业生涯规划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69" w:history="1">
        <w:r>
          <w:rPr>
            <w:rFonts w:ascii="仿宋" w:eastAsia="仿宋" w:hAnsi="仿宋" w:cs="仿宋" w:hint="eastAsia"/>
            <w:lang w:eastAsia="zh-CN"/>
          </w:rPr>
          <w:t>概论</w:t>
        </w:r>
        <w:r>
          <w:tab/>
        </w:r>
        <w:r>
          <w:fldChar w:fldCharType="begin"/>
        </w:r>
        <w:r>
          <w:instrText xml:space="preserve"> PAGEREF _Toc5269 \h </w:instrText>
        </w:r>
        <w:r>
          <w:fldChar w:fldCharType="separate"/>
        </w:r>
        <w:r>
          <w:t>3</w:t>
        </w:r>
        <w:r>
          <w:fldChar w:fldCharType="end"/>
        </w:r>
      </w:hyperlink>
    </w:p>
    <w:p>
      <w:pPr>
        <w:pStyle w:val="TOC1"/>
        <w:tabs>
          <w:tab w:val="right" w:leader="dot" w:pos="8306"/>
        </w:tabs>
      </w:pPr>
      <w:hyperlink w:anchor="_Toc10204" w:history="1">
        <w:r>
          <w:rPr>
            <w:rFonts w:ascii="仿宋" w:eastAsia="仿宋" w:hAnsi="仿宋" w:cs="仿宋" w:hint="eastAsia"/>
            <w:lang w:eastAsia="zh-CN"/>
          </w:rPr>
          <w:t>一、第七章员工培训与发展</w:t>
        </w:r>
        <w:r>
          <w:tab/>
        </w:r>
        <w:r>
          <w:fldChar w:fldCharType="begin"/>
        </w:r>
        <w:r>
          <w:instrText xml:space="preserve"> PAGEREF _Toc10204 \h </w:instrText>
        </w:r>
        <w:r>
          <w:fldChar w:fldCharType="separate"/>
        </w:r>
        <w:r>
          <w:t>3</w:t>
        </w:r>
        <w:r>
          <w:fldChar w:fldCharType="end"/>
        </w:r>
      </w:hyperlink>
    </w:p>
    <w:p>
      <w:pPr>
        <w:pStyle w:val="TOC2"/>
        <w:tabs>
          <w:tab w:val="right" w:leader="dot" w:pos="8306"/>
        </w:tabs>
      </w:pPr>
      <w:hyperlink w:anchor="_Toc24805" w:history="1">
        <w:r>
          <w:rPr>
            <w:rFonts w:ascii="仿宋" w:eastAsia="仿宋" w:hAnsi="仿宋" w:cs="仿宋" w:hint="eastAsia"/>
            <w:lang w:eastAsia="zh-CN"/>
          </w:rPr>
          <w:t>(一)、培训需求分析</w:t>
        </w:r>
        <w:r>
          <w:tab/>
        </w:r>
        <w:r>
          <w:fldChar w:fldCharType="begin"/>
        </w:r>
        <w:r>
          <w:instrText xml:space="preserve"> PAGEREF _Toc24805 \h </w:instrText>
        </w:r>
        <w:r>
          <w:fldChar w:fldCharType="separate"/>
        </w:r>
        <w:r>
          <w:t>3</w:t>
        </w:r>
        <w:r>
          <w:fldChar w:fldCharType="end"/>
        </w:r>
      </w:hyperlink>
    </w:p>
    <w:p>
      <w:pPr>
        <w:pStyle w:val="TOC2"/>
        <w:tabs>
          <w:tab w:val="right" w:leader="dot" w:pos="8306"/>
        </w:tabs>
      </w:pPr>
      <w:hyperlink w:anchor="_Toc7774" w:history="1">
        <w:r>
          <w:rPr>
            <w:rFonts w:ascii="仿宋" w:eastAsia="仿宋" w:hAnsi="仿宋" w:cs="仿宋" w:hint="eastAsia"/>
            <w:lang w:eastAsia="zh-CN"/>
          </w:rPr>
          <w:t>(二)、培训计划制定</w:t>
        </w:r>
        <w:r>
          <w:tab/>
        </w:r>
        <w:r>
          <w:fldChar w:fldCharType="begin"/>
        </w:r>
        <w:r>
          <w:instrText xml:space="preserve"> PAGEREF _Toc7774 \h </w:instrText>
        </w:r>
        <w:r>
          <w:fldChar w:fldCharType="separate"/>
        </w:r>
        <w:r>
          <w:t>4</w:t>
        </w:r>
        <w:r>
          <w:fldChar w:fldCharType="end"/>
        </w:r>
      </w:hyperlink>
    </w:p>
    <w:p>
      <w:pPr>
        <w:pStyle w:val="TOC2"/>
        <w:tabs>
          <w:tab w:val="right" w:leader="dot" w:pos="8306"/>
        </w:tabs>
      </w:pPr>
      <w:hyperlink w:anchor="_Toc10405" w:history="1">
        <w:r>
          <w:rPr>
            <w:rFonts w:ascii="仿宋" w:eastAsia="仿宋" w:hAnsi="仿宋" w:cs="仿宋" w:hint="eastAsia"/>
            <w:lang w:eastAsia="zh-CN"/>
          </w:rPr>
          <w:t>(三)、培训实施与评估</w:t>
        </w:r>
        <w:r>
          <w:tab/>
        </w:r>
        <w:r>
          <w:fldChar w:fldCharType="begin"/>
        </w:r>
        <w:r>
          <w:instrText xml:space="preserve"> PAGEREF _Toc10405 \h </w:instrText>
        </w:r>
        <w:r>
          <w:fldChar w:fldCharType="separate"/>
        </w:r>
        <w:r>
          <w:t>4</w:t>
        </w:r>
        <w:r>
          <w:fldChar w:fldCharType="end"/>
        </w:r>
      </w:hyperlink>
    </w:p>
    <w:p>
      <w:pPr>
        <w:pStyle w:val="TOC2"/>
        <w:tabs>
          <w:tab w:val="right" w:leader="dot" w:pos="8306"/>
        </w:tabs>
      </w:pPr>
      <w:hyperlink w:anchor="_Toc3176" w:history="1">
        <w:r>
          <w:rPr>
            <w:rFonts w:ascii="仿宋" w:eastAsia="仿宋" w:hAnsi="仿宋" w:cs="仿宋" w:hint="eastAsia"/>
            <w:lang w:eastAsia="zh-CN"/>
          </w:rPr>
          <w:t>(四)、持续学习与专业发展支持</w:t>
        </w:r>
        <w:r>
          <w:tab/>
        </w:r>
        <w:r>
          <w:fldChar w:fldCharType="begin"/>
        </w:r>
        <w:r>
          <w:instrText xml:space="preserve"> PAGEREF _Toc3176 \h </w:instrText>
        </w:r>
        <w:r>
          <w:fldChar w:fldCharType="separate"/>
        </w:r>
        <w:r>
          <w:t>6</w:t>
        </w:r>
        <w:r>
          <w:fldChar w:fldCharType="end"/>
        </w:r>
      </w:hyperlink>
    </w:p>
    <w:p>
      <w:pPr>
        <w:pStyle w:val="TOC1"/>
        <w:tabs>
          <w:tab w:val="right" w:leader="dot" w:pos="8306"/>
        </w:tabs>
      </w:pPr>
      <w:hyperlink w:anchor="_Toc14666" w:history="1">
        <w:r>
          <w:rPr>
            <w:rFonts w:ascii="仿宋" w:eastAsia="仿宋" w:hAnsi="仿宋" w:cs="仿宋" w:hint="eastAsia"/>
            <w:lang w:eastAsia="zh-CN"/>
          </w:rPr>
          <w:t>二、薪酬制度管理</w:t>
        </w:r>
        <w:r>
          <w:tab/>
        </w:r>
        <w:r>
          <w:fldChar w:fldCharType="begin"/>
        </w:r>
        <w:r>
          <w:instrText xml:space="preserve"> PAGEREF _Toc14666 \h </w:instrText>
        </w:r>
        <w:r>
          <w:fldChar w:fldCharType="separate"/>
        </w:r>
        <w:r>
          <w:t>7</w:t>
        </w:r>
        <w:r>
          <w:fldChar w:fldCharType="end"/>
        </w:r>
      </w:hyperlink>
    </w:p>
    <w:p>
      <w:pPr>
        <w:pStyle w:val="TOC2"/>
        <w:tabs>
          <w:tab w:val="right" w:leader="dot" w:pos="8306"/>
        </w:tabs>
      </w:pPr>
      <w:hyperlink w:anchor="_Toc19028" w:history="1">
        <w:r>
          <w:rPr>
            <w:rFonts w:ascii="仿宋" w:eastAsia="仿宋" w:hAnsi="仿宋" w:cs="仿宋" w:hint="eastAsia"/>
            <w:lang w:eastAsia="zh-CN"/>
          </w:rPr>
          <w:t>(一)、薪酬管理制度</w:t>
        </w:r>
        <w:r>
          <w:tab/>
        </w:r>
        <w:r>
          <w:fldChar w:fldCharType="begin"/>
        </w:r>
        <w:r>
          <w:instrText xml:space="preserve"> PAGEREF _Toc19028 \h </w:instrText>
        </w:r>
        <w:r>
          <w:fldChar w:fldCharType="separate"/>
        </w:r>
        <w:r>
          <w:t>7</w:t>
        </w:r>
        <w:r>
          <w:fldChar w:fldCharType="end"/>
        </w:r>
      </w:hyperlink>
    </w:p>
    <w:p>
      <w:pPr>
        <w:pStyle w:val="TOC2"/>
        <w:tabs>
          <w:tab w:val="right" w:leader="dot" w:pos="8306"/>
        </w:tabs>
      </w:pPr>
      <w:hyperlink w:anchor="_Toc12181" w:history="1">
        <w:r>
          <w:rPr>
            <w:rFonts w:ascii="仿宋" w:eastAsia="仿宋" w:hAnsi="仿宋" w:cs="仿宋" w:hint="eastAsia"/>
            <w:lang w:eastAsia="zh-CN"/>
          </w:rPr>
          <w:t>(二)、奖金制度的制定</w:t>
        </w:r>
        <w:r>
          <w:tab/>
        </w:r>
        <w:r>
          <w:fldChar w:fldCharType="begin"/>
        </w:r>
        <w:r>
          <w:instrText xml:space="preserve"> PAGEREF _Toc12181 \h </w:instrText>
        </w:r>
        <w:r>
          <w:fldChar w:fldCharType="separate"/>
        </w:r>
        <w:r>
          <w:t>11</w:t>
        </w:r>
        <w:r>
          <w:fldChar w:fldCharType="end"/>
        </w:r>
      </w:hyperlink>
    </w:p>
    <w:p>
      <w:pPr>
        <w:pStyle w:val="TOC2"/>
        <w:tabs>
          <w:tab w:val="right" w:leader="dot" w:pos="8306"/>
        </w:tabs>
      </w:pPr>
      <w:hyperlink w:anchor="_Toc22636" w:history="1">
        <w:r>
          <w:rPr>
            <w:rFonts w:ascii="仿宋" w:eastAsia="仿宋" w:hAnsi="仿宋" w:cs="仿宋" w:hint="eastAsia"/>
            <w:lang w:eastAsia="zh-CN"/>
          </w:rPr>
          <w:t>(三)、岗位薪酬体系设计</w:t>
        </w:r>
        <w:r>
          <w:tab/>
        </w:r>
        <w:r>
          <w:fldChar w:fldCharType="begin"/>
        </w:r>
        <w:r>
          <w:instrText xml:space="preserve"> PAGEREF _Toc22636 \h </w:instrText>
        </w:r>
        <w:r>
          <w:fldChar w:fldCharType="separate"/>
        </w:r>
        <w:r>
          <w:t>14</w:t>
        </w:r>
        <w:r>
          <w:fldChar w:fldCharType="end"/>
        </w:r>
      </w:hyperlink>
    </w:p>
    <w:p>
      <w:pPr>
        <w:pStyle w:val="TOC2"/>
        <w:tabs>
          <w:tab w:val="right" w:leader="dot" w:pos="8306"/>
        </w:tabs>
      </w:pPr>
      <w:hyperlink w:anchor="_Toc12041" w:history="1">
        <w:r>
          <w:rPr>
            <w:rFonts w:ascii="仿宋" w:eastAsia="仿宋" w:hAnsi="仿宋" w:cs="仿宋" w:hint="eastAsia"/>
            <w:lang w:eastAsia="zh-CN"/>
          </w:rPr>
          <w:t>(四)、绩效薪酬体系设计</w:t>
        </w:r>
        <w:r>
          <w:tab/>
        </w:r>
        <w:r>
          <w:fldChar w:fldCharType="begin"/>
        </w:r>
        <w:r>
          <w:instrText xml:space="preserve"> PAGEREF _Toc12041 \h </w:instrText>
        </w:r>
        <w:r>
          <w:fldChar w:fldCharType="separate"/>
        </w:r>
        <w:r>
          <w:t>15</w:t>
        </w:r>
        <w:r>
          <w:fldChar w:fldCharType="end"/>
        </w:r>
      </w:hyperlink>
    </w:p>
    <w:p>
      <w:pPr>
        <w:pStyle w:val="TOC1"/>
        <w:tabs>
          <w:tab w:val="right" w:leader="dot" w:pos="8306"/>
        </w:tabs>
      </w:pPr>
      <w:hyperlink w:anchor="_Toc26363" w:history="1">
        <w:r>
          <w:rPr>
            <w:rFonts w:ascii="仿宋" w:eastAsia="仿宋" w:hAnsi="仿宋" w:cs="仿宋" w:hint="eastAsia"/>
            <w:lang w:eastAsia="zh-CN"/>
          </w:rPr>
          <w:t>三、化学原料药行业背景分析</w:t>
        </w:r>
        <w:r>
          <w:tab/>
        </w:r>
        <w:r>
          <w:fldChar w:fldCharType="begin"/>
        </w:r>
        <w:r>
          <w:instrText xml:space="preserve"> PAGEREF _Toc26363 \h </w:instrText>
        </w:r>
        <w:r>
          <w:fldChar w:fldCharType="separate"/>
        </w:r>
        <w:r>
          <w:t>17</w:t>
        </w:r>
        <w:r>
          <w:fldChar w:fldCharType="end"/>
        </w:r>
      </w:hyperlink>
    </w:p>
    <w:p>
      <w:pPr>
        <w:pStyle w:val="TOC2"/>
        <w:tabs>
          <w:tab w:val="right" w:leader="dot" w:pos="8306"/>
        </w:tabs>
      </w:pPr>
      <w:hyperlink w:anchor="_Toc15927" w:history="1">
        <w:r>
          <w:rPr>
            <w:rFonts w:ascii="仿宋" w:eastAsia="仿宋" w:hAnsi="仿宋" w:cs="仿宋" w:hint="eastAsia"/>
            <w:lang w:eastAsia="zh-CN"/>
          </w:rPr>
          <w:t>(一)、化学原料药行业背景分析</w:t>
        </w:r>
        <w:r>
          <w:tab/>
        </w:r>
        <w:r>
          <w:fldChar w:fldCharType="begin"/>
        </w:r>
        <w:r>
          <w:instrText xml:space="preserve"> PAGEREF _Toc15927 \h </w:instrText>
        </w:r>
        <w:r>
          <w:fldChar w:fldCharType="separate"/>
        </w:r>
        <w:r>
          <w:t>17</w:t>
        </w:r>
        <w:r>
          <w:fldChar w:fldCharType="end"/>
        </w:r>
      </w:hyperlink>
    </w:p>
    <w:p>
      <w:pPr>
        <w:pStyle w:val="TOC1"/>
        <w:tabs>
          <w:tab w:val="right" w:leader="dot" w:pos="8306"/>
        </w:tabs>
      </w:pPr>
      <w:hyperlink w:anchor="_Toc25594" w:history="1">
        <w:r>
          <w:rPr>
            <w:rFonts w:ascii="仿宋" w:eastAsia="仿宋" w:hAnsi="仿宋" w:cs="仿宋" w:hint="eastAsia"/>
            <w:lang w:eastAsia="zh-CN"/>
          </w:rPr>
          <w:t>四、员工压力管理及应对措施</w:t>
        </w:r>
        <w:r>
          <w:tab/>
        </w:r>
        <w:r>
          <w:fldChar w:fldCharType="begin"/>
        </w:r>
        <w:r>
          <w:instrText xml:space="preserve"> PAGEREF _Toc25594 \h </w:instrText>
        </w:r>
        <w:r>
          <w:fldChar w:fldCharType="separate"/>
        </w:r>
        <w:r>
          <w:t>18</w:t>
        </w:r>
        <w:r>
          <w:fldChar w:fldCharType="end"/>
        </w:r>
      </w:hyperlink>
    </w:p>
    <w:p>
      <w:pPr>
        <w:pStyle w:val="TOC2"/>
        <w:tabs>
          <w:tab w:val="right" w:leader="dot" w:pos="8306"/>
        </w:tabs>
      </w:pPr>
      <w:hyperlink w:anchor="_Toc13880" w:history="1">
        <w:r>
          <w:rPr>
            <w:rFonts w:ascii="仿宋" w:eastAsia="仿宋" w:hAnsi="仿宋" w:cs="仿宋" w:hint="eastAsia"/>
            <w:lang w:eastAsia="zh-CN"/>
          </w:rPr>
          <w:t>(一)、压力对员工的影响及管理原则</w:t>
        </w:r>
        <w:r>
          <w:tab/>
        </w:r>
        <w:r>
          <w:fldChar w:fldCharType="begin"/>
        </w:r>
        <w:r>
          <w:instrText xml:space="preserve"> PAGEREF _Toc13880 \h </w:instrText>
        </w:r>
        <w:r>
          <w:fldChar w:fldCharType="separate"/>
        </w:r>
        <w:r>
          <w:t>18</w:t>
        </w:r>
        <w:r>
          <w:fldChar w:fldCharType="end"/>
        </w:r>
      </w:hyperlink>
    </w:p>
    <w:p>
      <w:pPr>
        <w:pStyle w:val="TOC2"/>
        <w:tabs>
          <w:tab w:val="right" w:leader="dot" w:pos="8306"/>
        </w:tabs>
      </w:pPr>
      <w:hyperlink w:anchor="_Toc25373" w:history="1">
        <w:r>
          <w:rPr>
            <w:rFonts w:ascii="仿宋" w:eastAsia="仿宋" w:hAnsi="仿宋" w:cs="仿宋" w:hint="eastAsia"/>
            <w:lang w:eastAsia="zh-CN"/>
          </w:rPr>
          <w:t>(二)、压力应对策略及其实施方案</w:t>
        </w:r>
        <w:r>
          <w:tab/>
        </w:r>
        <w:r>
          <w:fldChar w:fldCharType="begin"/>
        </w:r>
        <w:r>
          <w:instrText xml:space="preserve"> PAGEREF _Toc25373 \h </w:instrText>
        </w:r>
        <w:r>
          <w:fldChar w:fldCharType="separate"/>
        </w:r>
        <w:r>
          <w:t>19</w:t>
        </w:r>
        <w:r>
          <w:fldChar w:fldCharType="end"/>
        </w:r>
      </w:hyperlink>
    </w:p>
    <w:p>
      <w:pPr>
        <w:pStyle w:val="TOC2"/>
        <w:tabs>
          <w:tab w:val="right" w:leader="dot" w:pos="8306"/>
        </w:tabs>
      </w:pPr>
      <w:hyperlink w:anchor="_Toc26369" w:history="1">
        <w:r>
          <w:rPr>
            <w:rFonts w:ascii="仿宋" w:eastAsia="仿宋" w:hAnsi="仿宋" w:cs="仿宋" w:hint="eastAsia"/>
            <w:lang w:eastAsia="zh-CN"/>
          </w:rPr>
          <w:t>(三)、压力管理效果的评估及持续改进</w:t>
        </w:r>
        <w:r>
          <w:tab/>
        </w:r>
        <w:r>
          <w:fldChar w:fldCharType="begin"/>
        </w:r>
        <w:r>
          <w:instrText xml:space="preserve"> PAGEREF _Toc26369 \h </w:instrText>
        </w:r>
        <w:r>
          <w:fldChar w:fldCharType="separate"/>
        </w:r>
        <w:r>
          <w:t>20</w:t>
        </w:r>
        <w:r>
          <w:fldChar w:fldCharType="end"/>
        </w:r>
      </w:hyperlink>
    </w:p>
    <w:p>
      <w:pPr>
        <w:pStyle w:val="TOC1"/>
        <w:tabs>
          <w:tab w:val="right" w:leader="dot" w:pos="8306"/>
        </w:tabs>
      </w:pPr>
      <w:hyperlink w:anchor="_Toc6985" w:history="1">
        <w:r>
          <w:rPr>
            <w:rFonts w:ascii="仿宋" w:eastAsia="仿宋" w:hAnsi="仿宋" w:cs="仿宋" w:hint="eastAsia"/>
            <w:lang w:eastAsia="zh-CN"/>
          </w:rPr>
          <w:t>五、宏观环境分析</w:t>
        </w:r>
        <w:r>
          <w:tab/>
        </w:r>
        <w:r>
          <w:fldChar w:fldCharType="begin"/>
        </w:r>
        <w:r>
          <w:instrText xml:space="preserve"> PAGEREF _Toc6985 \h </w:instrText>
        </w:r>
        <w:r>
          <w:fldChar w:fldCharType="separate"/>
        </w:r>
        <w:r>
          <w:t>22</w:t>
        </w:r>
        <w:r>
          <w:fldChar w:fldCharType="end"/>
        </w:r>
      </w:hyperlink>
    </w:p>
    <w:p>
      <w:pPr>
        <w:pStyle w:val="TOC2"/>
        <w:tabs>
          <w:tab w:val="right" w:leader="dot" w:pos="8306"/>
        </w:tabs>
      </w:pPr>
      <w:hyperlink w:anchor="_Toc24456" w:history="1">
        <w:r>
          <w:rPr>
            <w:rFonts w:ascii="仿宋" w:eastAsia="仿宋" w:hAnsi="仿宋" w:cs="仿宋" w:hint="eastAsia"/>
            <w:lang w:eastAsia="zh-CN"/>
          </w:rPr>
          <w:t>(一)、宏观环境分析</w:t>
        </w:r>
        <w:r>
          <w:tab/>
        </w:r>
        <w:r>
          <w:fldChar w:fldCharType="begin"/>
        </w:r>
        <w:r>
          <w:instrText xml:space="preserve"> PAGEREF _Toc24456 \h </w:instrText>
        </w:r>
        <w:r>
          <w:fldChar w:fldCharType="separate"/>
        </w:r>
        <w:r>
          <w:t>22</w:t>
        </w:r>
        <w:r>
          <w:fldChar w:fldCharType="end"/>
        </w:r>
      </w:hyperlink>
    </w:p>
    <w:p>
      <w:pPr>
        <w:pStyle w:val="TOC1"/>
        <w:tabs>
          <w:tab w:val="right" w:leader="dot" w:pos="8306"/>
        </w:tabs>
      </w:pPr>
      <w:hyperlink w:anchor="_Toc19641" w:history="1">
        <w:r>
          <w:rPr>
            <w:rFonts w:ascii="仿宋" w:eastAsia="仿宋" w:hAnsi="仿宋" w:cs="仿宋" w:hint="eastAsia"/>
            <w:lang w:eastAsia="zh-CN"/>
          </w:rPr>
          <w:t>六、第十四章员工健康与安全管理</w:t>
        </w:r>
        <w:r>
          <w:tab/>
        </w:r>
        <w:r>
          <w:fldChar w:fldCharType="begin"/>
        </w:r>
        <w:r>
          <w:instrText xml:space="preserve"> PAGEREF _Toc19641 \h </w:instrText>
        </w:r>
        <w:r>
          <w:fldChar w:fldCharType="separate"/>
        </w:r>
        <w:r>
          <w:t>23</w:t>
        </w:r>
        <w:r>
          <w:fldChar w:fldCharType="end"/>
        </w:r>
      </w:hyperlink>
    </w:p>
    <w:p>
      <w:pPr>
        <w:pStyle w:val="TOC2"/>
        <w:tabs>
          <w:tab w:val="right" w:leader="dot" w:pos="8306"/>
        </w:tabs>
      </w:pPr>
      <w:hyperlink w:anchor="_Toc32713" w:history="1">
        <w:r>
          <w:rPr>
            <w:rFonts w:ascii="仿宋" w:eastAsia="仿宋" w:hAnsi="仿宋" w:cs="仿宋" w:hint="eastAsia"/>
            <w:lang w:eastAsia="zh-CN"/>
          </w:rPr>
          <w:t>(一)、健康保障计划</w:t>
        </w:r>
        <w:r>
          <w:tab/>
        </w:r>
        <w:r>
          <w:fldChar w:fldCharType="begin"/>
        </w:r>
        <w:r>
          <w:instrText xml:space="preserve"> PAGEREF _Toc32713 \h </w:instrText>
        </w:r>
        <w:r>
          <w:fldChar w:fldCharType="separate"/>
        </w:r>
        <w:r>
          <w:t>23</w:t>
        </w:r>
        <w:r>
          <w:fldChar w:fldCharType="end"/>
        </w:r>
      </w:hyperlink>
    </w:p>
    <w:p>
      <w:pPr>
        <w:pStyle w:val="TOC2"/>
        <w:tabs>
          <w:tab w:val="right" w:leader="dot" w:pos="8306"/>
        </w:tabs>
      </w:pPr>
      <w:hyperlink w:anchor="_Toc15714" w:history="1">
        <w:r>
          <w:rPr>
            <w:rFonts w:ascii="仿宋" w:eastAsia="仿宋" w:hAnsi="仿宋" w:cs="仿宋" w:hint="eastAsia"/>
            <w:lang w:eastAsia="zh-CN"/>
          </w:rPr>
          <w:t>(二)、安全管理体系</w:t>
        </w:r>
        <w:r>
          <w:tab/>
        </w:r>
        <w:r>
          <w:fldChar w:fldCharType="begin"/>
        </w:r>
        <w:r>
          <w:instrText xml:space="preserve"> PAGEREF _Toc15714 \h </w:instrText>
        </w:r>
        <w:r>
          <w:fldChar w:fldCharType="separate"/>
        </w:r>
        <w:r>
          <w:t>24</w:t>
        </w:r>
        <w:r>
          <w:fldChar w:fldCharType="end"/>
        </w:r>
      </w:hyperlink>
    </w:p>
    <w:p>
      <w:pPr>
        <w:pStyle w:val="TOC1"/>
        <w:tabs>
          <w:tab w:val="right" w:leader="dot" w:pos="8306"/>
        </w:tabs>
      </w:pPr>
      <w:hyperlink w:anchor="_Toc27688" w:history="1">
        <w:r>
          <w:rPr>
            <w:rFonts w:ascii="仿宋" w:eastAsia="仿宋" w:hAnsi="仿宋" w:cs="仿宋" w:hint="eastAsia"/>
            <w:lang w:eastAsia="zh-CN"/>
          </w:rPr>
          <w:t>七、第十三章技术与创新支持</w:t>
        </w:r>
        <w:r>
          <w:tab/>
        </w:r>
        <w:r>
          <w:fldChar w:fldCharType="begin"/>
        </w:r>
        <w:r>
          <w:instrText xml:space="preserve"> PAGEREF _Toc27688 \h </w:instrText>
        </w:r>
        <w:r>
          <w:fldChar w:fldCharType="separate"/>
        </w:r>
        <w:r>
          <w:t>26</w:t>
        </w:r>
        <w:r>
          <w:fldChar w:fldCharType="end"/>
        </w:r>
      </w:hyperlink>
    </w:p>
    <w:p>
      <w:pPr>
        <w:pStyle w:val="TOC2"/>
        <w:tabs>
          <w:tab w:val="right" w:leader="dot" w:pos="8306"/>
        </w:tabs>
      </w:pPr>
      <w:hyperlink w:anchor="_Toc9555" w:history="1">
        <w:r>
          <w:rPr>
            <w:rFonts w:ascii="仿宋" w:eastAsia="仿宋" w:hAnsi="仿宋" w:cs="仿宋" w:hint="eastAsia"/>
            <w:lang w:eastAsia="zh-CN"/>
          </w:rPr>
          <w:t>(一)、技术培训与更新</w:t>
        </w:r>
        <w:r>
          <w:tab/>
        </w:r>
        <w:r>
          <w:fldChar w:fldCharType="begin"/>
        </w:r>
        <w:r>
          <w:instrText xml:space="preserve"> PAGEREF _Toc9555 \h </w:instrText>
        </w:r>
        <w:r>
          <w:fldChar w:fldCharType="separate"/>
        </w:r>
        <w:r>
          <w:t>26</w:t>
        </w:r>
        <w:r>
          <w:fldChar w:fldCharType="end"/>
        </w:r>
      </w:hyperlink>
    </w:p>
    <w:p>
      <w:pPr>
        <w:pStyle w:val="TOC2"/>
        <w:tabs>
          <w:tab w:val="right" w:leader="dot" w:pos="8306"/>
        </w:tabs>
      </w:pPr>
      <w:hyperlink w:anchor="_Toc29901" w:history="1">
        <w:r>
          <w:rPr>
            <w:rFonts w:ascii="仿宋" w:eastAsia="仿宋" w:hAnsi="仿宋" w:cs="仿宋" w:hint="eastAsia"/>
            <w:lang w:eastAsia="zh-CN"/>
          </w:rPr>
          <w:t>(二)、创新文化与项目支持</w:t>
        </w:r>
        <w:r>
          <w:tab/>
        </w:r>
        <w:r>
          <w:fldChar w:fldCharType="begin"/>
        </w:r>
        <w:r>
          <w:instrText xml:space="preserve"> PAGEREF _Toc29901 \h </w:instrText>
        </w:r>
        <w:r>
          <w:fldChar w:fldCharType="separate"/>
        </w:r>
        <w:r>
          <w:t>27</w:t>
        </w:r>
        <w:r>
          <w:fldChar w:fldCharType="end"/>
        </w:r>
      </w:hyperlink>
    </w:p>
    <w:p>
      <w:pPr>
        <w:pStyle w:val="TOC1"/>
        <w:tabs>
          <w:tab w:val="right" w:leader="dot" w:pos="8306"/>
        </w:tabs>
      </w:pPr>
      <w:hyperlink w:anchor="_Toc29469" w:history="1">
        <w:r>
          <w:rPr>
            <w:rFonts w:ascii="仿宋" w:eastAsia="仿宋" w:hAnsi="仿宋" w:cs="仿宋" w:hint="eastAsia"/>
            <w:lang w:eastAsia="zh-CN"/>
          </w:rPr>
          <w:t>八、第三十八章员工社交媒体管理</w:t>
        </w:r>
        <w:r>
          <w:tab/>
        </w:r>
        <w:r>
          <w:fldChar w:fldCharType="begin"/>
        </w:r>
        <w:r>
          <w:instrText xml:space="preserve"> PAGEREF _Toc29469 \h </w:instrText>
        </w:r>
        <w:r>
          <w:fldChar w:fldCharType="separate"/>
        </w:r>
        <w:r>
          <w:t>28</w:t>
        </w:r>
        <w:r>
          <w:fldChar w:fldCharType="end"/>
        </w:r>
      </w:hyperlink>
    </w:p>
    <w:p>
      <w:pPr>
        <w:pStyle w:val="TOC2"/>
        <w:tabs>
          <w:tab w:val="right" w:leader="dot" w:pos="8306"/>
        </w:tabs>
      </w:pPr>
      <w:hyperlink w:anchor="_Toc22758" w:history="1">
        <w:r>
          <w:rPr>
            <w:rFonts w:ascii="仿宋" w:eastAsia="仿宋" w:hAnsi="仿宋" w:cs="仿宋" w:hint="eastAsia"/>
            <w:lang w:eastAsia="zh-CN"/>
          </w:rPr>
          <w:t>(一)、员工社交媒体政策</w:t>
        </w:r>
        <w:r>
          <w:tab/>
        </w:r>
        <w:r>
          <w:fldChar w:fldCharType="begin"/>
        </w:r>
        <w:r>
          <w:instrText xml:space="preserve"> PAGEREF _Toc22758 \h </w:instrText>
        </w:r>
        <w:r>
          <w:fldChar w:fldCharType="separate"/>
        </w:r>
        <w:r>
          <w:t>28</w:t>
        </w:r>
        <w:r>
          <w:fldChar w:fldCharType="end"/>
        </w:r>
      </w:hyperlink>
    </w:p>
    <w:p>
      <w:pPr>
        <w:pStyle w:val="TOC2"/>
        <w:tabs>
          <w:tab w:val="right" w:leader="dot" w:pos="8306"/>
        </w:tabs>
      </w:pPr>
      <w:hyperlink w:anchor="_Toc20623" w:history="1">
        <w:r>
          <w:rPr>
            <w:rFonts w:ascii="仿宋" w:eastAsia="仿宋" w:hAnsi="仿宋" w:cs="仿宋" w:hint="eastAsia"/>
            <w:lang w:eastAsia="zh-CN"/>
          </w:rPr>
          <w:t>(二)、个人品牌与公司形象的关联</w:t>
        </w:r>
        <w:r>
          <w:tab/>
        </w:r>
        <w:r>
          <w:fldChar w:fldCharType="begin"/>
        </w:r>
        <w:r>
          <w:instrText xml:space="preserve"> PAGEREF _Toc20623 \h </w:instrText>
        </w:r>
        <w:r>
          <w:fldChar w:fldCharType="separate"/>
        </w:r>
        <w:r>
          <w:t>29</w:t>
        </w:r>
        <w:r>
          <w:fldChar w:fldCharType="end"/>
        </w:r>
      </w:hyperlink>
    </w:p>
    <w:p>
      <w:pPr>
        <w:pStyle w:val="TOC2"/>
        <w:tabs>
          <w:tab w:val="right" w:leader="dot" w:pos="8306"/>
        </w:tabs>
      </w:pPr>
      <w:hyperlink w:anchor="_Toc19702" w:history="1">
        <w:r>
          <w:rPr>
            <w:rFonts w:ascii="仿宋" w:eastAsia="仿宋" w:hAnsi="仿宋" w:cs="仿宋" w:hint="eastAsia"/>
            <w:lang w:eastAsia="zh-CN"/>
          </w:rPr>
          <w:t>(三)、社交媒体使用准则</w:t>
        </w:r>
        <w:r>
          <w:tab/>
        </w:r>
        <w:r>
          <w:fldChar w:fldCharType="begin"/>
        </w:r>
        <w:r>
          <w:instrText xml:space="preserve"> PAGEREF _Toc19702 \h </w:instrText>
        </w:r>
        <w:r>
          <w:fldChar w:fldCharType="separate"/>
        </w:r>
        <w:r>
          <w:t>30</w:t>
        </w:r>
        <w:r>
          <w:fldChar w:fldCharType="end"/>
        </w:r>
      </w:hyperlink>
    </w:p>
    <w:p>
      <w:pPr>
        <w:pStyle w:val="TOC2"/>
        <w:tabs>
          <w:tab w:val="right" w:leader="dot" w:pos="8306"/>
        </w:tabs>
      </w:pPr>
      <w:hyperlink w:anchor="_Toc21068" w:history="1">
        <w:r>
          <w:rPr>
            <w:rFonts w:ascii="仿宋" w:eastAsia="仿宋" w:hAnsi="仿宋" w:cs="仿宋" w:hint="eastAsia"/>
            <w:lang w:eastAsia="zh-CN"/>
          </w:rPr>
          <w:t>(四)、公司与员工互动</w:t>
        </w:r>
        <w:r>
          <w:tab/>
        </w:r>
        <w:r>
          <w:fldChar w:fldCharType="begin"/>
        </w:r>
        <w:r>
          <w:instrText xml:space="preserve"> PAGEREF _Toc21068 \h </w:instrText>
        </w:r>
        <w:r>
          <w:fldChar w:fldCharType="separate"/>
        </w:r>
        <w:r>
          <w:t>33</w:t>
        </w:r>
        <w:r>
          <w:fldChar w:fldCharType="end"/>
        </w:r>
      </w:hyperlink>
    </w:p>
    <w:p>
      <w:pPr>
        <w:pStyle w:val="TOC2"/>
        <w:tabs>
          <w:tab w:val="right" w:leader="dot" w:pos="8306"/>
        </w:tabs>
      </w:pPr>
      <w:hyperlink w:anchor="_Toc9368" w:history="1">
        <w:r>
          <w:rPr>
            <w:rFonts w:ascii="仿宋" w:eastAsia="仿宋" w:hAnsi="仿宋" w:cs="仿宋" w:hint="eastAsia"/>
            <w:lang w:eastAsia="zh-CN"/>
          </w:rPr>
          <w:t>(五)、公司社交媒体账号管理</w:t>
        </w:r>
        <w:r>
          <w:tab/>
        </w:r>
        <w:r>
          <w:fldChar w:fldCharType="begin"/>
        </w:r>
        <w:r>
          <w:instrText xml:space="preserve"> PAGEREF _Toc9368 \h </w:instrText>
        </w:r>
        <w:r>
          <w:fldChar w:fldCharType="separate"/>
        </w:r>
        <w:r>
          <w:t>34</w:t>
        </w:r>
        <w:r>
          <w:fldChar w:fldCharType="end"/>
        </w:r>
      </w:hyperlink>
    </w:p>
    <w:p>
      <w:pPr>
        <w:pStyle w:val="TOC2"/>
        <w:tabs>
          <w:tab w:val="right" w:leader="dot" w:pos="8306"/>
        </w:tabs>
      </w:pPr>
      <w:hyperlink w:anchor="_Toc20734" w:history="1">
        <w:r>
          <w:rPr>
            <w:rFonts w:ascii="仿宋" w:eastAsia="仿宋" w:hAnsi="仿宋" w:cs="仿宋" w:hint="eastAsia"/>
            <w:lang w:eastAsia="zh-CN"/>
          </w:rPr>
          <w:t>(六)、职业发展机会的分享与推广</w:t>
        </w:r>
        <w:r>
          <w:tab/>
        </w:r>
        <w:r>
          <w:fldChar w:fldCharType="begin"/>
        </w:r>
        <w:r>
          <w:instrText xml:space="preserve"> PAGEREF _Toc20734 \h </w:instrText>
        </w:r>
        <w:r>
          <w:fldChar w:fldCharType="separate"/>
        </w:r>
        <w:r>
          <w:t>35</w:t>
        </w:r>
        <w:r>
          <w:fldChar w:fldCharType="end"/>
        </w:r>
      </w:hyperlink>
    </w:p>
    <w:p>
      <w:pPr>
        <w:pStyle w:val="TOC1"/>
        <w:tabs>
          <w:tab w:val="right" w:leader="dot" w:pos="8306"/>
        </w:tabs>
      </w:pPr>
      <w:hyperlink w:anchor="_Toc17246" w:history="1">
        <w:r>
          <w:rPr>
            <w:rFonts w:ascii="仿宋" w:eastAsia="仿宋" w:hAnsi="仿宋" w:cs="仿宋" w:hint="eastAsia"/>
            <w:lang w:eastAsia="zh-CN"/>
          </w:rPr>
          <w:t>九、第二十六章人才留存与流失管理</w:t>
        </w:r>
        <w:r>
          <w:tab/>
        </w:r>
        <w:r>
          <w:fldChar w:fldCharType="begin"/>
        </w:r>
        <w:r>
          <w:instrText xml:space="preserve"> PAGEREF _Toc17246 \h </w:instrText>
        </w:r>
        <w:r>
          <w:fldChar w:fldCharType="separate"/>
        </w:r>
        <w:r>
          <w:t>36</w:t>
        </w:r>
        <w:r>
          <w:fldChar w:fldCharType="end"/>
        </w:r>
      </w:hyperlink>
    </w:p>
    <w:p>
      <w:pPr>
        <w:pStyle w:val="TOC2"/>
        <w:tabs>
          <w:tab w:val="right" w:leader="dot" w:pos="8306"/>
        </w:tabs>
      </w:pPr>
      <w:hyperlink w:anchor="_Toc8502" w:history="1">
        <w:r>
          <w:rPr>
            <w:rFonts w:ascii="仿宋" w:eastAsia="仿宋" w:hAnsi="仿宋" w:cs="仿宋" w:hint="eastAsia"/>
            <w:lang w:eastAsia="zh-CN"/>
          </w:rPr>
          <w:t>(一)、人才留存策略</w:t>
        </w:r>
        <w:r>
          <w:tab/>
        </w:r>
        <w:r>
          <w:fldChar w:fldCharType="begin"/>
        </w:r>
        <w:r>
          <w:instrText xml:space="preserve"> PAGEREF _Toc8502 \h </w:instrText>
        </w:r>
        <w:r>
          <w:fldChar w:fldCharType="separate"/>
        </w:r>
        <w:r>
          <w:t>36</w:t>
        </w:r>
        <w:r>
          <w:fldChar w:fldCharType="end"/>
        </w:r>
      </w:hyperlink>
    </w:p>
    <w:p>
      <w:pPr>
        <w:pStyle w:val="TOC2"/>
        <w:tabs>
          <w:tab w:val="right" w:leader="dot" w:pos="8306"/>
        </w:tabs>
      </w:pPr>
      <w:hyperlink w:anchor="_Toc21946" w:history="1">
        <w:r>
          <w:rPr>
            <w:rFonts w:ascii="仿宋" w:eastAsia="仿宋" w:hAnsi="仿宋" w:cs="仿宋" w:hint="eastAsia"/>
            <w:lang w:eastAsia="zh-CN"/>
          </w:rPr>
          <w:t>(二)、人才流失分析与改进</w:t>
        </w:r>
        <w:r>
          <w:tab/>
        </w:r>
        <w:r>
          <w:fldChar w:fldCharType="begin"/>
        </w:r>
        <w:r>
          <w:instrText xml:space="preserve"> PAGEREF _Toc21946 \h </w:instrText>
        </w:r>
        <w:r>
          <w:fldChar w:fldCharType="separate"/>
        </w:r>
        <w:r>
          <w:t>37</w:t>
        </w:r>
        <w:r>
          <w:fldChar w:fldCharType="end"/>
        </w:r>
      </w:hyperlink>
    </w:p>
    <w:p>
      <w:pPr>
        <w:pStyle w:val="TOC2"/>
        <w:tabs>
          <w:tab w:val="right" w:leader="dot" w:pos="8306"/>
        </w:tabs>
      </w:pPr>
      <w:hyperlink w:anchor="_Toc18232" w:history="1">
        <w:r>
          <w:rPr>
            <w:rFonts w:ascii="仿宋" w:eastAsia="仿宋" w:hAnsi="仿宋" w:cs="仿宋" w:hint="eastAsia"/>
            <w:lang w:eastAsia="zh-CN"/>
          </w:rPr>
          <w:t>(三)、持续改进与未来展望</w:t>
        </w:r>
        <w:r>
          <w:tab/>
        </w:r>
        <w:r>
          <w:fldChar w:fldCharType="begin"/>
        </w:r>
        <w:r>
          <w:instrText xml:space="preserve"> PAGEREF _Toc18232 \h </w:instrText>
        </w:r>
        <w:r>
          <w:fldChar w:fldCharType="separate"/>
        </w:r>
        <w:r>
          <w:t>37</w:t>
        </w:r>
        <w:r>
          <w:fldChar w:fldCharType="end"/>
        </w:r>
      </w:hyperlink>
    </w:p>
    <w:p>
      <w:pPr>
        <w:pStyle w:val="TOC1"/>
        <w:tabs>
          <w:tab w:val="right" w:leader="dot" w:pos="8306"/>
        </w:tabs>
      </w:pPr>
      <w:hyperlink w:anchor="_Toc6671" w:history="1">
        <w:r>
          <w:rPr>
            <w:rFonts w:ascii="仿宋" w:eastAsia="仿宋" w:hAnsi="仿宋" w:cs="仿宋" w:hint="eastAsia"/>
            <w:lang w:eastAsia="zh-CN"/>
          </w:rPr>
          <w:t>十、第三十二章未来发展愿景</w:t>
        </w:r>
        <w:r>
          <w:tab/>
        </w:r>
        <w:r>
          <w:fldChar w:fldCharType="begin"/>
        </w:r>
        <w:r>
          <w:instrText xml:space="preserve"> PAGEREF _Toc6671 \h </w:instrText>
        </w:r>
        <w:r>
          <w:fldChar w:fldCharType="separate"/>
        </w:r>
        <w:r>
          <w:t>38</w:t>
        </w:r>
        <w:r>
          <w:fldChar w:fldCharType="end"/>
        </w:r>
      </w:hyperlink>
    </w:p>
    <w:p>
      <w:pPr>
        <w:pStyle w:val="TOC2"/>
        <w:tabs>
          <w:tab w:val="right" w:leader="dot" w:pos="8306"/>
        </w:tabs>
      </w:pPr>
      <w:hyperlink w:anchor="_Toc28231" w:history="1">
        <w:r>
          <w:rPr>
            <w:rFonts w:ascii="仿宋" w:eastAsia="仿宋" w:hAnsi="仿宋" w:cs="仿宋" w:hint="eastAsia"/>
            <w:lang w:eastAsia="zh-CN"/>
          </w:rPr>
          <w:t>(一)、员工职业生涯管理的未来趋势</w:t>
        </w:r>
        <w:r>
          <w:tab/>
        </w:r>
        <w:r>
          <w:fldChar w:fldCharType="begin"/>
        </w:r>
        <w:r>
          <w:instrText xml:space="preserve"> PAGEREF _Toc28231 \h </w:instrText>
        </w:r>
        <w:r>
          <w:fldChar w:fldCharType="separate"/>
        </w:r>
        <w:r>
          <w:t>38</w:t>
        </w:r>
        <w:r>
          <w:fldChar w:fldCharType="end"/>
        </w:r>
      </w:hyperlink>
    </w:p>
    <w:p>
      <w:pPr>
        <w:pStyle w:val="TOC2"/>
        <w:tabs>
          <w:tab w:val="right" w:leader="dot" w:pos="8306"/>
        </w:tabs>
      </w:pPr>
      <w:hyperlink w:anchor="_Toc856" w:history="1">
        <w:r>
          <w:rPr>
            <w:rFonts w:ascii="仿宋" w:eastAsia="仿宋" w:hAnsi="仿宋" w:cs="仿宋" w:hint="eastAsia"/>
            <w:lang w:eastAsia="zh-CN"/>
          </w:rPr>
          <w:t>(二)、公司在员工发展中的未来愿景</w:t>
        </w:r>
        <w:r>
          <w:tab/>
        </w:r>
        <w:r>
          <w:fldChar w:fldCharType="begin"/>
        </w:r>
        <w:r>
          <w:instrText xml:space="preserve"> PAGEREF _Toc856 \h </w:instrText>
        </w:r>
        <w:r>
          <w:fldChar w:fldCharType="separate"/>
        </w:r>
        <w:r>
          <w:t>38</w:t>
        </w:r>
        <w:r>
          <w:fldChar w:fldCharType="end"/>
        </w:r>
      </w:hyperlink>
    </w:p>
    <w:p>
      <w:pPr>
        <w:pStyle w:val="TOC1"/>
        <w:tabs>
          <w:tab w:val="right" w:leader="dot" w:pos="8306"/>
        </w:tabs>
      </w:pPr>
      <w:hyperlink w:anchor="_Toc26411" w:history="1">
        <w:r>
          <w:rPr>
            <w:rFonts w:ascii="仿宋" w:eastAsia="仿宋" w:hAnsi="仿宋" w:cs="仿宋" w:hint="eastAsia"/>
            <w:lang w:eastAsia="zh-CN"/>
          </w:rPr>
          <w:t>十一、员工职业发展教育与培训</w:t>
        </w:r>
        <w:r>
          <w:tab/>
        </w:r>
        <w:r>
          <w:fldChar w:fldCharType="begin"/>
        </w:r>
        <w:r>
          <w:instrText xml:space="preserve"> PAGEREF _Toc26411 \h </w:instrText>
        </w:r>
        <w:r>
          <w:fldChar w:fldCharType="separate"/>
        </w:r>
        <w:r>
          <w:t>39</w:t>
        </w:r>
        <w:r>
          <w:fldChar w:fldCharType="end"/>
        </w:r>
      </w:hyperlink>
    </w:p>
    <w:p>
      <w:pPr>
        <w:pStyle w:val="TOC2"/>
        <w:tabs>
          <w:tab w:val="right" w:leader="dot" w:pos="8306"/>
        </w:tabs>
      </w:pPr>
      <w:hyperlink w:anchor="_Toc2574" w:history="1">
        <w:r>
          <w:rPr>
            <w:rFonts w:ascii="仿宋" w:eastAsia="仿宋" w:hAnsi="仿宋" w:cs="仿宋" w:hint="eastAsia"/>
            <w:lang w:eastAsia="zh-CN"/>
          </w:rPr>
          <w:t>(一)、职业发展教育的目标与实施策略</w:t>
        </w:r>
        <w:r>
          <w:tab/>
        </w:r>
        <w:r>
          <w:fldChar w:fldCharType="begin"/>
        </w:r>
        <w:r>
          <w:instrText xml:space="preserve"> PAGEREF _Toc2574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85" w:history="1">
        <w:r>
          <w:rPr>
            <w:rFonts w:ascii="仿宋" w:eastAsia="仿宋" w:hAnsi="仿宋" w:cs="仿宋" w:hint="eastAsia"/>
            <w:lang w:eastAsia="zh-CN"/>
          </w:rPr>
          <w:t>(二)、培训计划的设计与实施步骤</w:t>
        </w:r>
        <w:r>
          <w:tab/>
        </w:r>
        <w:r>
          <w:fldChar w:fldCharType="begin"/>
        </w:r>
        <w:r>
          <w:instrText xml:space="preserve"> PAGEREF _Toc20485 \h </w:instrText>
        </w:r>
        <w:r>
          <w:fldChar w:fldCharType="separate"/>
        </w:r>
        <w:r>
          <w:t>40</w:t>
        </w:r>
        <w:r>
          <w:fldChar w:fldCharType="end"/>
        </w:r>
      </w:hyperlink>
    </w:p>
    <w:p>
      <w:pPr>
        <w:pStyle w:val="TOC2"/>
        <w:tabs>
          <w:tab w:val="right" w:leader="dot" w:pos="8306"/>
        </w:tabs>
      </w:pPr>
      <w:hyperlink w:anchor="_Toc25903" w:history="1">
        <w:r>
          <w:rPr>
            <w:rFonts w:ascii="仿宋" w:eastAsia="仿宋" w:hAnsi="仿宋" w:cs="仿宋" w:hint="eastAsia"/>
            <w:lang w:eastAsia="zh-CN"/>
          </w:rPr>
          <w:t>(三)、培训效果的评估与反馈机制</w:t>
        </w:r>
        <w:r>
          <w:tab/>
        </w:r>
        <w:r>
          <w:fldChar w:fldCharType="begin"/>
        </w:r>
        <w:r>
          <w:instrText xml:space="preserve"> PAGEREF _Toc25903 \h </w:instrText>
        </w:r>
        <w:r>
          <w:fldChar w:fldCharType="separate"/>
        </w:r>
        <w:r>
          <w:t>41</w:t>
        </w:r>
        <w:r>
          <w:fldChar w:fldCharType="end"/>
        </w:r>
      </w:hyperlink>
    </w:p>
    <w:p>
      <w:pPr>
        <w:pStyle w:val="TOC1"/>
        <w:tabs>
          <w:tab w:val="right" w:leader="dot" w:pos="8306"/>
        </w:tabs>
      </w:pPr>
      <w:hyperlink w:anchor="_Toc22450" w:history="1">
        <w:r>
          <w:rPr>
            <w:rFonts w:ascii="仿宋" w:eastAsia="仿宋" w:hAnsi="仿宋" w:cs="仿宋" w:hint="eastAsia"/>
            <w:lang w:eastAsia="zh-CN"/>
          </w:rPr>
          <w:t>十二、第四十七章全球人才流动与交流</w:t>
        </w:r>
        <w:r>
          <w:tab/>
        </w:r>
        <w:r>
          <w:fldChar w:fldCharType="begin"/>
        </w:r>
        <w:r>
          <w:instrText xml:space="preserve"> PAGEREF _Toc22450 \h </w:instrText>
        </w:r>
        <w:r>
          <w:fldChar w:fldCharType="separate"/>
        </w:r>
        <w:r>
          <w:t>41</w:t>
        </w:r>
        <w:r>
          <w:fldChar w:fldCharType="end"/>
        </w:r>
      </w:hyperlink>
    </w:p>
    <w:p>
      <w:pPr>
        <w:pStyle w:val="TOC2"/>
        <w:tabs>
          <w:tab w:val="right" w:leader="dot" w:pos="8306"/>
        </w:tabs>
      </w:pPr>
      <w:hyperlink w:anchor="_Toc29848" w:history="1">
        <w:r>
          <w:rPr>
            <w:rFonts w:ascii="仿宋" w:eastAsia="仿宋" w:hAnsi="仿宋" w:cs="仿宋" w:hint="eastAsia"/>
            <w:lang w:eastAsia="zh-CN"/>
          </w:rPr>
          <w:t>(一)、跨国项目与团队</w:t>
        </w:r>
        <w:r>
          <w:tab/>
        </w:r>
        <w:r>
          <w:fldChar w:fldCharType="begin"/>
        </w:r>
        <w:r>
          <w:instrText xml:space="preserve"> PAGEREF _Toc29848 \h </w:instrText>
        </w:r>
        <w:r>
          <w:fldChar w:fldCharType="separate"/>
        </w:r>
        <w:r>
          <w:t>41</w:t>
        </w:r>
        <w:r>
          <w:fldChar w:fldCharType="end"/>
        </w:r>
      </w:hyperlink>
    </w:p>
    <w:p>
      <w:pPr>
        <w:pStyle w:val="TOC2"/>
        <w:tabs>
          <w:tab w:val="right" w:leader="dot" w:pos="8306"/>
        </w:tabs>
      </w:pPr>
      <w:hyperlink w:anchor="_Toc24902" w:history="1">
        <w:r>
          <w:rPr>
            <w:rFonts w:ascii="仿宋" w:eastAsia="仿宋" w:hAnsi="仿宋" w:cs="仿宋" w:hint="eastAsia"/>
            <w:lang w:eastAsia="zh-CN"/>
          </w:rPr>
          <w:t>(二)、全球项目经验的累积</w:t>
        </w:r>
        <w:r>
          <w:tab/>
        </w:r>
        <w:r>
          <w:fldChar w:fldCharType="begin"/>
        </w:r>
        <w:r>
          <w:instrText xml:space="preserve"> PAGEREF _Toc24902 \h </w:instrText>
        </w:r>
        <w:r>
          <w:fldChar w:fldCharType="separate"/>
        </w:r>
        <w:r>
          <w:t>42</w:t>
        </w:r>
        <w:r>
          <w:fldChar w:fldCharType="end"/>
        </w:r>
      </w:hyperlink>
    </w:p>
    <w:p>
      <w:pPr>
        <w:pStyle w:val="TOC2"/>
        <w:tabs>
          <w:tab w:val="right" w:leader="dot" w:pos="8306"/>
        </w:tabs>
      </w:pPr>
      <w:hyperlink w:anchor="_Toc12047" w:history="1">
        <w:r>
          <w:rPr>
            <w:rFonts w:ascii="仿宋" w:eastAsia="仿宋" w:hAnsi="仿宋" w:cs="仿宋" w:hint="eastAsia"/>
            <w:lang w:eastAsia="zh-CN"/>
          </w:rPr>
          <w:t>(三)、跨文化团队领导与协作</w:t>
        </w:r>
        <w:r>
          <w:tab/>
        </w:r>
        <w:r>
          <w:fldChar w:fldCharType="begin"/>
        </w:r>
        <w:r>
          <w:instrText xml:space="preserve"> PAGEREF _Toc12047 \h </w:instrText>
        </w:r>
        <w:r>
          <w:fldChar w:fldCharType="separate"/>
        </w:r>
        <w:r>
          <w:t>43</w:t>
        </w:r>
        <w:r>
          <w:fldChar w:fldCharType="end"/>
        </w:r>
      </w:hyperlink>
    </w:p>
    <w:p>
      <w:pPr>
        <w:pStyle w:val="TOC2"/>
        <w:tabs>
          <w:tab w:val="right" w:leader="dot" w:pos="8306"/>
        </w:tabs>
      </w:pPr>
      <w:hyperlink w:anchor="_Toc12394" w:history="1">
        <w:r>
          <w:rPr>
            <w:rFonts w:ascii="仿宋" w:eastAsia="仿宋" w:hAnsi="仿宋" w:cs="仿宋" w:hint="eastAsia"/>
            <w:lang w:eastAsia="zh-CN"/>
          </w:rPr>
          <w:t>(四)、跨国交流与人才培养</w:t>
        </w:r>
        <w:r>
          <w:tab/>
        </w:r>
        <w:r>
          <w:fldChar w:fldCharType="begin"/>
        </w:r>
        <w:r>
          <w:instrText xml:space="preserve"> PAGEREF _Toc12394 \h </w:instrText>
        </w:r>
        <w:r>
          <w:fldChar w:fldCharType="separate"/>
        </w:r>
        <w:r>
          <w:t>44</w:t>
        </w:r>
        <w:r>
          <w:fldChar w:fldCharType="end"/>
        </w:r>
      </w:hyperlink>
    </w:p>
    <w:p>
      <w:pPr>
        <w:pStyle w:val="TOC2"/>
        <w:tabs>
          <w:tab w:val="right" w:leader="dot" w:pos="8306"/>
        </w:tabs>
      </w:pPr>
      <w:hyperlink w:anchor="_Toc14763" w:history="1">
        <w:r>
          <w:rPr>
            <w:rFonts w:ascii="仿宋" w:eastAsia="仿宋" w:hAnsi="仿宋" w:cs="仿宋" w:hint="eastAsia"/>
            <w:lang w:eastAsia="zh-CN"/>
          </w:rPr>
          <w:t>(五)、跨国交流计划的实施</w:t>
        </w:r>
        <w:r>
          <w:tab/>
        </w:r>
        <w:r>
          <w:fldChar w:fldCharType="begin"/>
        </w:r>
        <w:r>
          <w:instrText xml:space="preserve"> PAGEREF _Toc14763 \h </w:instrText>
        </w:r>
        <w:r>
          <w:fldChar w:fldCharType="separate"/>
        </w:r>
        <w:r>
          <w:t>45</w:t>
        </w:r>
        <w:r>
          <w:fldChar w:fldCharType="end"/>
        </w:r>
      </w:hyperlink>
    </w:p>
    <w:p>
      <w:pPr>
        <w:pStyle w:val="TOC2"/>
        <w:tabs>
          <w:tab w:val="right" w:leader="dot" w:pos="8306"/>
        </w:tabs>
      </w:pPr>
      <w:hyperlink w:anchor="_Toc19872" w:history="1">
        <w:r>
          <w:rPr>
            <w:rFonts w:ascii="仿宋" w:eastAsia="仿宋" w:hAnsi="仿宋" w:cs="仿宋" w:hint="eastAsia"/>
            <w:lang w:eastAsia="zh-CN"/>
          </w:rPr>
          <w:t>(六)、跨国培训与知识转移</w:t>
        </w:r>
        <w:r>
          <w:tab/>
        </w:r>
        <w:r>
          <w:fldChar w:fldCharType="begin"/>
        </w:r>
        <w:r>
          <w:instrText xml:space="preserve"> PAGEREF _Toc19872 \h </w:instrText>
        </w:r>
        <w:r>
          <w:fldChar w:fldCharType="separate"/>
        </w:r>
        <w:r>
          <w:t>46</w:t>
        </w:r>
        <w:r>
          <w:fldChar w:fldCharType="end"/>
        </w:r>
      </w:hyperlink>
    </w:p>
    <w:p>
      <w:pPr>
        <w:pStyle w:val="TOC1"/>
        <w:tabs>
          <w:tab w:val="right" w:leader="dot" w:pos="8306"/>
        </w:tabs>
      </w:pPr>
      <w:hyperlink w:anchor="_Toc15235" w:history="1">
        <w:r>
          <w:rPr>
            <w:rFonts w:ascii="仿宋" w:eastAsia="仿宋" w:hAnsi="仿宋" w:cs="仿宋" w:hint="eastAsia"/>
            <w:lang w:eastAsia="zh-CN"/>
          </w:rPr>
          <w:t>十三、员工离职率分析与降低措施</w:t>
        </w:r>
        <w:r>
          <w:tab/>
        </w:r>
        <w:r>
          <w:fldChar w:fldCharType="begin"/>
        </w:r>
        <w:r>
          <w:instrText xml:space="preserve"> PAGEREF _Toc15235 \h </w:instrText>
        </w:r>
        <w:r>
          <w:fldChar w:fldCharType="separate"/>
        </w:r>
        <w:r>
          <w:t>47</w:t>
        </w:r>
        <w:r>
          <w:fldChar w:fldCharType="end"/>
        </w:r>
      </w:hyperlink>
    </w:p>
    <w:p>
      <w:pPr>
        <w:pStyle w:val="TOC2"/>
        <w:tabs>
          <w:tab w:val="right" w:leader="dot" w:pos="8306"/>
        </w:tabs>
      </w:pPr>
      <w:hyperlink w:anchor="_Toc2497" w:history="1">
        <w:r>
          <w:rPr>
            <w:rFonts w:ascii="仿宋" w:eastAsia="仿宋" w:hAnsi="仿宋" w:cs="仿宋" w:hint="eastAsia"/>
            <w:lang w:eastAsia="zh-CN"/>
          </w:rPr>
          <w:t>(一)、离职率分析的方法与工具</w:t>
        </w:r>
        <w:r>
          <w:tab/>
        </w:r>
        <w:r>
          <w:fldChar w:fldCharType="begin"/>
        </w:r>
        <w:r>
          <w:instrText xml:space="preserve"> PAGEREF _Toc2497 \h </w:instrText>
        </w:r>
        <w:r>
          <w:fldChar w:fldCharType="separate"/>
        </w:r>
        <w:r>
          <w:t>47</w:t>
        </w:r>
        <w:r>
          <w:fldChar w:fldCharType="end"/>
        </w:r>
      </w:hyperlink>
    </w:p>
    <w:p>
      <w:pPr>
        <w:pStyle w:val="TOC2"/>
        <w:tabs>
          <w:tab w:val="right" w:leader="dot" w:pos="8306"/>
        </w:tabs>
      </w:pPr>
      <w:hyperlink w:anchor="_Toc22472" w:history="1">
        <w:r>
          <w:rPr>
            <w:rFonts w:ascii="仿宋" w:eastAsia="仿宋" w:hAnsi="仿宋" w:cs="仿宋" w:hint="eastAsia"/>
            <w:lang w:eastAsia="zh-CN"/>
          </w:rPr>
          <w:t>(二)、离职原因的调查与对策制定</w:t>
        </w:r>
        <w:r>
          <w:tab/>
        </w:r>
        <w:r>
          <w:fldChar w:fldCharType="begin"/>
        </w:r>
        <w:r>
          <w:instrText xml:space="preserve"> PAGEREF _Toc22472 \h </w:instrText>
        </w:r>
        <w:r>
          <w:fldChar w:fldCharType="separate"/>
        </w:r>
        <w:r>
          <w:t>48</w:t>
        </w:r>
        <w:r>
          <w:fldChar w:fldCharType="end"/>
        </w:r>
      </w:hyperlink>
    </w:p>
    <w:p>
      <w:pPr>
        <w:pStyle w:val="TOC2"/>
        <w:tabs>
          <w:tab w:val="right" w:leader="dot" w:pos="8306"/>
        </w:tabs>
      </w:pPr>
      <w:hyperlink w:anchor="_Toc546" w:history="1">
        <w:r>
          <w:rPr>
            <w:rFonts w:ascii="仿宋" w:eastAsia="仿宋" w:hAnsi="仿宋" w:cs="仿宋" w:hint="eastAsia"/>
            <w:lang w:eastAsia="zh-CN"/>
          </w:rPr>
          <w:t>(三)、降低离职率的策略与实践</w:t>
        </w:r>
        <w:r>
          <w:tab/>
        </w:r>
        <w:r>
          <w:fldChar w:fldCharType="begin"/>
        </w:r>
        <w:r>
          <w:instrText xml:space="preserve"> PAGEREF _Toc546 \h </w:instrText>
        </w:r>
        <w:r>
          <w:fldChar w:fldCharType="separate"/>
        </w:r>
        <w:r>
          <w:t>49</w:t>
        </w:r>
        <w:r>
          <w:fldChar w:fldCharType="end"/>
        </w:r>
      </w:hyperlink>
    </w:p>
    <w:p>
      <w:pPr>
        <w:pStyle w:val="TOC1"/>
        <w:tabs>
          <w:tab w:val="right" w:leader="dot" w:pos="8306"/>
        </w:tabs>
      </w:pPr>
      <w:hyperlink w:anchor="_Toc18868" w:history="1">
        <w:r>
          <w:rPr>
            <w:rFonts w:ascii="仿宋" w:eastAsia="仿宋" w:hAnsi="仿宋" w:cs="仿宋" w:hint="eastAsia"/>
            <w:lang w:eastAsia="zh-CN"/>
          </w:rPr>
          <w:t>十四、员工满意度调查与提升策略</w:t>
        </w:r>
        <w:r>
          <w:tab/>
        </w:r>
        <w:r>
          <w:fldChar w:fldCharType="begin"/>
        </w:r>
        <w:r>
          <w:instrText xml:space="preserve"> PAGEREF _Toc18868 \h </w:instrText>
        </w:r>
        <w:r>
          <w:fldChar w:fldCharType="separate"/>
        </w:r>
        <w:r>
          <w:t>50</w:t>
        </w:r>
        <w:r>
          <w:fldChar w:fldCharType="end"/>
        </w:r>
      </w:hyperlink>
    </w:p>
    <w:p>
      <w:pPr>
        <w:pStyle w:val="TOC2"/>
        <w:tabs>
          <w:tab w:val="right" w:leader="dot" w:pos="8306"/>
        </w:tabs>
      </w:pPr>
      <w:hyperlink w:anchor="_Toc21327" w:history="1">
        <w:r>
          <w:rPr>
            <w:rFonts w:ascii="仿宋" w:eastAsia="仿宋" w:hAnsi="仿宋" w:cs="仿宋" w:hint="eastAsia"/>
            <w:lang w:eastAsia="zh-CN"/>
          </w:rPr>
          <w:t>(一)、满意度调查的设计与实施</w:t>
        </w:r>
        <w:r>
          <w:tab/>
        </w:r>
        <w:r>
          <w:fldChar w:fldCharType="begin"/>
        </w:r>
        <w:r>
          <w:instrText xml:space="preserve"> PAGEREF _Toc21327 \h </w:instrText>
        </w:r>
        <w:r>
          <w:fldChar w:fldCharType="separate"/>
        </w:r>
        <w:r>
          <w:t>50</w:t>
        </w:r>
        <w:r>
          <w:fldChar w:fldCharType="end"/>
        </w:r>
      </w:hyperlink>
    </w:p>
    <w:p>
      <w:pPr>
        <w:pStyle w:val="TOC2"/>
        <w:tabs>
          <w:tab w:val="right" w:leader="dot" w:pos="8306"/>
        </w:tabs>
      </w:pPr>
      <w:hyperlink w:anchor="_Toc14584" w:history="1">
        <w:r>
          <w:rPr>
            <w:rFonts w:ascii="仿宋" w:eastAsia="仿宋" w:hAnsi="仿宋" w:cs="仿宋" w:hint="eastAsia"/>
            <w:lang w:eastAsia="zh-CN"/>
          </w:rPr>
          <w:t>(二)、员工满意度的分析与解读</w:t>
        </w:r>
        <w:r>
          <w:tab/>
        </w:r>
        <w:r>
          <w:fldChar w:fldCharType="begin"/>
        </w:r>
        <w:r>
          <w:instrText xml:space="preserve"> PAGEREF _Toc14584 \h </w:instrText>
        </w:r>
        <w:r>
          <w:fldChar w:fldCharType="separate"/>
        </w:r>
        <w:r>
          <w:t>52</w:t>
        </w:r>
        <w:r>
          <w:fldChar w:fldCharType="end"/>
        </w:r>
      </w:hyperlink>
    </w:p>
    <w:p>
      <w:pPr>
        <w:pStyle w:val="TOC2"/>
        <w:tabs>
          <w:tab w:val="right" w:leader="dot" w:pos="8306"/>
        </w:tabs>
      </w:pPr>
      <w:hyperlink w:anchor="_Toc22081" w:history="1">
        <w:r>
          <w:rPr>
            <w:rFonts w:ascii="仿宋" w:eastAsia="仿宋" w:hAnsi="仿宋" w:cs="仿宋" w:hint="eastAsia"/>
            <w:lang w:eastAsia="zh-CN"/>
          </w:rPr>
          <w:t>(三)、提升员工满意度的措施与行动计划</w:t>
        </w:r>
        <w:r>
          <w:tab/>
        </w:r>
        <w:r>
          <w:fldChar w:fldCharType="begin"/>
        </w:r>
        <w:r>
          <w:instrText xml:space="preserve"> PAGEREF _Toc22081 \h </w:instrText>
        </w:r>
        <w:r>
          <w:fldChar w:fldCharType="separate"/>
        </w:r>
        <w:r>
          <w:t>53</w:t>
        </w:r>
        <w:r>
          <w:fldChar w:fldCharType="end"/>
        </w:r>
      </w:hyperlink>
    </w:p>
    <w:p>
      <w:pPr>
        <w:pStyle w:val="TOC1"/>
        <w:tabs>
          <w:tab w:val="right" w:leader="dot" w:pos="8306"/>
        </w:tabs>
      </w:pPr>
      <w:hyperlink w:anchor="_Toc21131" w:history="1">
        <w:r>
          <w:rPr>
            <w:rFonts w:ascii="仿宋" w:eastAsia="仿宋" w:hAnsi="仿宋" w:cs="仿宋" w:hint="eastAsia"/>
            <w:lang w:eastAsia="zh-CN"/>
          </w:rPr>
          <w:t>十五、员工关系管理与危机处理</w:t>
        </w:r>
        <w:r>
          <w:tab/>
        </w:r>
        <w:r>
          <w:fldChar w:fldCharType="begin"/>
        </w:r>
        <w:r>
          <w:instrText xml:space="preserve"> PAGEREF _Toc21131 \h </w:instrText>
        </w:r>
        <w:r>
          <w:fldChar w:fldCharType="separate"/>
        </w:r>
        <w:r>
          <w:t>55</w:t>
        </w:r>
        <w:r>
          <w:fldChar w:fldCharType="end"/>
        </w:r>
      </w:hyperlink>
    </w:p>
    <w:p>
      <w:pPr>
        <w:pStyle w:val="TOC2"/>
        <w:tabs>
          <w:tab w:val="right" w:leader="dot" w:pos="8306"/>
        </w:tabs>
      </w:pPr>
      <w:hyperlink w:anchor="_Toc25706" w:history="1">
        <w:r>
          <w:rPr>
            <w:rFonts w:ascii="仿宋" w:eastAsia="仿宋" w:hAnsi="仿宋" w:cs="仿宋" w:hint="eastAsia"/>
            <w:lang w:eastAsia="zh-CN"/>
          </w:rPr>
          <w:t>(一)、员工关系管理原则与方法</w:t>
        </w:r>
        <w:r>
          <w:tab/>
        </w:r>
        <w:r>
          <w:fldChar w:fldCharType="begin"/>
        </w:r>
        <w:r>
          <w:instrText xml:space="preserve"> PAGEREF _Toc25706 \h </w:instrText>
        </w:r>
        <w:r>
          <w:fldChar w:fldCharType="separate"/>
        </w:r>
        <w:r>
          <w:t>55</w:t>
        </w:r>
        <w:r>
          <w:fldChar w:fldCharType="end"/>
        </w:r>
      </w:hyperlink>
    </w:p>
    <w:p>
      <w:pPr>
        <w:pStyle w:val="TOC2"/>
        <w:tabs>
          <w:tab w:val="right" w:leader="dot" w:pos="8306"/>
        </w:tabs>
      </w:pPr>
      <w:hyperlink w:anchor="_Toc20749" w:history="1">
        <w:r>
          <w:rPr>
            <w:rFonts w:ascii="仿宋" w:eastAsia="仿宋" w:hAnsi="仿宋" w:cs="仿宋" w:hint="eastAsia"/>
            <w:lang w:eastAsia="zh-CN"/>
          </w:rPr>
          <w:t>(二)、危机处理机制的建立与实施</w:t>
        </w:r>
        <w:r>
          <w:tab/>
        </w:r>
        <w:r>
          <w:fldChar w:fldCharType="begin"/>
        </w:r>
        <w:r>
          <w:instrText xml:space="preserve"> PAGEREF _Toc20749 \h </w:instrText>
        </w:r>
        <w:r>
          <w:fldChar w:fldCharType="separate"/>
        </w:r>
        <w:r>
          <w:t>56</w:t>
        </w:r>
        <w:r>
          <w:fldChar w:fldCharType="end"/>
        </w:r>
      </w:hyperlink>
    </w:p>
    <w:p>
      <w:pPr>
        <w:pStyle w:val="TOC2"/>
        <w:tabs>
          <w:tab w:val="right" w:leader="dot" w:pos="8306"/>
        </w:tabs>
      </w:pPr>
      <w:hyperlink w:anchor="_Toc16661" w:history="1">
        <w:r>
          <w:rPr>
            <w:rFonts w:ascii="仿宋" w:eastAsia="仿宋" w:hAnsi="仿宋" w:cs="仿宋" w:hint="eastAsia"/>
            <w:lang w:eastAsia="zh-CN"/>
          </w:rPr>
          <w:t>(三)、劳动争议解决与法律风险防范</w:t>
        </w:r>
        <w:r>
          <w:tab/>
        </w:r>
        <w:r>
          <w:fldChar w:fldCharType="begin"/>
        </w:r>
        <w:r>
          <w:instrText xml:space="preserve"> PAGEREF _Toc16661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化学原料药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10204"/>
      <w:r>
        <w:rPr>
          <w:rFonts w:ascii="仿宋" w:eastAsia="仿宋" w:hAnsi="仿宋" w:cs="仿宋" w:hint="eastAsia"/>
          <w:sz w:val="28"/>
          <w:lang w:eastAsia="zh-CN"/>
        </w:rPr>
        <w:t>一、第七章员工培训与发展</w:t>
      </w:r>
      <w:bookmarkEnd w:id="2"/>
    </w:p>
    <w:p>
      <w:pPr>
        <w:pStyle w:val="Heading2"/>
        <w:rPr>
          <w:rFonts w:ascii="仿宋" w:eastAsia="仿宋" w:hAnsi="仿宋" w:cs="仿宋" w:hint="eastAsia"/>
          <w:lang w:eastAsia="zh-CN"/>
        </w:rPr>
      </w:pPr>
      <w:bookmarkStart w:id="3" w:name="_Toc24805"/>
      <w:r>
        <w:rPr>
          <w:rFonts w:ascii="仿宋" w:eastAsia="仿宋" w:hAnsi="仿宋" w:cs="仿宋" w:hint="eastAsia"/>
          <w:lang w:eastAsia="zh-CN"/>
        </w:rPr>
        <w:t>(一)、培训需求分析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个性化和差异化原则：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4" w:name="_Toc7774"/>
      <w:r>
        <w:rPr>
          <w:rFonts w:ascii="仿宋" w:eastAsia="仿宋" w:hAnsi="仿宋" w:cs="仿宋" w:hint="eastAsia"/>
          <w:sz w:val="28"/>
          <w:lang w:eastAsia="zh-CN"/>
        </w:rPr>
        <w:t>(二)、培训计划制定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5" w:name="_Toc10405"/>
      <w:r>
        <w:rPr>
          <w:rFonts w:ascii="仿宋" w:eastAsia="仿宋" w:hAnsi="仿宋" w:cs="仿宋" w:hint="eastAsia"/>
          <w:sz w:val="28"/>
          <w:lang w:eastAsia="zh-CN"/>
        </w:rPr>
        <w:t>(三)、培训实施与评估</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灵活的教学方法：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6" w:name="_Toc3176"/>
      <w:r>
        <w:rPr>
          <w:rFonts w:ascii="仿宋" w:eastAsia="仿宋" w:hAnsi="仿宋" w:cs="仿宋" w:hint="eastAsia"/>
          <w:sz w:val="28"/>
          <w:lang w:eastAsia="zh-CN"/>
        </w:rPr>
        <w:t>(四)、持续学习与专业发展支持</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提供灵活的在线学习平台，使员工可以随时随地获取各类学习资源。这包括化学原料药行业报告、网络课程、研讨会等，帮助员工自主学习和获取最新的专业知识。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鼓励并支持员工获取相关的专业认证，例如化学原料药行业认可的证书或资格。组织可以提供学习资源、报名费用支持等，以激发员工的学习积极性。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定期培训活动：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定期组织专业培训活动，邀请化学原料药行业专家或内外部讲师进行知识分享和培训。这有助于员工深入了解化学原料药行业趋势，拓展视野，提高综合素质。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建立知识管理平台，鼓励员工分享经验、化学原料药行业见解和学习心得。这有助于构建学习型组织，促使知识在团队内部流动和共享。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7" w:name="_Toc14666"/>
      <w:r>
        <w:rPr>
          <w:rFonts w:ascii="仿宋" w:eastAsia="仿宋" w:hAnsi="仿宋" w:cs="仿宋" w:hint="eastAsia"/>
          <w:sz w:val="28"/>
          <w:lang w:eastAsia="zh-CN"/>
        </w:rPr>
        <w:t>二、薪酬制度管理</w:t>
      </w:r>
      <w:bookmarkEnd w:id="7"/>
    </w:p>
    <w:p>
      <w:pPr>
        <w:pStyle w:val="Heading2"/>
        <w:rPr>
          <w:rFonts w:ascii="仿宋" w:eastAsia="仿宋" w:hAnsi="仿宋" w:cs="仿宋" w:hint="eastAsia"/>
          <w:lang w:eastAsia="zh-CN"/>
        </w:rPr>
      </w:pPr>
      <w:bookmarkStart w:id="8" w:name="_Toc19028"/>
      <w:r>
        <w:rPr>
          <w:rFonts w:ascii="仿宋" w:eastAsia="仿宋" w:hAnsi="仿宋" w:cs="仿宋" w:hint="eastAsia"/>
          <w:lang w:eastAsia="zh-CN"/>
        </w:rPr>
        <w:t>(一)、薪酬管理制度</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化学原料药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2181"/>
      <w:r>
        <w:rPr>
          <w:rFonts w:ascii="仿宋" w:eastAsia="仿宋" w:hAnsi="仿宋" w:cs="仿宋" w:hint="eastAsia"/>
          <w:sz w:val="28"/>
          <w:lang w:eastAsia="zh-CN"/>
        </w:rPr>
        <w:t>(二)、奖金制度的制定</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超时奖：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技能培训奖：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奖励员工参与和完成相关技能培训，提高员工的专业素养。设立明确的培训计划和奖金发放标准，鼓励员工持续学习和提升自身技能，以适应市场和化学原料药行业的变化。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0" w:name="_Toc22636"/>
      <w:r>
        <w:rPr>
          <w:rFonts w:ascii="仿宋" w:eastAsia="仿宋" w:hAnsi="仿宋" w:cs="仿宋" w:hint="eastAsia"/>
          <w:sz w:val="28"/>
          <w:lang w:eastAsia="zh-CN"/>
        </w:rPr>
        <w:t>(三)、岗位薪酬体系设计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11" w:name="_Toc12041"/>
      <w:r>
        <w:rPr>
          <w:rFonts w:ascii="仿宋" w:eastAsia="仿宋" w:hAnsi="仿宋" w:cs="仿宋" w:hint="eastAsia"/>
          <w:sz w:val="28"/>
          <w:lang w:eastAsia="zh-CN"/>
        </w:rPr>
        <w:t>(四)、绩效薪酬体系设计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制定绩效评估标准：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5. 制定激励机制：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12" w:name="_Toc26363"/>
      <w:r>
        <w:rPr>
          <w:rFonts w:ascii="仿宋" w:eastAsia="仿宋" w:hAnsi="仿宋" w:cs="仿宋" w:hint="eastAsia"/>
          <w:sz w:val="28"/>
          <w:lang w:eastAsia="zh-CN"/>
        </w:rPr>
        <w:t>三、化学原料药行业背景分析</w:t>
      </w:r>
      <w:bookmarkEnd w:id="12"/>
    </w:p>
    <w:p>
      <w:pPr>
        <w:pStyle w:val="Heading2"/>
        <w:rPr>
          <w:rFonts w:ascii="仿宋" w:eastAsia="仿宋" w:hAnsi="仿宋" w:cs="仿宋" w:hint="eastAsia"/>
          <w:lang w:eastAsia="zh-CN"/>
        </w:rPr>
      </w:pPr>
      <w:bookmarkStart w:id="13" w:name="_Toc15927"/>
      <w:r>
        <w:rPr>
          <w:rFonts w:ascii="仿宋" w:eastAsia="仿宋" w:hAnsi="仿宋" w:cs="仿宋" w:hint="eastAsia"/>
          <w:lang w:eastAsia="zh-CN"/>
        </w:rPr>
        <w:t>(一)、化学原料药行业背景分析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药行业是一个充满活力且不断演变的领域。近年来，该化学原料药行业经历了显著的增长，这一增长主要受益于多方面的推动因素，尤其是技术创新和市场需求的持续增加。技术创新为化学原料药行业带来了新的商业模式和解决方案，而不断增长的市场需求则推动了化学原料药行业的整体扩张。这使得 化学原料药行业成为当前经济中备受关注的一个重要组成部分。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药行业的市场规模持续扩大，预计未来几年仍将保持良好的增长势头。这一趋势得益于多种因素，其中包括数字化转型、全球化市场和消费者需求的多样化。数字化转型推动了化学原料药行业内各个环节的效率提升，全球化市场为企业提供了更广阔的业务机会，而消费者需求的多样化则促使化学原料药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目前，化学原料药行业呈现激烈的竞争格局，主要由一些领先的企业主导市场。这些企业通常在创新、市场份额和客户忠诚度等方面表现出强大的竞争力。随着化学原料药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药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化学原料药行业发展的关键因素之一。新技术的引入，如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化学原料药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化学原料药行业仍然充满挑战和机遇。随着全球经济的发展和技术的不断进步，化学原料药行业参与者将面临着更多的发展机会。然而，需要时刻保持敏锐的市场洞察，灵活调整战略，以适应变化中的环境。对于 化学原料药行业的未来，持乐观但谨慎的态度，不断优化业务模式和提升核心竞争力是至关重要的。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14" w:name="_Toc25594"/>
      <w:r>
        <w:rPr>
          <w:rFonts w:ascii="仿宋" w:eastAsia="仿宋" w:hAnsi="仿宋" w:cs="仿宋" w:hint="eastAsia"/>
          <w:sz w:val="28"/>
          <w:lang w:eastAsia="zh-CN"/>
        </w:rPr>
        <w:t>四、员工压力管理及应对措施</w:t>
      </w:r>
      <w:bookmarkEnd w:id="14"/>
    </w:p>
    <w:p>
      <w:pPr>
        <w:pStyle w:val="Heading2"/>
        <w:rPr>
          <w:rFonts w:ascii="仿宋" w:eastAsia="仿宋" w:hAnsi="仿宋" w:cs="仿宋" w:hint="eastAsia"/>
          <w:lang w:eastAsia="zh-CN"/>
        </w:rPr>
      </w:pPr>
      <w:bookmarkStart w:id="15" w:name="_Toc13880"/>
      <w:r>
        <w:rPr>
          <w:rFonts w:ascii="仿宋" w:eastAsia="仿宋" w:hAnsi="仿宋" w:cs="仿宋" w:hint="eastAsia"/>
          <w:lang w:eastAsia="zh-CN"/>
        </w:rPr>
        <w:t>(一)、压力对员工的影响及管理原则</w:t>
      </w:r>
      <w:bookmarkEnd w:id="15"/>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16" w:name="_Toc25373"/>
      <w:r>
        <w:rPr>
          <w:rFonts w:ascii="仿宋" w:eastAsia="仿宋" w:hAnsi="仿宋" w:cs="仿宋" w:hint="eastAsia"/>
          <w:sz w:val="28"/>
          <w:lang w:eastAsia="zh-CN"/>
        </w:rPr>
        <w:t>(二)、压力应对策略及其实施方案</w:t>
      </w:r>
      <w:bookmarkEnd w:id="16"/>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17" w:name="_Toc26369"/>
      <w:r>
        <w:rPr>
          <w:rFonts w:ascii="仿宋" w:eastAsia="仿宋" w:hAnsi="仿宋" w:cs="仿宋" w:hint="eastAsia"/>
          <w:sz w:val="28"/>
          <w:lang w:eastAsia="zh-CN"/>
        </w:rPr>
        <w:t>(三)、压力管理效果的评估及持续改进</w:t>
      </w:r>
      <w:bookmarkEnd w:id="17"/>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6985"/>
      <w:r>
        <w:rPr>
          <w:rFonts w:ascii="仿宋" w:eastAsia="仿宋" w:hAnsi="仿宋" w:cs="仿宋" w:hint="eastAsia"/>
          <w:sz w:val="28"/>
          <w:lang w:eastAsia="zh-CN"/>
        </w:rPr>
        <w:t>五、宏观环境分析</w:t>
      </w:r>
      <w:bookmarkEnd w:id="18"/>
    </w:p>
    <w:p>
      <w:pPr>
        <w:pStyle w:val="Heading2"/>
        <w:rPr>
          <w:rFonts w:ascii="仿宋" w:eastAsia="仿宋" w:hAnsi="仿宋" w:cs="仿宋" w:hint="eastAsia"/>
          <w:lang w:eastAsia="zh-CN"/>
        </w:rPr>
      </w:pPr>
      <w:bookmarkStart w:id="19" w:name="_Toc24456"/>
      <w:r>
        <w:rPr>
          <w:rFonts w:ascii="仿宋" w:eastAsia="仿宋" w:hAnsi="仿宋" w:cs="仿宋" w:hint="eastAsia"/>
          <w:lang w:eastAsia="zh-CN"/>
        </w:rPr>
        <w:t>(一)、宏观环境分析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化学原料药行业中具有重要意义。随着社会结构的变化，消费者对产品和服务的需求也发生了变化。当前，社会对可持续性和社会责任的关注不断增加，这对 化学原料药行业提出了更高的要求。企业需要适应社会价值观的演变，关注社会趋势，以更好地满足市场需求。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化学原料药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化学原料药行业的发展至关重要。政府政策的变化、国际关系的调整都可能对企业产生深刻的影响。特别是在 化学原料药行业可能涉及到的领域，如法规、知识产权保护等，企业需要密切关注政治动态，及时调整战略。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技术创新是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化学原料药行业的驱动力之一。新技术的引入可能改变化学原料药行业格局，提高生产效率，创造新的商业机会。企业需要保持对技术趋势的敏感性，不断更新技术和提升创新能力，以保持竞争力。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化学原料药行业的运营产生直接的约束和引导。合规性、知识产权的保护、劳动法规等都是企业必须遵循的法律框架。企业需要建立完善的法律团队，确保在法规范围内经营，降低法律风险。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在全球关注环保的趋势下， 化学原料药行业需要更加重视环境因素。降低碳足迹、可持续生产、环保政策的遵守等都成为企业经营的重要考量。企业需要通过绿色技术和环保举措，积极履行社会责任。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20" w:name="_Toc19641"/>
      <w:r>
        <w:rPr>
          <w:rFonts w:ascii="仿宋" w:eastAsia="仿宋" w:hAnsi="仿宋" w:cs="仿宋" w:hint="eastAsia"/>
          <w:sz w:val="28"/>
          <w:lang w:eastAsia="zh-CN"/>
        </w:rPr>
        <w:t>六、第十四章员工健康与安全管理</w:t>
      </w:r>
      <w:bookmarkEnd w:id="20"/>
    </w:p>
    <w:p>
      <w:pPr>
        <w:pStyle w:val="Heading2"/>
        <w:rPr>
          <w:rFonts w:ascii="仿宋" w:eastAsia="仿宋" w:hAnsi="仿宋" w:cs="仿宋" w:hint="eastAsia"/>
          <w:lang w:eastAsia="zh-CN"/>
        </w:rPr>
      </w:pPr>
      <w:bookmarkStart w:id="21" w:name="_Toc32713"/>
      <w:r>
        <w:rPr>
          <w:rFonts w:ascii="仿宋" w:eastAsia="仿宋" w:hAnsi="仿宋" w:cs="仿宋" w:hint="eastAsia"/>
          <w:lang w:eastAsia="zh-CN"/>
        </w:rPr>
        <w:t>(一)、健康保障计划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综合医疗保险： 提供全面的医疗保险，确保员工在面对健康挑战时能够得到及时和全面的医疗支持，减轻财务压力。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定期健康体检： 设立定期的健康体检服务，帮助员工及早发现潜在的健康问题，通过早期干预提高整体健康水平。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心理健康服务： 引入心理健康支持，包括心理咨询和治疗，以协助员工有效处理工作和生活中的心理压力，促进心理健康。</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预防保健：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强调健康预防，开展健康教育、提供饮食咨询和制定健身计划，助力员工养成健康的生活方式。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5. 疾病管理计划： 针对患有慢性疾病的员工，制定个性化的疾病管理计划，包括定期随访、合理用药和营养指导。</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灵活福利选择： 提供多样化的福利选择，让员工能够根据个人需求定制适合自己和家庭的健康保障计划。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紧急救援服务： 设计应急救援计划，确保员工在突发情况下能够迅速获得适当的医疗援助，保障其生命安全。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8. 员工参与和反馈： 鼓励员工参与健康保障计划的设计，搜集员工反馈，以确保计划符合员工的实际需求，并进行不断的改进。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9. 家属福利： 将健康保障计划扩展至员工家属，全面关注员工及其家庭的整体健康，提高员工对企业福利的认可度。</w:t>
      </w:r>
    </w:p>
    <w:p>
      <w:pPr>
        <w:ind w:firstLine="560" w:firstLineChars="200"/>
        <w:rPr>
          <w:rFonts w:ascii="仿宋" w:eastAsia="仿宋" w:hAnsi="仿宋" w:cs="仿宋" w:hint="eastAsia"/>
          <w:sz w:val="28"/>
        </w:rPr>
      </w:pPr>
      <w:r>
        <w:rPr>
          <w:rFonts w:ascii="仿宋" w:eastAsia="仿宋" w:hAnsi="仿宋" w:cs="仿宋" w:hint="eastAsia"/>
          <w:sz w:val="28"/>
          <w:lang w:eastAsia="zh-CN"/>
        </w:rPr>
        <w:t>10. 健康数据隐私保护： 严格保护员工的健康数据隐私，确保数据的合规处理，提高员工对于健康保障计划的信任感。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通过建立健康保障计划，企业不仅关心员工的身体健康，同时提高了员工对企业的忠诚度，为员工创造更加健康、稳定的工作环境。</w:t>
      </w:r>
    </w:p>
    <w:p>
      <w:pPr>
        <w:pStyle w:val="Heading2"/>
        <w:ind w:firstLine="560" w:firstLineChars="200"/>
        <w:rPr>
          <w:rFonts w:ascii="仿宋" w:eastAsia="仿宋" w:hAnsi="仿宋" w:cs="仿宋" w:hint="eastAsia"/>
          <w:sz w:val="28"/>
          <w:lang w:eastAsia="zh-CN"/>
        </w:rPr>
      </w:pPr>
      <w:bookmarkStart w:id="22" w:name="_Toc15714"/>
      <w:r>
        <w:rPr>
          <w:rFonts w:ascii="仿宋" w:eastAsia="仿宋" w:hAnsi="仿宋" w:cs="仿宋" w:hint="eastAsia"/>
          <w:sz w:val="28"/>
          <w:lang w:eastAsia="zh-CN"/>
        </w:rPr>
        <w:t>(二)、安全管理体系</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安全管理体系是组织为确保员工、设施和运营活动的安全而采用的一系列战略、政策和程序的集合。在建立这样一个体系时，需要综合考虑多个方面，以确保全面的安全防护和有效的应急响应。</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风险评估与管理：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步步骤是进行全面的风险评估。通过定期的风险分析，可以识别工作场所可能存在的各种危险和风险源。这可以包括物理环境、工作流程、设备使用等各个方面。基于评估结果，制定详细的风险管理计划，确保应对措施的及时性和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安全政策与程序： 制定清晰而明确的安全政策和程序是确保员工安全的基础。这些政策应该明确规定员工的安全责任，包括如何报告潜在的安全风险和事故。此外，应建立详细的安全程序，以指导员工在紧急情况下的行为。</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安全培训与意识提升： 提供全员参与的安全培训是至关重要的。培训内容应该包括对潜在危险的认识、紧急情况的处理方法、安全设备的正确使用等方面。通过培训，员工可以提高对安全问题的敏感性和应对能力。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安全设备与工具： 确保提供必要的安全设备和工具对于降低工作风险至关重要。这可能包括防护服、安全鞋、紧急疏散设备等。组织应确保这些设备的质量和适用性，并向员工提供正确的使用指导。</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安全巡检和监测： 定期的安全巡检是保障工作环境安全的有效手段。通过巡检，可以及时发现潜在的安全隐患并采取措施加以解决。监测工作环境，包括空气质量、噪音水平等，以确保符合相关的安全标准。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事故报告与分析： 引入有效的事故报告和分析机制，对事故进行深入的分析是学习和改进的关键。了解事故发生的原因，可以采取措施防止类似事件再次发生，并不断改进安全管理体系。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紧急响应计划：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4" w:history="1">
        <w:r>
          <w:rPr>
            <w:rFonts w:ascii="SimSun" w:eastAsia="SimSun" w:hAnsi="SimSun" w:cs="SimSun"/>
            <w:b/>
            <w:bCs/>
            <w:color w:val="0000EE"/>
            <w:kern w:val="0"/>
            <w:sz w:val="30"/>
            <w:szCs w:val="30"/>
            <w:u w:val="single" w:color="0000EE"/>
          </w:rPr>
          <w:t>https://d.book118.com/568062057026006025</w:t>
        </w:r>
      </w:hyperlink>
    </w:p>
    <w:p>
      <w:pPr>
        <w:ind w:firstLine="560" w:firstLineChars="200"/>
        <w:rPr>
          <w:rFonts w:ascii="仿宋" w:eastAsia="仿宋" w:hAnsi="仿宋" w:cs="仿宋" w:hint="eastAsia"/>
          <w:sz w:val="28"/>
        </w:rPr>
      </w:pPr>
    </w:p>
    <w:sectPr>
      <w:headerReference w:type="default" r:id="rId55"/>
      <w:footerReference w:type="default" r:id="rId56"/>
      <w:type w:val="nextPage"/>
      <w:pgSz w:w="11906" w:h="16838"/>
      <w:pgMar w:top="1440" w:right="1800" w:bottom="1440" w:left="1800" w:header="851" w:footer="992" w:gutter="0"/>
      <w:pgNumType w:start="26"/>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化学原料药相关行业公司员工职业生涯规划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化学原料药相关行业公司员工职业生涯规划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化学原料药相关行业公司员工职业生涯规划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化学原料药相关行业公司员工职业生涯规划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化学原料药相关行业公司员工职业生涯规划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化学原料药相关行业公司员工职业生涯规划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化学原料药相关行业公司员工职业生涯规划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化学原料药相关行业公司员工职业生涯规划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化学原料药相关行业公司员工职业生涯规划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化学原料药相关行业公司员工职业生涯规划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化学原料药相关行业公司员工职业生涯规划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化学原料药相关行业公司员工职业生涯规划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化学原料药相关行业公司员工职业生涯规划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化学原料药相关行业公司员工职业生涯规划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化学原料药相关行业公司员工职业生涯规划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化学原料药相关行业公司员工职业生涯规划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化学原料药相关行业公司员工职业生涯规划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化学原料药相关行业公司员工职业生涯规划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化学原料药相关行业公司员工职业生涯规划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化学原料药相关行业公司员工职业生涯规划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化学原料药相关行业公司员工职业生涯规划</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化学原料药相关行业公司员工职业生涯规划</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化学原料药相关行业公司员工职业生涯规划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化学原料药相关行业公司员工职业生涯规划</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化学原料药相关行业公司员工职业生涯规划</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化学原料药相关行业公司员工职业生涯规划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631FC0"/>
    <w:rsid w:val="73631F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yperlink" Target="https://d.book118.com/568062057026006025" TargetMode="External" /><Relationship Id="rId55" Type="http://schemas.openxmlformats.org/officeDocument/2006/relationships/header" Target="header26.xml" /><Relationship Id="rId56" Type="http://schemas.openxmlformats.org/officeDocument/2006/relationships/footer" Target="footer26.xml" /><Relationship Id="rId57" Type="http://schemas.openxmlformats.org/officeDocument/2006/relationships/theme" Target="theme/theme1.xml" /><Relationship Id="rId58"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2023-12-07T20:08:00Z</dcterms:created>
  <dcterms:modified xsi:type="dcterms:W3CDTF">2023-12-07T20:08:27Z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A5384D6ABC54455CAF89FEBE123654A5_11</vt:lpwstr>
  </property>
  <property fmtid="{D5CDD505-2E9C-101B-9397-08002B2CF9AE}" pid="3" name="KSOProductBuildVer">
    <vt:lpwstr>2052-12.1.0.15712</vt:lpwstr>
  </property>
</Properties>
</file>