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强振加速度仪项目规划设计方案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7" w:history="1">
        <w:r>
          <w:rPr>
            <w:rFonts w:ascii="仿宋" w:eastAsia="仿宋" w:hAnsi="仿宋" w:cs="仿宋" w:hint="eastAsia"/>
            <w:lang w:eastAsia="zh-CN"/>
          </w:rPr>
          <w:t>前言</w:t>
        </w:r>
        <w:r>
          <w:tab/>
        </w:r>
        <w:r>
          <w:fldChar w:fldCharType="begin"/>
        </w:r>
        <w:r>
          <w:instrText xml:space="preserve"> PAGEREF _Toc17637 \h </w:instrText>
        </w:r>
        <w:r>
          <w:fldChar w:fldCharType="separate"/>
        </w:r>
        <w:r>
          <w:t>3</w:t>
        </w:r>
        <w:r>
          <w:fldChar w:fldCharType="end"/>
        </w:r>
      </w:hyperlink>
    </w:p>
    <w:p>
      <w:pPr>
        <w:pStyle w:val="TOC1"/>
        <w:tabs>
          <w:tab w:val="right" w:leader="dot" w:pos="8306"/>
        </w:tabs>
      </w:pPr>
      <w:hyperlink w:anchor="_Toc8431" w:history="1">
        <w:r>
          <w:rPr>
            <w:rFonts w:ascii="仿宋" w:eastAsia="仿宋" w:hAnsi="仿宋" w:cs="仿宋" w:hint="eastAsia"/>
            <w:lang w:eastAsia="zh-CN"/>
          </w:rPr>
          <w:t>一、工艺说明</w:t>
        </w:r>
        <w:r>
          <w:tab/>
        </w:r>
        <w:r>
          <w:fldChar w:fldCharType="begin"/>
        </w:r>
        <w:r>
          <w:instrText xml:space="preserve"> PAGEREF _Toc8431 \h </w:instrText>
        </w:r>
        <w:r>
          <w:fldChar w:fldCharType="separate"/>
        </w:r>
        <w:r>
          <w:t>3</w:t>
        </w:r>
        <w:r>
          <w:fldChar w:fldCharType="end"/>
        </w:r>
      </w:hyperlink>
    </w:p>
    <w:p>
      <w:pPr>
        <w:pStyle w:val="TOC2"/>
        <w:tabs>
          <w:tab w:val="right" w:leader="dot" w:pos="8306"/>
        </w:tabs>
      </w:pPr>
      <w:hyperlink w:anchor="_Toc17840" w:history="1">
        <w:r>
          <w:rPr>
            <w:rFonts w:ascii="仿宋" w:eastAsia="仿宋" w:hAnsi="仿宋" w:cs="仿宋" w:hint="eastAsia"/>
            <w:lang w:eastAsia="zh-CN"/>
          </w:rPr>
          <w:t>(一)、技术管理特点</w:t>
        </w:r>
        <w:r>
          <w:tab/>
        </w:r>
        <w:r>
          <w:fldChar w:fldCharType="begin"/>
        </w:r>
        <w:r>
          <w:instrText xml:space="preserve"> PAGEREF _Toc17840 \h </w:instrText>
        </w:r>
        <w:r>
          <w:fldChar w:fldCharType="separate"/>
        </w:r>
        <w:r>
          <w:t>3</w:t>
        </w:r>
        <w:r>
          <w:fldChar w:fldCharType="end"/>
        </w:r>
      </w:hyperlink>
    </w:p>
    <w:p>
      <w:pPr>
        <w:pStyle w:val="TOC2"/>
        <w:tabs>
          <w:tab w:val="right" w:leader="dot" w:pos="8306"/>
        </w:tabs>
      </w:pPr>
      <w:hyperlink w:anchor="_Toc30147" w:history="1">
        <w:r>
          <w:rPr>
            <w:rFonts w:ascii="仿宋" w:eastAsia="仿宋" w:hAnsi="仿宋" w:cs="仿宋" w:hint="eastAsia"/>
            <w:lang w:eastAsia="zh-CN"/>
          </w:rPr>
          <w:t>(二)、强振加速度仪项目工艺技术设计方案</w:t>
        </w:r>
        <w:r>
          <w:tab/>
        </w:r>
        <w:r>
          <w:fldChar w:fldCharType="begin"/>
        </w:r>
        <w:r>
          <w:instrText xml:space="preserve"> PAGEREF _Toc30147 \h </w:instrText>
        </w:r>
        <w:r>
          <w:fldChar w:fldCharType="separate"/>
        </w:r>
        <w:r>
          <w:t>4</w:t>
        </w:r>
        <w:r>
          <w:fldChar w:fldCharType="end"/>
        </w:r>
      </w:hyperlink>
    </w:p>
    <w:p>
      <w:pPr>
        <w:pStyle w:val="TOC2"/>
        <w:tabs>
          <w:tab w:val="right" w:leader="dot" w:pos="8306"/>
        </w:tabs>
      </w:pPr>
      <w:hyperlink w:anchor="_Toc28597" w:history="1">
        <w:r>
          <w:rPr>
            <w:rFonts w:ascii="仿宋" w:eastAsia="仿宋" w:hAnsi="仿宋" w:cs="仿宋" w:hint="eastAsia"/>
            <w:lang w:eastAsia="zh-CN"/>
          </w:rPr>
          <w:t>(三)、设备选型方案</w:t>
        </w:r>
        <w:r>
          <w:tab/>
        </w:r>
        <w:r>
          <w:fldChar w:fldCharType="begin"/>
        </w:r>
        <w:r>
          <w:instrText xml:space="preserve"> PAGEREF _Toc28597 \h </w:instrText>
        </w:r>
        <w:r>
          <w:fldChar w:fldCharType="separate"/>
        </w:r>
        <w:r>
          <w:t>5</w:t>
        </w:r>
        <w:r>
          <w:fldChar w:fldCharType="end"/>
        </w:r>
      </w:hyperlink>
    </w:p>
    <w:p>
      <w:pPr>
        <w:pStyle w:val="TOC1"/>
        <w:tabs>
          <w:tab w:val="right" w:leader="dot" w:pos="8306"/>
        </w:tabs>
      </w:pPr>
      <w:hyperlink w:anchor="_Toc29650" w:history="1">
        <w:r>
          <w:rPr>
            <w:rFonts w:ascii="仿宋" w:eastAsia="仿宋" w:hAnsi="仿宋" w:cs="仿宋" w:hint="eastAsia"/>
            <w:lang w:eastAsia="zh-CN"/>
          </w:rPr>
          <w:t>二、强振加速度仪项目选址可行性分析</w:t>
        </w:r>
        <w:r>
          <w:tab/>
        </w:r>
        <w:r>
          <w:fldChar w:fldCharType="begin"/>
        </w:r>
        <w:r>
          <w:instrText xml:space="preserve"> PAGEREF _Toc29650 \h </w:instrText>
        </w:r>
        <w:r>
          <w:fldChar w:fldCharType="separate"/>
        </w:r>
        <w:r>
          <w:t>7</w:t>
        </w:r>
        <w:r>
          <w:fldChar w:fldCharType="end"/>
        </w:r>
      </w:hyperlink>
    </w:p>
    <w:p>
      <w:pPr>
        <w:pStyle w:val="TOC2"/>
        <w:tabs>
          <w:tab w:val="right" w:leader="dot" w:pos="8306"/>
        </w:tabs>
      </w:pPr>
      <w:hyperlink w:anchor="_Toc8270" w:history="1">
        <w:r>
          <w:rPr>
            <w:rFonts w:ascii="仿宋" w:eastAsia="仿宋" w:hAnsi="仿宋" w:cs="仿宋" w:hint="eastAsia"/>
            <w:lang w:eastAsia="zh-CN"/>
          </w:rPr>
          <w:t>(一)、强振加速度仪项目选址</w:t>
        </w:r>
        <w:r>
          <w:tab/>
        </w:r>
        <w:r>
          <w:fldChar w:fldCharType="begin"/>
        </w:r>
        <w:r>
          <w:instrText xml:space="preserve"> PAGEREF _Toc8270 \h </w:instrText>
        </w:r>
        <w:r>
          <w:fldChar w:fldCharType="separate"/>
        </w:r>
        <w:r>
          <w:t>7</w:t>
        </w:r>
        <w:r>
          <w:fldChar w:fldCharType="end"/>
        </w:r>
      </w:hyperlink>
    </w:p>
    <w:p>
      <w:pPr>
        <w:pStyle w:val="TOC2"/>
        <w:tabs>
          <w:tab w:val="right" w:leader="dot" w:pos="8306"/>
        </w:tabs>
      </w:pPr>
      <w:hyperlink w:anchor="_Toc1101" w:history="1">
        <w:r>
          <w:rPr>
            <w:rFonts w:ascii="仿宋" w:eastAsia="仿宋" w:hAnsi="仿宋" w:cs="仿宋" w:hint="eastAsia"/>
            <w:lang w:eastAsia="zh-CN"/>
          </w:rPr>
          <w:t>(二)、用地控制指标</w:t>
        </w:r>
        <w:r>
          <w:tab/>
        </w:r>
        <w:r>
          <w:fldChar w:fldCharType="begin"/>
        </w:r>
        <w:r>
          <w:instrText xml:space="preserve"> PAGEREF _Toc1101 \h </w:instrText>
        </w:r>
        <w:r>
          <w:fldChar w:fldCharType="separate"/>
        </w:r>
        <w:r>
          <w:t>7</w:t>
        </w:r>
        <w:r>
          <w:fldChar w:fldCharType="end"/>
        </w:r>
      </w:hyperlink>
    </w:p>
    <w:p>
      <w:pPr>
        <w:pStyle w:val="TOC2"/>
        <w:tabs>
          <w:tab w:val="right" w:leader="dot" w:pos="8306"/>
        </w:tabs>
      </w:pPr>
      <w:hyperlink w:anchor="_Toc8232" w:history="1">
        <w:r>
          <w:rPr>
            <w:rFonts w:ascii="仿宋" w:eastAsia="仿宋" w:hAnsi="仿宋" w:cs="仿宋" w:hint="eastAsia"/>
            <w:lang w:eastAsia="zh-CN"/>
          </w:rPr>
          <w:t>(三)、节约用地措施</w:t>
        </w:r>
        <w:r>
          <w:tab/>
        </w:r>
        <w:r>
          <w:fldChar w:fldCharType="begin"/>
        </w:r>
        <w:r>
          <w:instrText xml:space="preserve"> PAGEREF _Toc8232 \h </w:instrText>
        </w:r>
        <w:r>
          <w:fldChar w:fldCharType="separate"/>
        </w:r>
        <w:r>
          <w:t>9</w:t>
        </w:r>
        <w:r>
          <w:fldChar w:fldCharType="end"/>
        </w:r>
      </w:hyperlink>
    </w:p>
    <w:p>
      <w:pPr>
        <w:pStyle w:val="TOC2"/>
        <w:tabs>
          <w:tab w:val="right" w:leader="dot" w:pos="8306"/>
        </w:tabs>
      </w:pPr>
      <w:hyperlink w:anchor="_Toc10373" w:history="1">
        <w:r>
          <w:rPr>
            <w:rFonts w:ascii="仿宋" w:eastAsia="仿宋" w:hAnsi="仿宋" w:cs="仿宋" w:hint="eastAsia"/>
            <w:lang w:eastAsia="zh-CN"/>
          </w:rPr>
          <w:t>(四)、总图布置方案</w:t>
        </w:r>
        <w:r>
          <w:tab/>
        </w:r>
        <w:r>
          <w:fldChar w:fldCharType="begin"/>
        </w:r>
        <w:r>
          <w:instrText xml:space="preserve"> PAGEREF _Toc10373 \h </w:instrText>
        </w:r>
        <w:r>
          <w:fldChar w:fldCharType="separate"/>
        </w:r>
        <w:r>
          <w:t>10</w:t>
        </w:r>
        <w:r>
          <w:fldChar w:fldCharType="end"/>
        </w:r>
      </w:hyperlink>
    </w:p>
    <w:p>
      <w:pPr>
        <w:pStyle w:val="TOC2"/>
        <w:tabs>
          <w:tab w:val="right" w:leader="dot" w:pos="8306"/>
        </w:tabs>
      </w:pPr>
      <w:hyperlink w:anchor="_Toc8533" w:history="1">
        <w:r>
          <w:rPr>
            <w:rFonts w:ascii="仿宋" w:eastAsia="仿宋" w:hAnsi="仿宋" w:cs="仿宋" w:hint="eastAsia"/>
            <w:lang w:eastAsia="zh-CN"/>
          </w:rPr>
          <w:t>(五)、选址综合评价</w:t>
        </w:r>
        <w:r>
          <w:tab/>
        </w:r>
        <w:r>
          <w:fldChar w:fldCharType="begin"/>
        </w:r>
        <w:r>
          <w:instrText xml:space="preserve"> PAGEREF _Toc8533 \h </w:instrText>
        </w:r>
        <w:r>
          <w:fldChar w:fldCharType="separate"/>
        </w:r>
        <w:r>
          <w:t>11</w:t>
        </w:r>
        <w:r>
          <w:fldChar w:fldCharType="end"/>
        </w:r>
      </w:hyperlink>
    </w:p>
    <w:p>
      <w:pPr>
        <w:pStyle w:val="TOC1"/>
        <w:tabs>
          <w:tab w:val="right" w:leader="dot" w:pos="8306"/>
        </w:tabs>
      </w:pPr>
      <w:hyperlink w:anchor="_Toc20512" w:history="1">
        <w:r>
          <w:rPr>
            <w:rFonts w:ascii="仿宋" w:eastAsia="仿宋" w:hAnsi="仿宋" w:cs="仿宋" w:hint="eastAsia"/>
            <w:lang w:eastAsia="zh-CN"/>
          </w:rPr>
          <w:t>三、强振加速度仪项目可持续发展</w:t>
        </w:r>
        <w:r>
          <w:tab/>
        </w:r>
        <w:r>
          <w:fldChar w:fldCharType="begin"/>
        </w:r>
        <w:r>
          <w:instrText xml:space="preserve"> PAGEREF _Toc20512 \h </w:instrText>
        </w:r>
        <w:r>
          <w:fldChar w:fldCharType="separate"/>
        </w:r>
        <w:r>
          <w:t>12</w:t>
        </w:r>
        <w:r>
          <w:fldChar w:fldCharType="end"/>
        </w:r>
      </w:hyperlink>
    </w:p>
    <w:p>
      <w:pPr>
        <w:pStyle w:val="TOC2"/>
        <w:tabs>
          <w:tab w:val="right" w:leader="dot" w:pos="8306"/>
        </w:tabs>
      </w:pPr>
      <w:hyperlink w:anchor="_Toc19262" w:history="1">
        <w:r>
          <w:rPr>
            <w:rFonts w:ascii="仿宋" w:eastAsia="仿宋" w:hAnsi="仿宋" w:cs="仿宋" w:hint="eastAsia"/>
            <w:lang w:eastAsia="zh-CN"/>
          </w:rPr>
          <w:t>(一)、可持续战略与实践</w:t>
        </w:r>
        <w:r>
          <w:tab/>
        </w:r>
        <w:r>
          <w:fldChar w:fldCharType="begin"/>
        </w:r>
        <w:r>
          <w:instrText xml:space="preserve"> PAGEREF _Toc19262 \h </w:instrText>
        </w:r>
        <w:r>
          <w:fldChar w:fldCharType="separate"/>
        </w:r>
        <w:r>
          <w:t>12</w:t>
        </w:r>
        <w:r>
          <w:fldChar w:fldCharType="end"/>
        </w:r>
      </w:hyperlink>
    </w:p>
    <w:p>
      <w:pPr>
        <w:pStyle w:val="TOC2"/>
        <w:tabs>
          <w:tab w:val="right" w:leader="dot" w:pos="8306"/>
        </w:tabs>
      </w:pPr>
      <w:hyperlink w:anchor="_Toc2518" w:history="1">
        <w:r>
          <w:rPr>
            <w:rFonts w:ascii="仿宋" w:eastAsia="仿宋" w:hAnsi="仿宋" w:cs="仿宋" w:hint="eastAsia"/>
            <w:lang w:eastAsia="zh-CN"/>
          </w:rPr>
          <w:t>(二)、环保与社会责任</w:t>
        </w:r>
        <w:r>
          <w:tab/>
        </w:r>
        <w:r>
          <w:fldChar w:fldCharType="begin"/>
        </w:r>
        <w:r>
          <w:instrText xml:space="preserve"> PAGEREF _Toc2518 \h </w:instrText>
        </w:r>
        <w:r>
          <w:fldChar w:fldCharType="separate"/>
        </w:r>
        <w:r>
          <w:t>13</w:t>
        </w:r>
        <w:r>
          <w:fldChar w:fldCharType="end"/>
        </w:r>
      </w:hyperlink>
    </w:p>
    <w:p>
      <w:pPr>
        <w:pStyle w:val="TOC1"/>
        <w:tabs>
          <w:tab w:val="right" w:leader="dot" w:pos="8306"/>
        </w:tabs>
      </w:pPr>
      <w:hyperlink w:anchor="_Toc10981" w:history="1">
        <w:r>
          <w:rPr>
            <w:rFonts w:ascii="仿宋" w:eastAsia="仿宋" w:hAnsi="仿宋" w:cs="仿宋" w:hint="eastAsia"/>
            <w:lang w:eastAsia="zh-CN"/>
          </w:rPr>
          <w:t>四、强振加速度仪项目文档管理</w:t>
        </w:r>
        <w:r>
          <w:tab/>
        </w:r>
        <w:r>
          <w:fldChar w:fldCharType="begin"/>
        </w:r>
        <w:r>
          <w:instrText xml:space="preserve"> PAGEREF _Toc10981 \h </w:instrText>
        </w:r>
        <w:r>
          <w:fldChar w:fldCharType="separate"/>
        </w:r>
        <w:r>
          <w:t>14</w:t>
        </w:r>
        <w:r>
          <w:fldChar w:fldCharType="end"/>
        </w:r>
      </w:hyperlink>
    </w:p>
    <w:p>
      <w:pPr>
        <w:pStyle w:val="TOC2"/>
        <w:tabs>
          <w:tab w:val="right" w:leader="dot" w:pos="8306"/>
        </w:tabs>
      </w:pPr>
      <w:hyperlink w:anchor="_Toc11045" w:history="1">
        <w:r>
          <w:rPr>
            <w:rFonts w:ascii="仿宋" w:eastAsia="仿宋" w:hAnsi="仿宋" w:cs="仿宋" w:hint="eastAsia"/>
            <w:lang w:eastAsia="zh-CN"/>
          </w:rPr>
          <w:t>(一)、文档编制与审查</w:t>
        </w:r>
        <w:r>
          <w:tab/>
        </w:r>
        <w:r>
          <w:fldChar w:fldCharType="begin"/>
        </w:r>
        <w:r>
          <w:instrText xml:space="preserve"> PAGEREF _Toc11045 \h </w:instrText>
        </w:r>
        <w:r>
          <w:fldChar w:fldCharType="separate"/>
        </w:r>
        <w:r>
          <w:t>14</w:t>
        </w:r>
        <w:r>
          <w:fldChar w:fldCharType="end"/>
        </w:r>
      </w:hyperlink>
    </w:p>
    <w:p>
      <w:pPr>
        <w:pStyle w:val="TOC2"/>
        <w:tabs>
          <w:tab w:val="right" w:leader="dot" w:pos="8306"/>
        </w:tabs>
      </w:pPr>
      <w:hyperlink w:anchor="_Toc21065" w:history="1">
        <w:r>
          <w:rPr>
            <w:rFonts w:ascii="仿宋" w:eastAsia="仿宋" w:hAnsi="仿宋" w:cs="仿宋" w:hint="eastAsia"/>
            <w:lang w:eastAsia="zh-CN"/>
          </w:rPr>
          <w:t>(二)、文档发布与分发</w:t>
        </w:r>
        <w:r>
          <w:tab/>
        </w:r>
        <w:r>
          <w:fldChar w:fldCharType="begin"/>
        </w:r>
        <w:r>
          <w:instrText xml:space="preserve"> PAGEREF _Toc21065 \h </w:instrText>
        </w:r>
        <w:r>
          <w:fldChar w:fldCharType="separate"/>
        </w:r>
        <w:r>
          <w:t>15</w:t>
        </w:r>
        <w:r>
          <w:fldChar w:fldCharType="end"/>
        </w:r>
      </w:hyperlink>
    </w:p>
    <w:p>
      <w:pPr>
        <w:pStyle w:val="TOC2"/>
        <w:tabs>
          <w:tab w:val="right" w:leader="dot" w:pos="8306"/>
        </w:tabs>
      </w:pPr>
      <w:hyperlink w:anchor="_Toc11940" w:history="1">
        <w:r>
          <w:rPr>
            <w:rFonts w:ascii="仿宋" w:eastAsia="仿宋" w:hAnsi="仿宋" w:cs="仿宋" w:hint="eastAsia"/>
            <w:lang w:eastAsia="zh-CN"/>
          </w:rPr>
          <w:t>(三)、文档存档与归档</w:t>
        </w:r>
        <w:r>
          <w:tab/>
        </w:r>
        <w:r>
          <w:fldChar w:fldCharType="begin"/>
        </w:r>
        <w:r>
          <w:instrText xml:space="preserve"> PAGEREF _Toc11940 \h </w:instrText>
        </w:r>
        <w:r>
          <w:fldChar w:fldCharType="separate"/>
        </w:r>
        <w:r>
          <w:t>16</w:t>
        </w:r>
        <w:r>
          <w:fldChar w:fldCharType="end"/>
        </w:r>
      </w:hyperlink>
    </w:p>
    <w:p>
      <w:pPr>
        <w:pStyle w:val="TOC1"/>
        <w:tabs>
          <w:tab w:val="right" w:leader="dot" w:pos="8306"/>
        </w:tabs>
      </w:pPr>
      <w:hyperlink w:anchor="_Toc2036" w:history="1">
        <w:r>
          <w:rPr>
            <w:rFonts w:ascii="仿宋" w:eastAsia="仿宋" w:hAnsi="仿宋" w:cs="仿宋" w:hint="eastAsia"/>
            <w:lang w:eastAsia="zh-CN"/>
          </w:rPr>
          <w:t>五、强振加速度仪项目土建工程</w:t>
        </w:r>
        <w:r>
          <w:tab/>
        </w:r>
        <w:r>
          <w:fldChar w:fldCharType="begin"/>
        </w:r>
        <w:r>
          <w:instrText xml:space="preserve"> PAGEREF _Toc2036 \h </w:instrText>
        </w:r>
        <w:r>
          <w:fldChar w:fldCharType="separate"/>
        </w:r>
        <w:r>
          <w:t>17</w:t>
        </w:r>
        <w:r>
          <w:fldChar w:fldCharType="end"/>
        </w:r>
      </w:hyperlink>
    </w:p>
    <w:p>
      <w:pPr>
        <w:pStyle w:val="TOC2"/>
        <w:tabs>
          <w:tab w:val="right" w:leader="dot" w:pos="8306"/>
        </w:tabs>
      </w:pPr>
      <w:hyperlink w:anchor="_Toc17874" w:history="1">
        <w:r>
          <w:rPr>
            <w:rFonts w:ascii="仿宋" w:eastAsia="仿宋" w:hAnsi="仿宋" w:cs="仿宋" w:hint="eastAsia"/>
            <w:lang w:eastAsia="zh-CN"/>
          </w:rPr>
          <w:t>(一)、建筑工程设计原则</w:t>
        </w:r>
        <w:r>
          <w:tab/>
        </w:r>
        <w:r>
          <w:fldChar w:fldCharType="begin"/>
        </w:r>
        <w:r>
          <w:instrText xml:space="preserve"> PAGEREF _Toc17874 \h </w:instrText>
        </w:r>
        <w:r>
          <w:fldChar w:fldCharType="separate"/>
        </w:r>
        <w:r>
          <w:t>17</w:t>
        </w:r>
        <w:r>
          <w:fldChar w:fldCharType="end"/>
        </w:r>
      </w:hyperlink>
    </w:p>
    <w:p>
      <w:pPr>
        <w:pStyle w:val="TOC2"/>
        <w:tabs>
          <w:tab w:val="right" w:leader="dot" w:pos="8306"/>
        </w:tabs>
      </w:pPr>
      <w:hyperlink w:anchor="_Toc12284" w:history="1">
        <w:r>
          <w:rPr>
            <w:rFonts w:ascii="仿宋" w:eastAsia="仿宋" w:hAnsi="仿宋" w:cs="仿宋" w:hint="eastAsia"/>
            <w:lang w:eastAsia="zh-CN"/>
          </w:rPr>
          <w:t>(二)、土建工程设计年限及安全等级</w:t>
        </w:r>
        <w:r>
          <w:tab/>
        </w:r>
        <w:r>
          <w:fldChar w:fldCharType="begin"/>
        </w:r>
        <w:r>
          <w:instrText xml:space="preserve"> PAGEREF _Toc12284 \h </w:instrText>
        </w:r>
        <w:r>
          <w:fldChar w:fldCharType="separate"/>
        </w:r>
        <w:r>
          <w:t>18</w:t>
        </w:r>
        <w:r>
          <w:fldChar w:fldCharType="end"/>
        </w:r>
      </w:hyperlink>
    </w:p>
    <w:p>
      <w:pPr>
        <w:pStyle w:val="TOC2"/>
        <w:tabs>
          <w:tab w:val="right" w:leader="dot" w:pos="8306"/>
        </w:tabs>
      </w:pPr>
      <w:hyperlink w:anchor="_Toc17056" w:history="1">
        <w:r>
          <w:rPr>
            <w:rFonts w:ascii="仿宋" w:eastAsia="仿宋" w:hAnsi="仿宋" w:cs="仿宋" w:hint="eastAsia"/>
            <w:lang w:eastAsia="zh-CN"/>
          </w:rPr>
          <w:t>(三)、建筑工程设计总体要求</w:t>
        </w:r>
        <w:r>
          <w:tab/>
        </w:r>
        <w:r>
          <w:fldChar w:fldCharType="begin"/>
        </w:r>
        <w:r>
          <w:instrText xml:space="preserve"> PAGEREF _Toc17056 \h </w:instrText>
        </w:r>
        <w:r>
          <w:fldChar w:fldCharType="separate"/>
        </w:r>
        <w:r>
          <w:t>20</w:t>
        </w:r>
        <w:r>
          <w:fldChar w:fldCharType="end"/>
        </w:r>
      </w:hyperlink>
    </w:p>
    <w:p>
      <w:pPr>
        <w:pStyle w:val="TOC2"/>
        <w:tabs>
          <w:tab w:val="right" w:leader="dot" w:pos="8306"/>
        </w:tabs>
      </w:pPr>
      <w:hyperlink w:anchor="_Toc8699" w:history="1">
        <w:r>
          <w:rPr>
            <w:rFonts w:ascii="仿宋" w:eastAsia="仿宋" w:hAnsi="仿宋" w:cs="仿宋" w:hint="eastAsia"/>
            <w:lang w:eastAsia="zh-CN"/>
          </w:rPr>
          <w:t>(四)、土建工程建设指标</w:t>
        </w:r>
        <w:r>
          <w:tab/>
        </w:r>
        <w:r>
          <w:fldChar w:fldCharType="begin"/>
        </w:r>
        <w:r>
          <w:instrText xml:space="preserve"> PAGEREF _Toc8699 \h </w:instrText>
        </w:r>
        <w:r>
          <w:fldChar w:fldCharType="separate"/>
        </w:r>
        <w:r>
          <w:t>20</w:t>
        </w:r>
        <w:r>
          <w:fldChar w:fldCharType="end"/>
        </w:r>
      </w:hyperlink>
    </w:p>
    <w:p>
      <w:pPr>
        <w:pStyle w:val="TOC1"/>
        <w:tabs>
          <w:tab w:val="right" w:leader="dot" w:pos="8306"/>
        </w:tabs>
      </w:pPr>
      <w:hyperlink w:anchor="_Toc24070" w:history="1">
        <w:r>
          <w:rPr>
            <w:rFonts w:ascii="仿宋" w:eastAsia="仿宋" w:hAnsi="仿宋" w:cs="仿宋" w:hint="eastAsia"/>
            <w:lang w:eastAsia="zh-CN"/>
          </w:rPr>
          <w:t>六、强振加速度仪项目建设单位说明</w:t>
        </w:r>
        <w:r>
          <w:tab/>
        </w:r>
        <w:r>
          <w:fldChar w:fldCharType="begin"/>
        </w:r>
        <w:r>
          <w:instrText xml:space="preserve"> PAGEREF _Toc24070 \h </w:instrText>
        </w:r>
        <w:r>
          <w:fldChar w:fldCharType="separate"/>
        </w:r>
        <w:r>
          <w:t>21</w:t>
        </w:r>
        <w:r>
          <w:fldChar w:fldCharType="end"/>
        </w:r>
      </w:hyperlink>
    </w:p>
    <w:p>
      <w:pPr>
        <w:pStyle w:val="TOC2"/>
        <w:tabs>
          <w:tab w:val="right" w:leader="dot" w:pos="8306"/>
        </w:tabs>
      </w:pPr>
      <w:hyperlink w:anchor="_Toc31685" w:history="1">
        <w:r>
          <w:rPr>
            <w:rFonts w:ascii="仿宋" w:eastAsia="仿宋" w:hAnsi="仿宋" w:cs="仿宋" w:hint="eastAsia"/>
            <w:lang w:eastAsia="zh-CN"/>
          </w:rPr>
          <w:t>(一)、强振加速度仪项目承办单位基本情况</w:t>
        </w:r>
        <w:r>
          <w:tab/>
        </w:r>
        <w:r>
          <w:fldChar w:fldCharType="begin"/>
        </w:r>
        <w:r>
          <w:instrText xml:space="preserve"> PAGEREF _Toc31685 \h </w:instrText>
        </w:r>
        <w:r>
          <w:fldChar w:fldCharType="separate"/>
        </w:r>
        <w:r>
          <w:t>21</w:t>
        </w:r>
        <w:r>
          <w:fldChar w:fldCharType="end"/>
        </w:r>
      </w:hyperlink>
    </w:p>
    <w:p>
      <w:pPr>
        <w:pStyle w:val="TOC2"/>
        <w:tabs>
          <w:tab w:val="right" w:leader="dot" w:pos="8306"/>
        </w:tabs>
      </w:pPr>
      <w:hyperlink w:anchor="_Toc19541" w:history="1">
        <w:r>
          <w:rPr>
            <w:rFonts w:ascii="仿宋" w:eastAsia="仿宋" w:hAnsi="仿宋" w:cs="仿宋" w:hint="eastAsia"/>
            <w:lang w:eastAsia="zh-CN"/>
          </w:rPr>
          <w:t>(二)、公司经济效益分析</w:t>
        </w:r>
        <w:r>
          <w:tab/>
        </w:r>
        <w:r>
          <w:fldChar w:fldCharType="begin"/>
        </w:r>
        <w:r>
          <w:instrText xml:space="preserve"> PAGEREF _Toc19541 \h </w:instrText>
        </w:r>
        <w:r>
          <w:fldChar w:fldCharType="separate"/>
        </w:r>
        <w:r>
          <w:t>21</w:t>
        </w:r>
        <w:r>
          <w:fldChar w:fldCharType="end"/>
        </w:r>
      </w:hyperlink>
    </w:p>
    <w:p>
      <w:pPr>
        <w:pStyle w:val="TOC1"/>
        <w:tabs>
          <w:tab w:val="right" w:leader="dot" w:pos="8306"/>
        </w:tabs>
      </w:pPr>
      <w:hyperlink w:anchor="_Toc16110" w:history="1">
        <w:r>
          <w:rPr>
            <w:rFonts w:ascii="仿宋" w:eastAsia="仿宋" w:hAnsi="仿宋" w:cs="仿宋" w:hint="eastAsia"/>
            <w:lang w:eastAsia="zh-CN"/>
          </w:rPr>
          <w:t>七、强振加速度仪项目风险管理</w:t>
        </w:r>
        <w:r>
          <w:tab/>
        </w:r>
        <w:r>
          <w:fldChar w:fldCharType="begin"/>
        </w:r>
        <w:r>
          <w:instrText xml:space="preserve"> PAGEREF _Toc16110 \h </w:instrText>
        </w:r>
        <w:r>
          <w:fldChar w:fldCharType="separate"/>
        </w:r>
        <w:r>
          <w:t>22</w:t>
        </w:r>
        <w:r>
          <w:fldChar w:fldCharType="end"/>
        </w:r>
      </w:hyperlink>
    </w:p>
    <w:p>
      <w:pPr>
        <w:pStyle w:val="TOC2"/>
        <w:tabs>
          <w:tab w:val="right" w:leader="dot" w:pos="8306"/>
        </w:tabs>
      </w:pPr>
      <w:hyperlink w:anchor="_Toc21812" w:history="1">
        <w:r>
          <w:rPr>
            <w:rFonts w:ascii="仿宋" w:eastAsia="仿宋" w:hAnsi="仿宋" w:cs="仿宋" w:hint="eastAsia"/>
            <w:lang w:eastAsia="zh-CN"/>
          </w:rPr>
          <w:t>(一)、风险识别与评估</w:t>
        </w:r>
        <w:r>
          <w:tab/>
        </w:r>
        <w:r>
          <w:fldChar w:fldCharType="begin"/>
        </w:r>
        <w:r>
          <w:instrText xml:space="preserve"> PAGEREF _Toc21812 \h </w:instrText>
        </w:r>
        <w:r>
          <w:fldChar w:fldCharType="separate"/>
        </w:r>
        <w:r>
          <w:t>22</w:t>
        </w:r>
        <w:r>
          <w:fldChar w:fldCharType="end"/>
        </w:r>
      </w:hyperlink>
    </w:p>
    <w:p>
      <w:pPr>
        <w:pStyle w:val="TOC2"/>
        <w:tabs>
          <w:tab w:val="right" w:leader="dot" w:pos="8306"/>
        </w:tabs>
      </w:pPr>
      <w:hyperlink w:anchor="_Toc14173" w:history="1">
        <w:r>
          <w:rPr>
            <w:rFonts w:ascii="仿宋" w:eastAsia="仿宋" w:hAnsi="仿宋" w:cs="仿宋" w:hint="eastAsia"/>
            <w:lang w:eastAsia="zh-CN"/>
          </w:rPr>
          <w:t>(二)、风险应对策略</w:t>
        </w:r>
        <w:r>
          <w:tab/>
        </w:r>
        <w:r>
          <w:fldChar w:fldCharType="begin"/>
        </w:r>
        <w:r>
          <w:instrText xml:space="preserve"> PAGEREF _Toc14173 \h </w:instrText>
        </w:r>
        <w:r>
          <w:fldChar w:fldCharType="separate"/>
        </w:r>
        <w:r>
          <w:t>23</w:t>
        </w:r>
        <w:r>
          <w:fldChar w:fldCharType="end"/>
        </w:r>
      </w:hyperlink>
    </w:p>
    <w:p>
      <w:pPr>
        <w:pStyle w:val="TOC2"/>
        <w:tabs>
          <w:tab w:val="right" w:leader="dot" w:pos="8306"/>
        </w:tabs>
      </w:pPr>
      <w:hyperlink w:anchor="_Toc5222" w:history="1">
        <w:r>
          <w:rPr>
            <w:rFonts w:ascii="仿宋" w:eastAsia="仿宋" w:hAnsi="仿宋" w:cs="仿宋" w:hint="eastAsia"/>
            <w:lang w:eastAsia="zh-CN"/>
          </w:rPr>
          <w:t>(三)、风险监控与控制</w:t>
        </w:r>
        <w:r>
          <w:tab/>
        </w:r>
        <w:r>
          <w:fldChar w:fldCharType="begin"/>
        </w:r>
        <w:r>
          <w:instrText xml:space="preserve"> PAGEREF _Toc5222 \h </w:instrText>
        </w:r>
        <w:r>
          <w:fldChar w:fldCharType="separate"/>
        </w:r>
        <w:r>
          <w:t>25</w:t>
        </w:r>
        <w:r>
          <w:fldChar w:fldCharType="end"/>
        </w:r>
      </w:hyperlink>
    </w:p>
    <w:p>
      <w:pPr>
        <w:pStyle w:val="TOC1"/>
        <w:tabs>
          <w:tab w:val="right" w:leader="dot" w:pos="8306"/>
        </w:tabs>
      </w:pPr>
      <w:hyperlink w:anchor="_Toc23410" w:history="1">
        <w:r>
          <w:rPr>
            <w:rFonts w:ascii="仿宋" w:eastAsia="仿宋" w:hAnsi="仿宋" w:cs="仿宋" w:hint="eastAsia"/>
            <w:lang w:eastAsia="zh-CN"/>
          </w:rPr>
          <w:t>八、强振加速度仪项目人力资源培养与发展</w:t>
        </w:r>
        <w:r>
          <w:tab/>
        </w:r>
        <w:r>
          <w:fldChar w:fldCharType="begin"/>
        </w:r>
        <w:r>
          <w:instrText xml:space="preserve"> PAGEREF _Toc23410 \h </w:instrText>
        </w:r>
        <w:r>
          <w:fldChar w:fldCharType="separate"/>
        </w:r>
        <w:r>
          <w:t>26</w:t>
        </w:r>
        <w:r>
          <w:fldChar w:fldCharType="end"/>
        </w:r>
      </w:hyperlink>
    </w:p>
    <w:p>
      <w:pPr>
        <w:pStyle w:val="TOC2"/>
        <w:tabs>
          <w:tab w:val="right" w:leader="dot" w:pos="8306"/>
        </w:tabs>
      </w:pPr>
      <w:hyperlink w:anchor="_Toc29124" w:history="1">
        <w:r>
          <w:rPr>
            <w:rFonts w:ascii="仿宋" w:eastAsia="仿宋" w:hAnsi="仿宋" w:cs="仿宋" w:hint="eastAsia"/>
            <w:lang w:eastAsia="zh-CN"/>
          </w:rPr>
          <w:t>(一)、人才需求与规划</w:t>
        </w:r>
        <w:r>
          <w:tab/>
        </w:r>
        <w:r>
          <w:fldChar w:fldCharType="begin"/>
        </w:r>
        <w:r>
          <w:instrText xml:space="preserve"> PAGEREF _Toc29124 \h </w:instrText>
        </w:r>
        <w:r>
          <w:fldChar w:fldCharType="separate"/>
        </w:r>
        <w:r>
          <w:t>26</w:t>
        </w:r>
        <w:r>
          <w:fldChar w:fldCharType="end"/>
        </w:r>
      </w:hyperlink>
    </w:p>
    <w:p>
      <w:pPr>
        <w:pStyle w:val="TOC2"/>
        <w:tabs>
          <w:tab w:val="right" w:leader="dot" w:pos="8306"/>
        </w:tabs>
      </w:pPr>
      <w:hyperlink w:anchor="_Toc6813" w:history="1">
        <w:r>
          <w:rPr>
            <w:rFonts w:ascii="仿宋" w:eastAsia="仿宋" w:hAnsi="仿宋" w:cs="仿宋" w:hint="eastAsia"/>
            <w:lang w:eastAsia="zh-CN"/>
          </w:rPr>
          <w:t>(二)、培训与发展计划</w:t>
        </w:r>
        <w:r>
          <w:tab/>
        </w:r>
        <w:r>
          <w:fldChar w:fldCharType="begin"/>
        </w:r>
        <w:r>
          <w:instrText xml:space="preserve"> PAGEREF _Toc6813 \h </w:instrText>
        </w:r>
        <w:r>
          <w:fldChar w:fldCharType="separate"/>
        </w:r>
        <w:r>
          <w:t>27</w:t>
        </w:r>
        <w:r>
          <w:fldChar w:fldCharType="end"/>
        </w:r>
      </w:hyperlink>
    </w:p>
    <w:p>
      <w:pPr>
        <w:pStyle w:val="TOC1"/>
        <w:tabs>
          <w:tab w:val="right" w:leader="dot" w:pos="8306"/>
        </w:tabs>
      </w:pPr>
      <w:hyperlink w:anchor="_Toc4631" w:history="1">
        <w:r>
          <w:rPr>
            <w:rFonts w:ascii="仿宋" w:eastAsia="仿宋" w:hAnsi="仿宋" w:cs="仿宋" w:hint="eastAsia"/>
            <w:lang w:eastAsia="zh-CN"/>
          </w:rPr>
          <w:t>九、强振加速度仪项目人力资源管理</w:t>
        </w:r>
        <w:r>
          <w:tab/>
        </w:r>
        <w:r>
          <w:fldChar w:fldCharType="begin"/>
        </w:r>
        <w:r>
          <w:instrText xml:space="preserve"> PAGEREF _Toc4631 \h </w:instrText>
        </w:r>
        <w:r>
          <w:fldChar w:fldCharType="separate"/>
        </w:r>
        <w:r>
          <w:t>27</w:t>
        </w:r>
        <w:r>
          <w:fldChar w:fldCharType="end"/>
        </w:r>
      </w:hyperlink>
    </w:p>
    <w:p>
      <w:pPr>
        <w:pStyle w:val="TOC2"/>
        <w:tabs>
          <w:tab w:val="right" w:leader="dot" w:pos="8306"/>
        </w:tabs>
      </w:pPr>
      <w:hyperlink w:anchor="_Toc30027" w:history="1">
        <w:r>
          <w:rPr>
            <w:rFonts w:ascii="仿宋" w:eastAsia="仿宋" w:hAnsi="仿宋" w:cs="仿宋" w:hint="eastAsia"/>
            <w:lang w:eastAsia="zh-CN"/>
          </w:rPr>
          <w:t>(一)、建立健全的预算管理制度</w:t>
        </w:r>
        <w:r>
          <w:tab/>
        </w:r>
        <w:r>
          <w:fldChar w:fldCharType="begin"/>
        </w:r>
        <w:r>
          <w:instrText xml:space="preserve"> PAGEREF _Toc30027 \h </w:instrText>
        </w:r>
        <w:r>
          <w:fldChar w:fldCharType="separate"/>
        </w:r>
        <w:r>
          <w:t>27</w:t>
        </w:r>
        <w:r>
          <w:fldChar w:fldCharType="end"/>
        </w:r>
      </w:hyperlink>
    </w:p>
    <w:p>
      <w:pPr>
        <w:pStyle w:val="TOC2"/>
        <w:tabs>
          <w:tab w:val="right" w:leader="dot" w:pos="8306"/>
        </w:tabs>
      </w:pPr>
      <w:hyperlink w:anchor="_Toc20406" w:history="1">
        <w:r>
          <w:rPr>
            <w:rFonts w:ascii="仿宋" w:eastAsia="仿宋" w:hAnsi="仿宋" w:cs="仿宋" w:hint="eastAsia"/>
            <w:lang w:eastAsia="zh-CN"/>
          </w:rPr>
          <w:t>(二)、加强资金流动监控</w:t>
        </w:r>
        <w:r>
          <w:tab/>
        </w:r>
        <w:r>
          <w:fldChar w:fldCharType="begin"/>
        </w:r>
        <w:r>
          <w:instrText xml:space="preserve"> PAGEREF _Toc20406 \h </w:instrText>
        </w:r>
        <w:r>
          <w:fldChar w:fldCharType="separate"/>
        </w:r>
        <w:r>
          <w:t>29</w:t>
        </w:r>
        <w:r>
          <w:fldChar w:fldCharType="end"/>
        </w:r>
      </w:hyperlink>
    </w:p>
    <w:p>
      <w:pPr>
        <w:pStyle w:val="TOC2"/>
        <w:tabs>
          <w:tab w:val="right" w:leader="dot" w:pos="8306"/>
        </w:tabs>
      </w:pPr>
      <w:hyperlink w:anchor="_Toc20883" w:history="1">
        <w:r>
          <w:rPr>
            <w:rFonts w:ascii="仿宋" w:eastAsia="仿宋" w:hAnsi="仿宋" w:cs="仿宋" w:hint="eastAsia"/>
            <w:lang w:eastAsia="zh-CN"/>
          </w:rPr>
          <w:t>(三)、制定完善的风险控制机制</w:t>
        </w:r>
        <w:r>
          <w:tab/>
        </w:r>
        <w:r>
          <w:fldChar w:fldCharType="begin"/>
        </w:r>
        <w:r>
          <w:instrText xml:space="preserve"> PAGEREF _Toc20883 \h </w:instrText>
        </w:r>
        <w:r>
          <w:fldChar w:fldCharType="separate"/>
        </w:r>
        <w:r>
          <w:t>30</w:t>
        </w:r>
        <w:r>
          <w:fldChar w:fldCharType="end"/>
        </w:r>
      </w:hyperlink>
    </w:p>
    <w:p>
      <w:pPr>
        <w:pStyle w:val="TOC2"/>
        <w:tabs>
          <w:tab w:val="right" w:leader="dot" w:pos="8306"/>
        </w:tabs>
      </w:pPr>
      <w:hyperlink w:anchor="_Toc271" w:history="1">
        <w:r>
          <w:rPr>
            <w:rFonts w:ascii="仿宋" w:eastAsia="仿宋" w:hAnsi="仿宋" w:cs="仿宋" w:hint="eastAsia"/>
            <w:lang w:eastAsia="zh-CN"/>
          </w:rPr>
          <w:t>(四)、优化成本管理</w:t>
        </w:r>
        <w:r>
          <w:tab/>
        </w:r>
        <w:r>
          <w:fldChar w:fldCharType="begin"/>
        </w:r>
        <w:r>
          <w:instrText xml:space="preserve"> PAGEREF _Toc271 \h </w:instrText>
        </w:r>
        <w:r>
          <w:fldChar w:fldCharType="separate"/>
        </w:r>
        <w:r>
          <w:t>31</w:t>
        </w:r>
        <w:r>
          <w:fldChar w:fldCharType="end"/>
        </w:r>
      </w:hyperlink>
    </w:p>
    <w:p>
      <w:pPr>
        <w:pStyle w:val="TOC1"/>
        <w:tabs>
          <w:tab w:val="right" w:leader="dot" w:pos="8306"/>
        </w:tabs>
      </w:pPr>
      <w:hyperlink w:anchor="_Toc23059" w:history="1">
        <w:r>
          <w:rPr>
            <w:rFonts w:ascii="仿宋" w:eastAsia="仿宋" w:hAnsi="仿宋" w:cs="仿宋" w:hint="eastAsia"/>
            <w:lang w:eastAsia="zh-CN"/>
          </w:rPr>
          <w:t>十、强振加速度仪项目财务管理</w:t>
        </w:r>
        <w:r>
          <w:tab/>
        </w:r>
        <w:r>
          <w:fldChar w:fldCharType="begin"/>
        </w:r>
        <w:r>
          <w:instrText xml:space="preserve"> PAGEREF _Toc23059 \h </w:instrText>
        </w:r>
        <w:r>
          <w:fldChar w:fldCharType="separate"/>
        </w:r>
        <w:r>
          <w:t>33</w:t>
        </w:r>
        <w:r>
          <w:fldChar w:fldCharType="end"/>
        </w:r>
      </w:hyperlink>
    </w:p>
    <w:p>
      <w:pPr>
        <w:pStyle w:val="TOC2"/>
        <w:tabs>
          <w:tab w:val="right" w:leader="dot" w:pos="8306"/>
        </w:tabs>
      </w:pPr>
      <w:hyperlink w:anchor="_Toc17545" w:history="1">
        <w:r>
          <w:rPr>
            <w:rFonts w:ascii="仿宋" w:eastAsia="仿宋" w:hAnsi="仿宋" w:cs="仿宋" w:hint="eastAsia"/>
            <w:lang w:eastAsia="zh-CN"/>
          </w:rPr>
          <w:t>(一)、资金需求大</w:t>
        </w:r>
        <w:r>
          <w:tab/>
        </w:r>
        <w:r>
          <w:fldChar w:fldCharType="begin"/>
        </w:r>
        <w:r>
          <w:instrText xml:space="preserve"> PAGEREF _Toc17545 \h </w:instrText>
        </w:r>
        <w:r>
          <w:fldChar w:fldCharType="separate"/>
        </w:r>
        <w:r>
          <w:t>33</w:t>
        </w:r>
        <w:r>
          <w:fldChar w:fldCharType="end"/>
        </w:r>
      </w:hyperlink>
    </w:p>
    <w:p>
      <w:pPr>
        <w:pStyle w:val="TOC2"/>
        <w:tabs>
          <w:tab w:val="right" w:leader="dot" w:pos="8306"/>
        </w:tabs>
      </w:pPr>
      <w:hyperlink w:anchor="_Toc24789" w:history="1">
        <w:r>
          <w:rPr>
            <w:rFonts w:ascii="仿宋" w:eastAsia="仿宋" w:hAnsi="仿宋" w:cs="仿宋" w:hint="eastAsia"/>
            <w:lang w:eastAsia="zh-CN"/>
          </w:rPr>
          <w:t>(二)、研发周期长</w:t>
        </w:r>
        <w:r>
          <w:tab/>
        </w:r>
        <w:r>
          <w:fldChar w:fldCharType="begin"/>
        </w:r>
        <w:r>
          <w:instrText xml:space="preserve"> PAGEREF _Toc24789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7" w:history="1">
        <w:r>
          <w:rPr>
            <w:rFonts w:ascii="仿宋" w:eastAsia="仿宋" w:hAnsi="仿宋" w:cs="仿宋" w:hint="eastAsia"/>
            <w:lang w:eastAsia="zh-CN"/>
          </w:rPr>
          <w:t>(三)、市场风险大</w:t>
        </w:r>
        <w:r>
          <w:tab/>
        </w:r>
        <w:r>
          <w:fldChar w:fldCharType="begin"/>
        </w:r>
        <w:r>
          <w:instrText xml:space="preserve"> PAGEREF _Toc1117 \h </w:instrText>
        </w:r>
        <w:r>
          <w:fldChar w:fldCharType="separate"/>
        </w:r>
        <w:r>
          <w:t>35</w:t>
        </w:r>
        <w:r>
          <w:fldChar w:fldCharType="end"/>
        </w:r>
      </w:hyperlink>
    </w:p>
    <w:p>
      <w:pPr>
        <w:pStyle w:val="TOC2"/>
        <w:tabs>
          <w:tab w:val="right" w:leader="dot" w:pos="8306"/>
        </w:tabs>
      </w:pPr>
      <w:hyperlink w:anchor="_Toc20018" w:history="1">
        <w:r>
          <w:rPr>
            <w:rFonts w:ascii="仿宋" w:eastAsia="仿宋" w:hAnsi="仿宋" w:cs="仿宋" w:hint="eastAsia"/>
            <w:lang w:eastAsia="zh-CN"/>
          </w:rPr>
          <w:t>(四)、利润率高</w:t>
        </w:r>
        <w:r>
          <w:tab/>
        </w:r>
        <w:r>
          <w:fldChar w:fldCharType="begin"/>
        </w:r>
        <w:r>
          <w:instrText xml:space="preserve"> PAGEREF _Toc20018 \h </w:instrText>
        </w:r>
        <w:r>
          <w:fldChar w:fldCharType="separate"/>
        </w:r>
        <w:r>
          <w:t>38</w:t>
        </w:r>
        <w:r>
          <w:fldChar w:fldCharType="end"/>
        </w:r>
      </w:hyperlink>
    </w:p>
    <w:p>
      <w:pPr>
        <w:pStyle w:val="TOC1"/>
        <w:tabs>
          <w:tab w:val="right" w:leader="dot" w:pos="8306"/>
        </w:tabs>
      </w:pPr>
      <w:hyperlink w:anchor="_Toc14939" w:history="1">
        <w:r>
          <w:rPr>
            <w:rFonts w:ascii="仿宋" w:eastAsia="仿宋" w:hAnsi="仿宋" w:cs="仿宋" w:hint="eastAsia"/>
            <w:lang w:eastAsia="zh-CN"/>
          </w:rPr>
          <w:t>十一、生产安全保护</w:t>
        </w:r>
        <w:r>
          <w:tab/>
        </w:r>
        <w:r>
          <w:fldChar w:fldCharType="begin"/>
        </w:r>
        <w:r>
          <w:instrText xml:space="preserve"> PAGEREF _Toc14939 \h </w:instrText>
        </w:r>
        <w:r>
          <w:fldChar w:fldCharType="separate"/>
        </w:r>
        <w:r>
          <w:t>40</w:t>
        </w:r>
        <w:r>
          <w:fldChar w:fldCharType="end"/>
        </w:r>
      </w:hyperlink>
    </w:p>
    <w:p>
      <w:pPr>
        <w:pStyle w:val="TOC2"/>
        <w:tabs>
          <w:tab w:val="right" w:leader="dot" w:pos="8306"/>
        </w:tabs>
      </w:pPr>
      <w:hyperlink w:anchor="_Toc9237" w:history="1">
        <w:r>
          <w:rPr>
            <w:rFonts w:ascii="仿宋" w:eastAsia="仿宋" w:hAnsi="仿宋" w:cs="仿宋" w:hint="eastAsia"/>
            <w:lang w:eastAsia="zh-CN"/>
          </w:rPr>
          <w:t>(一)、消防安全</w:t>
        </w:r>
        <w:r>
          <w:tab/>
        </w:r>
        <w:r>
          <w:fldChar w:fldCharType="begin"/>
        </w:r>
        <w:r>
          <w:instrText xml:space="preserve"> PAGEREF _Toc9237 \h </w:instrText>
        </w:r>
        <w:r>
          <w:fldChar w:fldCharType="separate"/>
        </w:r>
        <w:r>
          <w:t>40</w:t>
        </w:r>
        <w:r>
          <w:fldChar w:fldCharType="end"/>
        </w:r>
      </w:hyperlink>
    </w:p>
    <w:p>
      <w:pPr>
        <w:pStyle w:val="TOC2"/>
        <w:tabs>
          <w:tab w:val="right" w:leader="dot" w:pos="8306"/>
        </w:tabs>
      </w:pPr>
      <w:hyperlink w:anchor="_Toc31416" w:history="1">
        <w:r>
          <w:rPr>
            <w:rFonts w:ascii="仿宋" w:eastAsia="仿宋" w:hAnsi="仿宋" w:cs="仿宋" w:hint="eastAsia"/>
            <w:lang w:eastAsia="zh-CN"/>
          </w:rPr>
          <w:t>(二)、防火防爆总图布置措施</w:t>
        </w:r>
        <w:r>
          <w:tab/>
        </w:r>
        <w:r>
          <w:fldChar w:fldCharType="begin"/>
        </w:r>
        <w:r>
          <w:instrText xml:space="preserve"> PAGEREF _Toc31416 \h </w:instrText>
        </w:r>
        <w:r>
          <w:fldChar w:fldCharType="separate"/>
        </w:r>
        <w:r>
          <w:t>42</w:t>
        </w:r>
        <w:r>
          <w:fldChar w:fldCharType="end"/>
        </w:r>
      </w:hyperlink>
    </w:p>
    <w:p>
      <w:pPr>
        <w:pStyle w:val="TOC2"/>
        <w:tabs>
          <w:tab w:val="right" w:leader="dot" w:pos="8306"/>
        </w:tabs>
      </w:pPr>
      <w:hyperlink w:anchor="_Toc8202" w:history="1">
        <w:r>
          <w:rPr>
            <w:rFonts w:ascii="仿宋" w:eastAsia="仿宋" w:hAnsi="仿宋" w:cs="仿宋" w:hint="eastAsia"/>
            <w:lang w:eastAsia="zh-CN"/>
          </w:rPr>
          <w:t>(三)、自然灾害防范措施</w:t>
        </w:r>
        <w:r>
          <w:tab/>
        </w:r>
        <w:r>
          <w:fldChar w:fldCharType="begin"/>
        </w:r>
        <w:r>
          <w:instrText xml:space="preserve"> PAGEREF _Toc8202 \h </w:instrText>
        </w:r>
        <w:r>
          <w:fldChar w:fldCharType="separate"/>
        </w:r>
        <w:r>
          <w:t>42</w:t>
        </w:r>
        <w:r>
          <w:fldChar w:fldCharType="end"/>
        </w:r>
      </w:hyperlink>
    </w:p>
    <w:p>
      <w:pPr>
        <w:pStyle w:val="TOC2"/>
        <w:tabs>
          <w:tab w:val="right" w:leader="dot" w:pos="8306"/>
        </w:tabs>
      </w:pPr>
      <w:hyperlink w:anchor="_Toc18001" w:history="1">
        <w:r>
          <w:rPr>
            <w:rFonts w:ascii="仿宋" w:eastAsia="仿宋" w:hAnsi="仿宋" w:cs="仿宋" w:hint="eastAsia"/>
            <w:lang w:eastAsia="zh-CN"/>
          </w:rPr>
          <w:t>(四)、安全色及安全标志使用要求</w:t>
        </w:r>
        <w:r>
          <w:tab/>
        </w:r>
        <w:r>
          <w:fldChar w:fldCharType="begin"/>
        </w:r>
        <w:r>
          <w:instrText xml:space="preserve"> PAGEREF _Toc18001 \h </w:instrText>
        </w:r>
        <w:r>
          <w:fldChar w:fldCharType="separate"/>
        </w:r>
        <w:r>
          <w:t>43</w:t>
        </w:r>
        <w:r>
          <w:fldChar w:fldCharType="end"/>
        </w:r>
      </w:hyperlink>
    </w:p>
    <w:p>
      <w:pPr>
        <w:pStyle w:val="TOC2"/>
        <w:tabs>
          <w:tab w:val="right" w:leader="dot" w:pos="8306"/>
        </w:tabs>
      </w:pPr>
      <w:hyperlink w:anchor="_Toc6902" w:history="1">
        <w:r>
          <w:rPr>
            <w:rFonts w:ascii="仿宋" w:eastAsia="仿宋" w:hAnsi="仿宋" w:cs="仿宋" w:hint="eastAsia"/>
            <w:lang w:eastAsia="zh-CN"/>
          </w:rPr>
          <w:t>(五)、防尘防毒措施</w:t>
        </w:r>
        <w:r>
          <w:tab/>
        </w:r>
        <w:r>
          <w:fldChar w:fldCharType="begin"/>
        </w:r>
        <w:r>
          <w:instrText xml:space="preserve"> PAGEREF _Toc6902 \h </w:instrText>
        </w:r>
        <w:r>
          <w:fldChar w:fldCharType="separate"/>
        </w:r>
        <w:r>
          <w:t>44</w:t>
        </w:r>
        <w:r>
          <w:fldChar w:fldCharType="end"/>
        </w:r>
      </w:hyperlink>
    </w:p>
    <w:p>
      <w:pPr>
        <w:pStyle w:val="TOC2"/>
        <w:tabs>
          <w:tab w:val="right" w:leader="dot" w:pos="8306"/>
        </w:tabs>
      </w:pPr>
      <w:hyperlink w:anchor="_Toc26635" w:history="1">
        <w:r>
          <w:rPr>
            <w:rFonts w:ascii="仿宋" w:eastAsia="仿宋" w:hAnsi="仿宋" w:cs="仿宋" w:hint="eastAsia"/>
            <w:lang w:eastAsia="zh-CN"/>
          </w:rPr>
          <w:t>(六)、防静电、触电防护及防雷措施</w:t>
        </w:r>
        <w:r>
          <w:tab/>
        </w:r>
        <w:r>
          <w:fldChar w:fldCharType="begin"/>
        </w:r>
        <w:r>
          <w:instrText xml:space="preserve"> PAGEREF _Toc26635 \h </w:instrText>
        </w:r>
        <w:r>
          <w:fldChar w:fldCharType="separate"/>
        </w:r>
        <w:r>
          <w:t>45</w:t>
        </w:r>
        <w:r>
          <w:fldChar w:fldCharType="end"/>
        </w:r>
      </w:hyperlink>
    </w:p>
    <w:p>
      <w:pPr>
        <w:pStyle w:val="TOC2"/>
        <w:tabs>
          <w:tab w:val="right" w:leader="dot" w:pos="8306"/>
        </w:tabs>
      </w:pPr>
      <w:hyperlink w:anchor="_Toc31602" w:history="1">
        <w:r>
          <w:rPr>
            <w:rFonts w:ascii="仿宋" w:eastAsia="仿宋" w:hAnsi="仿宋" w:cs="仿宋" w:hint="eastAsia"/>
            <w:lang w:eastAsia="zh-CN"/>
          </w:rPr>
          <w:t>(七)、机械设备安全保障措施</w:t>
        </w:r>
        <w:r>
          <w:tab/>
        </w:r>
        <w:r>
          <w:fldChar w:fldCharType="begin"/>
        </w:r>
        <w:r>
          <w:instrText xml:space="preserve"> PAGEREF _Toc31602 \h </w:instrText>
        </w:r>
        <w:r>
          <w:fldChar w:fldCharType="separate"/>
        </w:r>
        <w:r>
          <w:t>47</w:t>
        </w:r>
        <w:r>
          <w:fldChar w:fldCharType="end"/>
        </w:r>
      </w:hyperlink>
    </w:p>
    <w:p>
      <w:pPr>
        <w:pStyle w:val="TOC1"/>
        <w:tabs>
          <w:tab w:val="right" w:leader="dot" w:pos="8306"/>
        </w:tabs>
      </w:pPr>
      <w:hyperlink w:anchor="_Toc32313" w:history="1">
        <w:r>
          <w:rPr>
            <w:rFonts w:ascii="仿宋" w:eastAsia="仿宋" w:hAnsi="仿宋" w:cs="仿宋" w:hint="eastAsia"/>
            <w:lang w:eastAsia="zh-CN"/>
          </w:rPr>
          <w:t>十二、强振加速度仪项目社会影响</w:t>
        </w:r>
        <w:r>
          <w:tab/>
        </w:r>
        <w:r>
          <w:fldChar w:fldCharType="begin"/>
        </w:r>
        <w:r>
          <w:instrText xml:space="preserve"> PAGEREF _Toc32313 \h </w:instrText>
        </w:r>
        <w:r>
          <w:fldChar w:fldCharType="separate"/>
        </w:r>
        <w:r>
          <w:t>48</w:t>
        </w:r>
        <w:r>
          <w:fldChar w:fldCharType="end"/>
        </w:r>
      </w:hyperlink>
    </w:p>
    <w:p>
      <w:pPr>
        <w:pStyle w:val="TOC2"/>
        <w:tabs>
          <w:tab w:val="right" w:leader="dot" w:pos="8306"/>
        </w:tabs>
      </w:pPr>
      <w:hyperlink w:anchor="_Toc30750" w:history="1">
        <w:r>
          <w:rPr>
            <w:rFonts w:ascii="仿宋" w:eastAsia="仿宋" w:hAnsi="仿宋" w:cs="仿宋" w:hint="eastAsia"/>
            <w:lang w:eastAsia="zh-CN"/>
          </w:rPr>
          <w:t>(一)、社会责任与义务</w:t>
        </w:r>
        <w:r>
          <w:tab/>
        </w:r>
        <w:r>
          <w:fldChar w:fldCharType="begin"/>
        </w:r>
        <w:r>
          <w:instrText xml:space="preserve"> PAGEREF _Toc30750 \h </w:instrText>
        </w:r>
        <w:r>
          <w:fldChar w:fldCharType="separate"/>
        </w:r>
        <w:r>
          <w:t>48</w:t>
        </w:r>
        <w:r>
          <w:fldChar w:fldCharType="end"/>
        </w:r>
      </w:hyperlink>
    </w:p>
    <w:p>
      <w:pPr>
        <w:pStyle w:val="TOC2"/>
        <w:tabs>
          <w:tab w:val="right" w:leader="dot" w:pos="8306"/>
        </w:tabs>
      </w:pPr>
      <w:hyperlink w:anchor="_Toc6193" w:history="1">
        <w:r>
          <w:rPr>
            <w:rFonts w:ascii="仿宋" w:eastAsia="仿宋" w:hAnsi="仿宋" w:cs="仿宋" w:hint="eastAsia"/>
            <w:lang w:eastAsia="zh-CN"/>
          </w:rPr>
          <w:t>(二)、社会参与与沟通</w:t>
        </w:r>
        <w:r>
          <w:tab/>
        </w:r>
        <w:r>
          <w:fldChar w:fldCharType="begin"/>
        </w:r>
        <w:r>
          <w:instrText xml:space="preserve"> PAGEREF _Toc6193 \h </w:instrText>
        </w:r>
        <w:r>
          <w:fldChar w:fldCharType="separate"/>
        </w:r>
        <w:r>
          <w:t>49</w:t>
        </w:r>
        <w:r>
          <w:fldChar w:fldCharType="end"/>
        </w:r>
      </w:hyperlink>
    </w:p>
    <w:p>
      <w:pPr>
        <w:pStyle w:val="TOC1"/>
        <w:tabs>
          <w:tab w:val="right" w:leader="dot" w:pos="8306"/>
        </w:tabs>
      </w:pPr>
      <w:hyperlink w:anchor="_Toc4454" w:history="1">
        <w:r>
          <w:rPr>
            <w:rFonts w:ascii="仿宋" w:eastAsia="仿宋" w:hAnsi="仿宋" w:cs="仿宋" w:hint="eastAsia"/>
            <w:lang w:eastAsia="zh-CN"/>
          </w:rPr>
          <w:t>十三、营销与推广策略</w:t>
        </w:r>
        <w:r>
          <w:tab/>
        </w:r>
        <w:r>
          <w:fldChar w:fldCharType="begin"/>
        </w:r>
        <w:r>
          <w:instrText xml:space="preserve"> PAGEREF _Toc4454 \h </w:instrText>
        </w:r>
        <w:r>
          <w:fldChar w:fldCharType="separate"/>
        </w:r>
        <w:r>
          <w:t>50</w:t>
        </w:r>
        <w:r>
          <w:fldChar w:fldCharType="end"/>
        </w:r>
      </w:hyperlink>
    </w:p>
    <w:p>
      <w:pPr>
        <w:pStyle w:val="TOC2"/>
        <w:tabs>
          <w:tab w:val="right" w:leader="dot" w:pos="8306"/>
        </w:tabs>
      </w:pPr>
      <w:hyperlink w:anchor="_Toc20846" w:history="1">
        <w:r>
          <w:rPr>
            <w:rFonts w:ascii="仿宋" w:eastAsia="仿宋" w:hAnsi="仿宋" w:cs="仿宋" w:hint="eastAsia"/>
            <w:lang w:eastAsia="zh-CN"/>
          </w:rPr>
          <w:t>(一)、产品/服务定位与特点</w:t>
        </w:r>
        <w:r>
          <w:tab/>
        </w:r>
        <w:r>
          <w:fldChar w:fldCharType="begin"/>
        </w:r>
        <w:r>
          <w:instrText xml:space="preserve"> PAGEREF _Toc20846 \h </w:instrText>
        </w:r>
        <w:r>
          <w:fldChar w:fldCharType="separate"/>
        </w:r>
        <w:r>
          <w:t>50</w:t>
        </w:r>
        <w:r>
          <w:fldChar w:fldCharType="end"/>
        </w:r>
      </w:hyperlink>
    </w:p>
    <w:p>
      <w:pPr>
        <w:pStyle w:val="TOC2"/>
        <w:tabs>
          <w:tab w:val="right" w:leader="dot" w:pos="8306"/>
        </w:tabs>
      </w:pPr>
      <w:hyperlink w:anchor="_Toc9868" w:history="1">
        <w:r>
          <w:rPr>
            <w:rFonts w:ascii="仿宋" w:eastAsia="仿宋" w:hAnsi="仿宋" w:cs="仿宋" w:hint="eastAsia"/>
            <w:lang w:eastAsia="zh-CN"/>
          </w:rPr>
          <w:t>(二)、市场定位与竞争分析</w:t>
        </w:r>
        <w:r>
          <w:tab/>
        </w:r>
        <w:r>
          <w:fldChar w:fldCharType="begin"/>
        </w:r>
        <w:r>
          <w:instrText xml:space="preserve"> PAGEREF _Toc9868 \h </w:instrText>
        </w:r>
        <w:r>
          <w:fldChar w:fldCharType="separate"/>
        </w:r>
        <w:r>
          <w:t>51</w:t>
        </w:r>
        <w:r>
          <w:fldChar w:fldCharType="end"/>
        </w:r>
      </w:hyperlink>
    </w:p>
    <w:p>
      <w:pPr>
        <w:pStyle w:val="TOC2"/>
        <w:tabs>
          <w:tab w:val="right" w:leader="dot" w:pos="8306"/>
        </w:tabs>
      </w:pPr>
      <w:hyperlink w:anchor="_Toc24316" w:history="1">
        <w:r>
          <w:rPr>
            <w:rFonts w:ascii="仿宋" w:eastAsia="仿宋" w:hAnsi="仿宋" w:cs="仿宋" w:hint="eastAsia"/>
            <w:lang w:eastAsia="zh-CN"/>
          </w:rPr>
          <w:t>(三)、营销渠道与策略</w:t>
        </w:r>
        <w:r>
          <w:tab/>
        </w:r>
        <w:r>
          <w:fldChar w:fldCharType="begin"/>
        </w:r>
        <w:r>
          <w:instrText xml:space="preserve"> PAGEREF _Toc24316 \h </w:instrText>
        </w:r>
        <w:r>
          <w:fldChar w:fldCharType="separate"/>
        </w:r>
        <w:r>
          <w:t>52</w:t>
        </w:r>
        <w:r>
          <w:fldChar w:fldCharType="end"/>
        </w:r>
      </w:hyperlink>
    </w:p>
    <w:p>
      <w:pPr>
        <w:pStyle w:val="TOC2"/>
        <w:tabs>
          <w:tab w:val="right" w:leader="dot" w:pos="8306"/>
        </w:tabs>
      </w:pPr>
      <w:hyperlink w:anchor="_Toc26620" w:history="1">
        <w:r>
          <w:rPr>
            <w:rFonts w:ascii="仿宋" w:eastAsia="仿宋" w:hAnsi="仿宋" w:cs="仿宋" w:hint="eastAsia"/>
            <w:lang w:eastAsia="zh-CN"/>
          </w:rPr>
          <w:t>(四)、推广与宣传活动</w:t>
        </w:r>
        <w:r>
          <w:tab/>
        </w:r>
        <w:r>
          <w:fldChar w:fldCharType="begin"/>
        </w:r>
        <w:r>
          <w:instrText xml:space="preserve"> PAGEREF _Toc26620 \h </w:instrText>
        </w:r>
        <w:r>
          <w:fldChar w:fldCharType="separate"/>
        </w:r>
        <w:r>
          <w:t>54</w:t>
        </w:r>
        <w:r>
          <w:fldChar w:fldCharType="end"/>
        </w:r>
      </w:hyperlink>
    </w:p>
    <w:p>
      <w:pPr>
        <w:pStyle w:val="TOC1"/>
        <w:tabs>
          <w:tab w:val="right" w:leader="dot" w:pos="8306"/>
        </w:tabs>
      </w:pPr>
      <w:hyperlink w:anchor="_Toc26876" w:history="1">
        <w:r>
          <w:rPr>
            <w:rFonts w:ascii="仿宋" w:eastAsia="仿宋" w:hAnsi="仿宋" w:cs="仿宋" w:hint="eastAsia"/>
            <w:lang w:eastAsia="zh-CN"/>
          </w:rPr>
          <w:t>十四、利益相关者分析与沟通计划</w:t>
        </w:r>
        <w:r>
          <w:tab/>
        </w:r>
        <w:r>
          <w:fldChar w:fldCharType="begin"/>
        </w:r>
        <w:r>
          <w:instrText xml:space="preserve"> PAGEREF _Toc26876 \h </w:instrText>
        </w:r>
        <w:r>
          <w:fldChar w:fldCharType="separate"/>
        </w:r>
        <w:r>
          <w:t>59</w:t>
        </w:r>
        <w:r>
          <w:fldChar w:fldCharType="end"/>
        </w:r>
      </w:hyperlink>
    </w:p>
    <w:p>
      <w:pPr>
        <w:pStyle w:val="TOC2"/>
        <w:tabs>
          <w:tab w:val="right" w:leader="dot" w:pos="8306"/>
        </w:tabs>
      </w:pPr>
      <w:hyperlink w:anchor="_Toc14636" w:history="1">
        <w:r>
          <w:rPr>
            <w:rFonts w:ascii="仿宋" w:eastAsia="仿宋" w:hAnsi="仿宋" w:cs="仿宋" w:hint="eastAsia"/>
            <w:lang w:eastAsia="zh-CN"/>
          </w:rPr>
          <w:t>(一)、利益相关者分析</w:t>
        </w:r>
        <w:r>
          <w:tab/>
        </w:r>
        <w:r>
          <w:fldChar w:fldCharType="begin"/>
        </w:r>
        <w:r>
          <w:instrText xml:space="preserve"> PAGEREF _Toc14636 \h </w:instrText>
        </w:r>
        <w:r>
          <w:fldChar w:fldCharType="separate"/>
        </w:r>
        <w:r>
          <w:t>59</w:t>
        </w:r>
        <w:r>
          <w:fldChar w:fldCharType="end"/>
        </w:r>
      </w:hyperlink>
    </w:p>
    <w:p>
      <w:pPr>
        <w:pStyle w:val="TOC2"/>
        <w:tabs>
          <w:tab w:val="right" w:leader="dot" w:pos="8306"/>
        </w:tabs>
      </w:pPr>
      <w:hyperlink w:anchor="_Toc6525" w:history="1">
        <w:r>
          <w:rPr>
            <w:rFonts w:ascii="仿宋" w:eastAsia="仿宋" w:hAnsi="仿宋" w:cs="仿宋" w:hint="eastAsia"/>
            <w:lang w:eastAsia="zh-CN"/>
          </w:rPr>
          <w:t>(二)、沟通计划</w:t>
        </w:r>
        <w:r>
          <w:tab/>
        </w:r>
        <w:r>
          <w:fldChar w:fldCharType="begin"/>
        </w:r>
        <w:r>
          <w:instrText xml:space="preserve"> PAGEREF _Toc6525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8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强振加速度仪项目的技术管理特点体现在其创新导向。通过引入最先进的技术趋势和解决方案，强振加速度仪项目致力于提升科技含量、提高质量和效率水平。这意味着我们将采用最新的工具和方法，确保强振加速度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强振加速度仪项目技术管理的显著特征。通过整合不同领域的技术资源，我们实现了跨学科的协同工作。这有助于优化技术架构，提高整体效能。此外，整合性策略还促进了不同技术团队之间的紧密沟通和高效合作，确保强振加速度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强振加速度仪项目所采用的技术。通过不断优化技术方案，强振加速度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强振加速度仪项目团队将在强振加速度仪项目初期识别可能的技术风险，并采取相应的预防和应对措施。通过建立健全的风险评估机制，强振加速度仪项目能够在实施过程中及时发现并解决潜在的技术问题，保障强振加速度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强振加速度仪项目中，技术将成为强振加速度仪项目成功的有力支持。这一深度剖析揭示了技术管理在强振加速度仪项目实施中的关键作用，为强振加速度仪项目的技术基础奠定了坚实的基础。</w:t>
      </w:r>
    </w:p>
    <w:p>
      <w:pPr>
        <w:pStyle w:val="Heading2"/>
        <w:ind w:firstLine="560" w:firstLineChars="200"/>
        <w:rPr>
          <w:rFonts w:ascii="仿宋" w:eastAsia="仿宋" w:hAnsi="仿宋" w:cs="仿宋" w:hint="eastAsia"/>
          <w:sz w:val="28"/>
          <w:lang w:eastAsia="zh-CN"/>
        </w:rPr>
      </w:pPr>
      <w:bookmarkStart w:id="4" w:name="_Toc30147"/>
      <w:r>
        <w:rPr>
          <w:rFonts w:ascii="仿宋" w:eastAsia="仿宋" w:hAnsi="仿宋" w:cs="仿宋" w:hint="eastAsia"/>
          <w:sz w:val="28"/>
          <w:lang w:eastAsia="zh-CN"/>
        </w:rPr>
        <w:t>(二)、强振加速度仪项目工艺技术设计方案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强振加速度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强振加速度仪项目将严格按照相关行业规范要求进行组织。通过有效控制产品质量，强振加速度仪项目将致力于为顾客提供优质的强振加速度仪项目产品和良好的服务。这体现了强振加速度仪项目对于生产活动合规性和质量标准的高度重视，为强振加速度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强振加速度仪项目注重生态效益和清洁生产原则。强振加速度仪项目建设将紧密结合地方特色经济发展，与社会经济发展规划和区域环境保护规划方案相协调一致。通过与当地区域自然生态系统的结合，强振加速度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强振加速度仪项目产品具有多样化的客户需求和个性化的特点。因此，强振加速度仪项目产品规格品种多样，且单批生产数量较小。为满足这一特点，强振加速度仪项目承办单位将建设先进的柔性制造生产线。通过广泛应用柔性制造技术，强振加速度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强振加速度仪项目采用的技术具有较高的技术含量和自动化水平，处于国内先进水平。这一技术选用不仅体现了对生产效率、质量和环境友好性的高标准要求，同时为强振加速度仪项目的可持续发展奠定了坚实的基础。</w:t>
      </w:r>
    </w:p>
    <w:p>
      <w:pPr>
        <w:pStyle w:val="Heading2"/>
        <w:ind w:firstLine="560" w:firstLineChars="200"/>
        <w:rPr>
          <w:rFonts w:ascii="仿宋" w:eastAsia="仿宋" w:hAnsi="仿宋" w:cs="仿宋" w:hint="eastAsia"/>
          <w:sz w:val="28"/>
          <w:lang w:eastAsia="zh-CN"/>
        </w:rPr>
      </w:pPr>
      <w:bookmarkStart w:id="5" w:name="_Toc285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为确保强振加速度仪项目的高效生产和技术实施，我们制定了一套精心设计的设备选型方案，以满足强振加速度仪项目生产、质量和环保的要求。该方案的主要特点如下：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强振加速度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针对强振加速度仪项目产品的多样性和小批量生产的特点，我们将建设柔性制造生产线。通过在设备选型中考虑柔性制造技术，可以灵活应对不同产品规格和生产需求，实现生产线的高度灵活性和适应性。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650"/>
      <w:r>
        <w:rPr>
          <w:rFonts w:ascii="仿宋" w:eastAsia="仿宋" w:hAnsi="仿宋" w:cs="仿宋" w:hint="eastAsia"/>
          <w:sz w:val="28"/>
          <w:lang w:eastAsia="zh-CN"/>
        </w:rPr>
        <w:t>二、强振加速度仪项目选址可行性分析</w:t>
      </w:r>
      <w:bookmarkEnd w:id="6"/>
    </w:p>
    <w:p>
      <w:pPr>
        <w:pStyle w:val="Heading2"/>
        <w:rPr>
          <w:rFonts w:ascii="仿宋" w:eastAsia="仿宋" w:hAnsi="仿宋" w:cs="仿宋" w:hint="eastAsia"/>
          <w:lang w:eastAsia="zh-CN"/>
        </w:rPr>
      </w:pPr>
      <w:bookmarkStart w:id="7" w:name="_Toc8270"/>
      <w:r>
        <w:rPr>
          <w:rFonts w:ascii="仿宋" w:eastAsia="仿宋" w:hAnsi="仿宋" w:cs="仿宋" w:hint="eastAsia"/>
          <w:lang w:eastAsia="zh-CN"/>
        </w:rPr>
        <w:t>(一)、强振加速度仪项目选址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该强振加速度仪项目选址位于XX省XX市XX区XXX街道</w:t>
      </w:r>
    </w:p>
    <w:p>
      <w:pPr>
        <w:pStyle w:val="Heading2"/>
        <w:ind w:firstLine="560" w:firstLineChars="200"/>
        <w:rPr>
          <w:rFonts w:ascii="仿宋" w:eastAsia="仿宋" w:hAnsi="仿宋" w:cs="仿宋" w:hint="eastAsia"/>
          <w:sz w:val="28"/>
          <w:lang w:eastAsia="zh-CN"/>
        </w:rPr>
      </w:pPr>
      <w:bookmarkStart w:id="8" w:name="_Toc110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强振加速度仪项目的征地面积将根据强振加速度仪项目的实际规模和需求进行精确规划。具体面积XXX平方米，旨在确保强振加速度仪项目不仅能够满足当前的发展需求，还能够预留空间以适应未来的扩展。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净用地面积是在征地面积基础上去除不可利用面积后的实际可开发用地。具体面积XXX平方米，考虑到环保、交通、安全等多方面因素，以确保强振加速度仪项目在整体利用效率上达到最优。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强振加速度仪项目计划建设的建筑总规模具体面积XXX平方米。这一规模的确定综合考虑了强振加速度仪项目的性质、规模，以及城市规划的相关要求，确保建筑布局与周边环境协调一致。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绿地率是强振加速度仪项目用地中被规划为绿地的比例。具体面积XXX平方米，旨在通过合理规划绿地，改善强振加速度仪项目周边环境，提升居民生活质量，并符合城市整体绿化规划。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容积率是用地上可以建设的建筑总体积与用地面积之比。具体面积XXX，通过合理的容积率规划，确保强振加速度仪项目建筑规模与周边环境和谐共生。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强振加速度仪项目选址与当地城市规划相一致，具体面积XXX平方米。通过与城市规划部门深入沟通，确保强振加速度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强振加速度仪项目选址符合当地产业政策，具体面积XXX平方米。这包括强振加速度仪项目对当地经济的促进作用，以及对相关产业的带动效应，确保强振加速度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用地总体要求必须符合环保和可持续发展的原则，具体面积XXX平方米。通过采用绿色建筑设计、节能减排等措施，确保强振加速度仪项目在建设和运营过程中对环境的影响最小化，达到可持续发展的要求。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确保强振加速度仪项目选址具备必要的公共设施配套，具体面积XXX平方米。这包括交通便利性、教育、医疗等基础设施，以提高居民生活品质，使得强振加速度仪项目选址更具吸引力。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考虑用地总体要求对当地社会稳定性的影响，具体面积XXX平方米。通过深入了解当地社区反馈，确保强振加速度仪项目的选址和建设过程对当地社会和谐稳定产生积极作用。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强振加速度仪项目选址不仅符合法规和规划，还在实际操作中具有可行性。这一全面规划将为强振加速度仪项目的成功实施提供坚实的基础，确保强振加速度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23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强振加速度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强振加速度仪项目的设备规划和空间设计中，我们将采取灵活设备布局的措施。设备布局将根据实际需求进行灵活设计，避免不必要的浪费。通过合理规划设备摆放位置，我们将提高设备的利用率，减少设备间距，以确保强振加速度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强振加速度仪项目内部引入共享设施的概念，例如共享会议室、办公区等。通过这种方式，我们可以减少对资源的重复建设，提高资源共享效率，从而减小强振加速度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037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强振加速度仪项目的总图布置中，我们将不同功能区域进行明确的规划，以最大程度满足强振加速度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853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强振加速度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强振加速度仪项目对环境的影响是综合评价的重要因素之一。我们将详细考虑选址周边的自然环境、生态保护区、水源地等情况，确保强振加速度仪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对选址的评价还需充分考虑当地政府的产业政策和法规。我们将详细了解强振加速度仪项目所在地的相关政策，确保强振加速度仪项目的规划和运营与当地法规相符，降低不必要的法律风险。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考虑到社会稳定性对企业运营的重要性，我们将评估选址地区的社会安全情况、劳工关系、社区反馈等方面，以确保强振加速度仪项目的建设和运营不会受到社会稳定性的负面影响。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最后，我们将综合考虑用地成本，包括土地购置费用、土地开发成本等。通过对用地成本的详细评估，我们能够做出更为精确的经济效益分析，为强振加速度仪项目的投资决策提供有力支持。</w:t>
      </w:r>
    </w:p>
    <w:p>
      <w:pPr>
        <w:pStyle w:val="Heading1"/>
        <w:ind w:firstLine="560" w:firstLineChars="200"/>
        <w:rPr>
          <w:rFonts w:ascii="仿宋" w:eastAsia="仿宋" w:hAnsi="仿宋" w:cs="仿宋" w:hint="eastAsia"/>
          <w:sz w:val="28"/>
          <w:lang w:eastAsia="zh-CN"/>
        </w:rPr>
      </w:pPr>
      <w:bookmarkStart w:id="12" w:name="_Toc20512"/>
      <w:r>
        <w:rPr>
          <w:rFonts w:ascii="仿宋" w:eastAsia="仿宋" w:hAnsi="仿宋" w:cs="仿宋" w:hint="eastAsia"/>
          <w:sz w:val="28"/>
          <w:lang w:eastAsia="zh-CN"/>
        </w:rPr>
        <w:t>三、强振加速度仪项目可持续发展</w:t>
      </w:r>
      <w:bookmarkEnd w:id="12"/>
    </w:p>
    <w:p>
      <w:pPr>
        <w:pStyle w:val="Heading2"/>
        <w:rPr>
          <w:rFonts w:ascii="仿宋" w:eastAsia="仿宋" w:hAnsi="仿宋" w:cs="仿宋" w:hint="eastAsia"/>
          <w:lang w:eastAsia="zh-CN"/>
        </w:rPr>
      </w:pPr>
      <w:bookmarkStart w:id="13" w:name="_Toc1926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强振加速度仪项目中，强振加速度仪项目团队着眼于未来，明确了可持续发展的战略方向。制定的具体可持续发展目标包括降低资源使用、采用环保技术、最大化社会效益等。这一步骤不仅有助于强振加速度仪项目在环保和社会责任方面达到最高标准，也为未来提供了明确的指引，确保强振加速度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可持续实践的融入强振加速度仪项目管理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强振加速度仪项目管理周期。从强振加速度仪项目规划开始，强振加速度仪项目团队就考虑了环境和社会的因素。在执行阶段，强振加速度仪项目团队积极推动绿色技术的应用，优化资源利用。此外，关注员工的社会责任，通过培训和沟通活动提高员工对可持续发展的认知，使他们能够在日常工作中践行可持续实践。这些举措不仅为强振加速度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1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扎根于强振加速度仪项目的可持续发展理念，我们深信环保与社会责任是强振加速度仪项目成功的关键支柱。在强振加速度仪项目的每一步，我们都致力于通过创新和实践，履行对环境和社会的坚定责任。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强振加速度仪项目团队通过引入先进的环保技术、建立高效的废物处理系统以及推动能源节约措施，积极履行环保责任。定期的环保监测和评估确保强振加速度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振加速度仪项目不仅致力于自身可持续发展，还注重对社会的回馈。通过支持社区强振加速度仪项目、参与慈善事业、提供培训机会等方式，强振加速度仪项目积极履行社会责任。与当地社区建立积极互动，关注员工的工作与生活平衡，以及员工的身心健康，是强振加速度仪项目在社会责任层面的关键举措。这样的实践不仅增强了强振加速度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0981"/>
      <w:r>
        <w:rPr>
          <w:rFonts w:ascii="仿宋" w:eastAsia="仿宋" w:hAnsi="仿宋" w:cs="仿宋" w:hint="eastAsia"/>
          <w:sz w:val="28"/>
          <w:lang w:eastAsia="zh-CN"/>
        </w:rPr>
        <w:t>四、强振加速度仪项目文档管理</w:t>
      </w:r>
      <w:bookmarkEnd w:id="15"/>
    </w:p>
    <w:p>
      <w:pPr>
        <w:pStyle w:val="Heading2"/>
        <w:rPr>
          <w:rFonts w:ascii="仿宋" w:eastAsia="仿宋" w:hAnsi="仿宋" w:cs="仿宋" w:hint="eastAsia"/>
          <w:lang w:eastAsia="zh-CN"/>
        </w:rPr>
      </w:pPr>
      <w:bookmarkStart w:id="16" w:name="_Toc1104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强振加速度仪项目高度重视文档的质量和准确性，以支持强振加速度仪项目的各项活动和决策。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强振加速度仪项目文档的编制始于强振加速度仪项目计划的初期，我们制定了详细的文档编制计划，明确了每个文档的内容、格式和编写责任人。在强振加速度仪项目启动阶段，我们首先编制了强振加速度仪项目章程，明确定义了强振加速度仪项目的目标、范围、风险等关键要素。随后，强振加速度仪项目团队根据计划陆续编制了需求文档、设计文档、测试文档等各类文档，确保强振加速度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强振加速度仪项目管理中的重要环节，旨在确保强振加速度仪项目文档符合质量标准和强振加速度仪项目需求。在强振加速度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强振加速度仪项目相关利益方和专业领域的专家对文档进行独立审查。这有助于获取更全面、客观的反馈，确保强振加速度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强振加速度仪项目在文档编制与审查方面建立了严格的管理机制，通过规范的流程和多维度的审查，确保强振加速度仪项目文档的质量、准确性和可靠性，为强振加速度仪项目的顺利推进提供了有力支持。</w:t>
      </w:r>
    </w:p>
    <w:p>
      <w:pPr>
        <w:pStyle w:val="Heading2"/>
        <w:ind w:firstLine="560" w:firstLineChars="200"/>
        <w:rPr>
          <w:rFonts w:ascii="仿宋" w:eastAsia="仿宋" w:hAnsi="仿宋" w:cs="仿宋" w:hint="eastAsia"/>
          <w:sz w:val="28"/>
          <w:lang w:eastAsia="zh-CN"/>
        </w:rPr>
      </w:pPr>
      <w:bookmarkStart w:id="17" w:name="_Toc2106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在强振加速度仪项目中，我们致力于优化文档发布与分发过程，以确保信息的高效传递和团队间协作的顺畅进行。以下是我们采取的关键优化策略：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我们通过多渠道发布文档，包括电子邮件、强振加速度仪项目管理平台、内部网站等，以满足不同团队成员的偏好和需求。多渠道发布确保了信息的全面覆盖。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我们采用了精细的权限控制，确保只有授权人员可以访问敏感信息。这种安全措施保护了强振加速度仪项目文档的机密性，防止了未经授权的信息泄露。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194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强振加速度仪项目生命周期中一个至关重要的环节，直接关系到强振加速度仪项目信息的长期保存和历史记录的完整性。在强振加速度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https://d.book118.com/568070075120006023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强振加速度仪项目规划设计方案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234FD"/>
    <w:rsid w:val="02C234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7007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2023-12-15T10:22:00Z</dcterms:created>
  <dcterms:modified xsi:type="dcterms:W3CDTF">2023-12-15T10:22:15Z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D4ED2660F98A429390AD9FB75A355317_11</vt:lpwstr>
  </property>
  <property fmtid="{D5CDD505-2E9C-101B-9397-08002B2CF9AE}" pid="3" name="KSOProductBuildVer">
    <vt:lpwstr>2052-12.1.0.15990</vt:lpwstr>
  </property>
</Properties>
</file>