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xls" ContentType="application/vnd.ms-exce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ascii="仿宋" w:eastAsia="仿宋" w:hAnsi="仿宋" w:cs="仿宋" w:hint="eastAsia"/>
          <w:b/>
          <w:bCs/>
          <w:spacing w:val="40"/>
          <w:sz w:val="44"/>
          <w:szCs w:val="44"/>
        </w:rPr>
      </w:pPr>
      <w:r>
        <w:rPr>
          <w:rFonts w:ascii="仿宋" w:eastAsia="仿宋" w:hAnsi="仿宋" w:cs="仿宋" w:hint="eastAsia"/>
          <w:b/>
          <w:bCs/>
          <w:spacing w:val="40"/>
          <w:sz w:val="52"/>
          <w:szCs w:val="52"/>
        </w:rPr>
        <w:t xml:space="preserve"> </w:t>
      </w:r>
      <w:r>
        <w:rPr>
          <w:rFonts w:ascii="仿宋" w:eastAsia="仿宋" w:hAnsi="仿宋" w:cs="仿宋" w:hint="eastAsia"/>
          <w:b/>
          <w:bCs/>
          <w:spacing w:val="40"/>
          <w:sz w:val="44"/>
          <w:szCs w:val="44"/>
        </w:rPr>
        <w:t xml:space="preserve"> </w:t>
      </w:r>
    </w:p>
    <w:p>
      <w:pPr>
        <w:rPr>
          <w:rFonts w:ascii="仿宋" w:eastAsia="仿宋" w:hAnsi="仿宋" w:cs="仿宋" w:hint="eastAsia"/>
          <w:sz w:val="52"/>
        </w:rPr>
      </w:pPr>
      <w:r>
        <w:rPr>
          <w:rFonts w:ascii="仿宋" w:eastAsia="仿宋" w:hAnsi="仿宋" w:cs="仿宋" w:hint="eastAsia"/>
          <w:sz w:val="48"/>
        </w:rPr>
        <w:t xml:space="preserve"> </w:t>
      </w:r>
    </w:p>
    <w:p>
      <w:pPr>
        <w:jc w:val="center"/>
        <w:rPr>
          <w:rFonts w:ascii="仿宋" w:eastAsia="仿宋" w:hAnsi="仿宋" w:cs="仿宋" w:hint="eastAsia"/>
          <w:sz w:val="36"/>
        </w:rPr>
      </w:pPr>
      <w:r>
        <w:rPr>
          <w:rFonts w:ascii="仿宋" w:eastAsia="仿宋" w:hAnsi="仿宋" w:cs="仿宋" w:hint="eastAsia"/>
          <w:sz w:val="36"/>
        </w:rPr>
        <w:t xml:space="preserve"> </w:t>
      </w:r>
    </w:p>
    <w:p>
      <w:pPr>
        <w:jc w:val="center"/>
        <w:rPr>
          <w:rFonts w:ascii="仿宋" w:eastAsia="仿宋" w:hAnsi="仿宋" w:cs="仿宋" w:hint="eastAsia"/>
          <w:sz w:val="36"/>
        </w:rPr>
      </w:pPr>
    </w:p>
    <w:p>
      <w:pPr>
        <w:jc w:val="center"/>
        <w:rPr>
          <w:rFonts w:ascii="仿宋" w:eastAsia="仿宋" w:hAnsi="仿宋" w:cs="楷体" w:hint="eastAsia"/>
          <w:b/>
          <w:bCs/>
          <w:spacing w:val="40"/>
          <w:sz w:val="72"/>
          <w:szCs w:val="72"/>
        </w:rPr>
      </w:pPr>
      <w:r>
        <w:rPr>
          <w:rFonts w:ascii="仿宋" w:eastAsia="仿宋" w:hAnsi="仿宋" w:cs="楷体" w:hint="eastAsia"/>
          <w:b/>
          <w:bCs/>
          <w:spacing w:val="40"/>
          <w:sz w:val="72"/>
          <w:szCs w:val="72"/>
          <w:lang w:eastAsia="zh-CN"/>
        </w:rPr>
        <w:t>桥面铺装施工</w:t>
      </w:r>
    </w:p>
    <w:p>
      <w:pPr>
        <w:jc w:val="center"/>
        <w:rPr>
          <w:rFonts w:ascii="仿宋" w:eastAsia="仿宋" w:hAnsi="仿宋" w:cs="楷体" w:hint="eastAsia"/>
          <w:b/>
          <w:bCs/>
          <w:spacing w:val="40"/>
          <w:sz w:val="72"/>
          <w:szCs w:val="72"/>
        </w:rPr>
      </w:pPr>
      <w:r>
        <w:rPr>
          <w:rFonts w:ascii="仿宋" w:eastAsia="仿宋" w:hAnsi="仿宋" w:cs="楷体" w:hint="eastAsia"/>
          <w:b/>
          <w:bCs/>
          <w:spacing w:val="40"/>
          <w:sz w:val="72"/>
          <w:szCs w:val="72"/>
        </w:rPr>
        <w:t>平安专项方案</w:t>
      </w:r>
    </w:p>
    <w:p>
      <w:pPr>
        <w:jc w:val="center"/>
        <w:rPr>
          <w:rFonts w:ascii="仿宋" w:eastAsia="仿宋" w:hAnsi="仿宋" w:cs="仿宋" w:hint="eastAsia"/>
          <w:b/>
          <w:bCs/>
          <w:spacing w:val="40"/>
          <w:sz w:val="48"/>
        </w:rPr>
      </w:pPr>
    </w:p>
    <w:p>
      <w:pPr>
        <w:jc w:val="center"/>
        <w:rPr>
          <w:rFonts w:ascii="仿宋" w:eastAsia="仿宋" w:hAnsi="仿宋" w:cs="仿宋" w:hint="eastAsia"/>
          <w:b/>
          <w:bCs/>
          <w:spacing w:val="40"/>
          <w:sz w:val="48"/>
        </w:rPr>
      </w:pPr>
    </w:p>
    <w:p>
      <w:pPr>
        <w:jc w:val="center"/>
        <w:rPr>
          <w:rFonts w:ascii="仿宋" w:eastAsia="仿宋" w:hAnsi="仿宋" w:cs="仿宋" w:hint="eastAsia"/>
          <w:b/>
          <w:bCs/>
          <w:spacing w:val="40"/>
          <w:sz w:val="48"/>
        </w:rPr>
      </w:pPr>
    </w:p>
    <w:p>
      <w:pPr>
        <w:ind w:firstLine="3060" w:firstLineChars="1020"/>
        <w:rPr>
          <w:rFonts w:ascii="仿宋" w:eastAsia="仿宋" w:hAnsi="仿宋" w:cs="仿宋" w:hint="eastAsia"/>
          <w:sz w:val="30"/>
          <w:u w:val="single"/>
        </w:rPr>
      </w:pPr>
      <w:r>
        <w:rPr>
          <w:rFonts w:ascii="仿宋" w:eastAsia="仿宋" w:hAnsi="仿宋" w:cs="仿宋" w:hint="eastAsia"/>
          <w:sz w:val="30"/>
        </w:rPr>
        <w:t xml:space="preserve">   </w:t>
      </w:r>
      <w:r>
        <w:rPr>
          <w:rFonts w:ascii="仿宋" w:eastAsia="仿宋" w:hAnsi="仿宋" w:cs="仿宋" w:hint="eastAsia"/>
          <w:sz w:val="30"/>
          <w:u w:val="single"/>
        </w:rPr>
        <w:t xml:space="preserve">      </w:t>
      </w:r>
    </w:p>
    <w:p>
      <w:pPr>
        <w:ind w:firstLine="3060" w:firstLineChars="1020"/>
        <w:rPr>
          <w:rFonts w:ascii="仿宋" w:eastAsia="仿宋" w:hAnsi="仿宋" w:cs="仿宋" w:hint="eastAsia"/>
          <w:sz w:val="30"/>
        </w:rPr>
      </w:pPr>
      <w:r>
        <w:rPr>
          <w:rFonts w:ascii="仿宋" w:eastAsia="仿宋" w:hAnsi="仿宋" w:cs="仿宋" w:hint="eastAsia"/>
          <w:sz w:val="30"/>
        </w:rPr>
        <w:t>复核：</w:t>
      </w:r>
      <w:r>
        <w:rPr>
          <w:rFonts w:ascii="仿宋" w:eastAsia="仿宋" w:hAnsi="仿宋" w:cs="仿宋" w:hint="eastAsia"/>
          <w:sz w:val="30"/>
          <w:u w:val="single"/>
        </w:rPr>
        <w:t xml:space="preserve">      </w:t>
      </w:r>
    </w:p>
    <w:p>
      <w:pPr>
        <w:ind w:firstLine="3060" w:firstLineChars="1020"/>
        <w:rPr>
          <w:rFonts w:ascii="仿宋" w:eastAsia="仿宋" w:hAnsi="仿宋" w:cs="仿宋" w:hint="eastAsia"/>
          <w:sz w:val="36"/>
        </w:rPr>
      </w:pPr>
      <w:r>
        <w:rPr>
          <w:rFonts w:ascii="仿宋" w:eastAsia="仿宋" w:hAnsi="仿宋" w:cs="仿宋" w:hint="eastAsia"/>
          <w:sz w:val="30"/>
        </w:rPr>
        <w:t>审批：</w:t>
      </w:r>
      <w:r>
        <w:rPr>
          <w:rFonts w:ascii="仿宋" w:eastAsia="仿宋" w:hAnsi="仿宋" w:cs="仿宋" w:hint="eastAsia"/>
          <w:sz w:val="30"/>
          <w:u w:val="single"/>
        </w:rPr>
        <w:t xml:space="preserve">      </w:t>
      </w:r>
    </w:p>
    <w:p>
      <w:pPr>
        <w:jc w:val="center"/>
        <w:rPr>
          <w:rFonts w:ascii="仿宋" w:eastAsia="仿宋" w:hAnsi="仿宋" w:cs="仿宋" w:hint="eastAsia"/>
          <w:sz w:val="36"/>
        </w:rPr>
      </w:pPr>
    </w:p>
    <w:p>
      <w:pPr>
        <w:jc w:val="both"/>
        <w:rPr>
          <w:rFonts w:ascii="仿宋" w:eastAsia="仿宋" w:hAnsi="仿宋" w:cs="仿宋" w:hint="eastAsia"/>
          <w:sz w:val="36"/>
        </w:rPr>
      </w:pPr>
    </w:p>
    <w:p>
      <w:pPr>
        <w:jc w:val="center"/>
        <w:rPr>
          <w:rFonts w:ascii="仿宋" w:eastAsia="仿宋" w:hAnsi="仿宋" w:cs="仿宋" w:hint="eastAsia"/>
          <w:sz w:val="36"/>
        </w:rPr>
      </w:pPr>
    </w:p>
    <w:p>
      <w:pPr>
        <w:jc w:val="center"/>
        <w:rPr>
          <w:rFonts w:ascii="黑体" w:eastAsia="黑体" w:hAnsi="黑体" w:cs="黑体" w:hint="eastAsia"/>
          <w:b/>
          <w:sz w:val="36"/>
          <w:szCs w:val="36"/>
        </w:rPr>
      </w:pPr>
    </w:p>
    <w:p>
      <w:pPr>
        <w:jc w:val="center"/>
        <w:rPr>
          <w:rFonts w:ascii="黑体" w:eastAsia="黑体" w:hAnsi="黑体" w:cs="黑体" w:hint="eastAsia"/>
          <w:b/>
          <w:sz w:val="36"/>
          <w:szCs w:val="36"/>
        </w:rPr>
      </w:pPr>
    </w:p>
    <w:p>
      <w:pPr>
        <w:jc w:val="center"/>
        <w:rPr>
          <w:rFonts w:ascii="黑体" w:eastAsia="黑体" w:hAnsi="黑体" w:cs="黑体" w:hint="eastAsia"/>
          <w:b/>
          <w:sz w:val="36"/>
          <w:szCs w:val="36"/>
        </w:rPr>
      </w:pPr>
    </w:p>
    <w:p>
      <w:pPr>
        <w:jc w:val="center"/>
        <w:rPr>
          <w:rFonts w:ascii="黑体" w:eastAsia="黑体" w:hAnsi="黑体" w:cs="黑体" w:hint="eastAsia"/>
          <w:b/>
          <w:sz w:val="36"/>
          <w:szCs w:val="36"/>
        </w:rPr>
      </w:pPr>
    </w:p>
    <w:p>
      <w:pPr>
        <w:jc w:val="center"/>
        <w:rPr>
          <w:rFonts w:ascii="黑体" w:eastAsia="黑体" w:hAnsi="黑体" w:cs="黑体" w:hint="eastAsia"/>
          <w:b/>
          <w:sz w:val="36"/>
          <w:szCs w:val="36"/>
        </w:rPr>
      </w:pPr>
    </w:p>
    <w:p>
      <w:pPr>
        <w:jc w:val="center"/>
        <w:rPr>
          <w:rFonts w:ascii="黑体" w:eastAsia="黑体" w:hAnsi="黑体" w:cs="黑体" w:hint="eastAsia"/>
          <w:b/>
          <w:sz w:val="36"/>
          <w:szCs w:val="36"/>
        </w:rPr>
        <w:sectPr>
          <w:type w:val="nextPage"/>
          <w:pgSz w:w="11906" w:h="16838"/>
          <w:pgMar w:top="1162" w:right="1270" w:bottom="1162" w:left="1230" w:header="851" w:footer="992" w:gutter="0"/>
          <w:pgNumType w:fmt="decimal"/>
          <w:cols w:space="708"/>
          <w:docGrid w:type="linesAndChars" w:linePitch="312"/>
        </w:sectPr>
      </w:pPr>
      <w:r>
        <w:rPr>
          <w:rFonts w:ascii="黑体" w:eastAsia="黑体" w:hAnsi="黑体" w:cs="黑体" w:hint="eastAsia"/>
          <w:b/>
          <w:sz w:val="36"/>
          <w:szCs w:val="36"/>
        </w:rPr>
        <w:t>目  录</w:t>
      </w:r>
    </w:p>
    <w:p>
      <w:pPr>
        <w:jc w:val="center"/>
        <w:rPr>
          <w:rFonts w:ascii="宋体" w:hAnsi="宋体" w:hint="eastAsia"/>
          <w:b/>
          <w:sz w:val="44"/>
          <w:szCs w:val="44"/>
        </w:rPr>
      </w:pPr>
    </w:p>
    <w:p>
      <w:pPr>
        <w:pStyle w:val="TOC1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r>
        <w:rPr>
          <w:rFonts w:ascii="仿宋" w:eastAsia="仿宋" w:hAnsi="仿宋" w:cs="仿宋" w:hint="eastAsia"/>
          <w:b/>
          <w:sz w:val="24"/>
          <w:szCs w:val="24"/>
        </w:rPr>
        <w:fldChar w:fldCharType="begin"/>
      </w:r>
      <w:r>
        <w:rPr>
          <w:rFonts w:ascii="仿宋" w:eastAsia="仿宋" w:hAnsi="仿宋" w:cs="仿宋" w:hint="eastAsia"/>
          <w:b/>
          <w:sz w:val="24"/>
          <w:szCs w:val="24"/>
        </w:rPr>
        <w:instrText xml:space="preserve">TOC \o "1-3" \h \u </w:instrText>
      </w:r>
      <w:r>
        <w:rPr>
          <w:rFonts w:ascii="仿宋" w:eastAsia="仿宋" w:hAnsi="仿宋" w:cs="仿宋" w:hint="eastAsia"/>
          <w:b/>
          <w:sz w:val="24"/>
          <w:szCs w:val="24"/>
        </w:rPr>
        <w:fldChar w:fldCharType="separate"/>
      </w:r>
      <w:hyperlink w:anchor="_Toc4863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一、编制目的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_Toc4863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1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11362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二、编制依据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_Toc11362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1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6885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三、适用范围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_Toc6885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2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1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17667" w:history="1">
        <w:r>
          <w:rPr>
            <w:rFonts w:ascii="仿宋" w:eastAsia="仿宋" w:hAnsi="仿宋" w:cs="仿宋" w:hint="eastAsia"/>
            <w:bCs/>
            <w:kern w:val="2"/>
            <w:sz w:val="24"/>
            <w:szCs w:val="24"/>
            <w:lang w:val="en-US" w:eastAsia="zh-CN" w:bidi="ar-SA"/>
          </w:rPr>
          <w:t>四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、工程概况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_Toc17667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2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1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13476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五、组织机构及人员配置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_Toc13476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3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2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28418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1、桥面系及附属工程施工平安、技术人员安排表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_Toc28418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3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2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27290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2、桥面系及附属工程施工人员安排表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_Toc27290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3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2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25703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3、工程部平安领导组织机构及配置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_Toc25703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4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1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11056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六、主要机械设备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_Toc11056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5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1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3194" w:history="1">
        <w:r>
          <w:rPr>
            <w:rFonts w:ascii="仿宋" w:eastAsia="仿宋" w:hAnsi="仿宋" w:cs="仿宋" w:hint="eastAsia"/>
            <w:bCs/>
            <w:kern w:val="2"/>
            <w:sz w:val="24"/>
            <w:szCs w:val="24"/>
            <w:lang w:val="en-US" w:eastAsia="zh-CN" w:bidi="ar-SA"/>
          </w:rPr>
          <w:t>七、桥面系及附属工程施工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_Toc3194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5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2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4384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1、防撞墙及伸缩缝施工方法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_Toc4384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5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3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27981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〔1〕、防撞墙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_Toc27981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5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3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12118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〔2〕、桥梁伸缩缝安装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_Toc12118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7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2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26302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2、桥面水泥砼的铺装施工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_Toc26302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9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3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1129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施工方法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_Toc1129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10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2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27247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3、桥面排水施工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_Toc27247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10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3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6969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(1)、桥面排水系统施工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_Toc6969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10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2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16508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4、质量控制指标及检验频率和方法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_Toc16508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11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2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18750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(1)、质量控制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_Toc18750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11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3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9986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〔一〕伸缩缝安装控制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_Toc9986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11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3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16521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〔二〕砼防撞护栏浇筑实测工程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_Toc16521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11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3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19117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〔三〕桥面铺装实测工程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_Toc19117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12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3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6788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〔四〕防水层实测工程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_Toc6788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13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3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18665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〔五〕桥梁总体实测工程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_Toc18665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14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2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27119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5、工程质量保证措施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_Toc27119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15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2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12395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6、平安生产规程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_Toc12395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16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2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5565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7、平安、环保文明施工措施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_Toc5565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19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3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23337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〔1〕、平安保证措施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_Toc23337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19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3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2988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〔2〕、文明施工措施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_Toc2988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20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pStyle w:val="TOC3"/>
        <w:tabs>
          <w:tab w:val="right" w:leader="dot" w:pos="9540"/>
        </w:tabs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</w:pPr>
      <w:hyperlink w:anchor="_Toc5378" w:history="1"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〔3〕、环境保护措施</w:t>
          <w:tab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begin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instrText xml:space="preserve"> PAGEREF _Toc5378 </w:instrTex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separate"/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t>22</w:t>
        </w:r>
        <w:r>
          <w:rPr>
            <w:rFonts w:ascii="仿宋" w:eastAsia="仿宋" w:hAnsi="仿宋" w:cs="仿宋" w:hint="eastAsia"/>
            <w:kern w:val="2"/>
            <w:sz w:val="24"/>
            <w:szCs w:val="24"/>
            <w:lang w:val="en-US" w:eastAsia="zh-CN" w:bidi="ar-SA"/>
          </w:rPr>
          <w:fldChar w:fldCharType="end"/>
        </w:r>
      </w:hyperlink>
    </w:p>
    <w:p>
      <w:pPr>
        <w:jc w:val="center"/>
        <w:rPr>
          <w:rFonts w:ascii="仿宋" w:eastAsia="仿宋" w:hAnsi="仿宋" w:cs="仿宋" w:hint="eastAsia"/>
          <w:b/>
          <w:sz w:val="24"/>
        </w:rPr>
      </w:pPr>
      <w:r>
        <w:rPr>
          <w:rFonts w:ascii="仿宋" w:eastAsia="仿宋" w:hAnsi="仿宋" w:cs="仿宋" w:hint="eastAsia"/>
          <w:kern w:val="2"/>
          <w:sz w:val="24"/>
          <w:szCs w:val="24"/>
          <w:lang w:val="en-US" w:eastAsia="zh-CN" w:bidi="ar-SA"/>
        </w:rPr>
        <w:fldChar w:fldCharType="end"/>
      </w:r>
    </w:p>
    <w:p>
      <w:pPr>
        <w:jc w:val="center"/>
        <w:rPr>
          <w:rFonts w:ascii="宋体" w:hAnsi="宋体" w:hint="eastAsia"/>
          <w:b/>
          <w:sz w:val="44"/>
          <w:szCs w:val="44"/>
        </w:rPr>
      </w:pPr>
    </w:p>
    <w:p>
      <w:pPr>
        <w:jc w:val="center"/>
        <w:rPr>
          <w:rFonts w:ascii="宋体" w:hAnsi="宋体" w:hint="eastAsia"/>
          <w:b/>
          <w:sz w:val="44"/>
          <w:szCs w:val="44"/>
        </w:rPr>
      </w:pPr>
    </w:p>
    <w:p>
      <w:pPr>
        <w:jc w:val="center"/>
        <w:rPr>
          <w:rFonts w:ascii="宋体" w:hAnsi="宋体" w:hint="eastAsia"/>
          <w:b/>
          <w:sz w:val="44"/>
          <w:szCs w:val="44"/>
        </w:rPr>
      </w:pPr>
    </w:p>
    <w:p>
      <w:pPr>
        <w:jc w:val="center"/>
        <w:rPr>
          <w:rFonts w:ascii="宋体" w:hAnsi="宋体" w:hint="eastAsia"/>
          <w:b/>
          <w:sz w:val="44"/>
          <w:szCs w:val="44"/>
        </w:rPr>
      </w:pPr>
    </w:p>
    <w:p>
      <w:pPr>
        <w:jc w:val="center"/>
        <w:rPr>
          <w:rFonts w:ascii="宋体" w:hAnsi="宋体" w:hint="eastAsia"/>
          <w:b/>
          <w:sz w:val="44"/>
          <w:szCs w:val="44"/>
        </w:rPr>
        <w:sectPr>
          <w:type w:val="nextPage"/>
          <w:pgSz w:w="11906" w:h="16838"/>
          <w:pgMar w:top="1162" w:right="1270" w:bottom="1162" w:left="1230" w:header="851" w:footer="992" w:gutter="0"/>
          <w:pgNumType w:fmt="decimal" w:start="2"/>
          <w:cols w:space="708"/>
          <w:titlePg w:val="0"/>
          <w:docGrid w:type="linesAndChars" w:linePitch="312"/>
        </w:sectPr>
      </w:pPr>
    </w:p>
    <w:p>
      <w:pPr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  <w:lang w:eastAsia="zh-CN"/>
        </w:rPr>
        <w:t>桥面铺装</w:t>
      </w:r>
      <w:r>
        <w:rPr>
          <w:rFonts w:ascii="宋体" w:hAnsi="宋体" w:hint="eastAsia"/>
          <w:b/>
          <w:sz w:val="44"/>
          <w:szCs w:val="44"/>
        </w:rPr>
        <w:t>施工</w:t>
      </w:r>
      <w:r>
        <w:rPr>
          <w:rFonts w:ascii="宋体" w:hAnsi="宋体" w:hint="eastAsia"/>
          <w:b/>
          <w:sz w:val="44"/>
          <w:szCs w:val="44"/>
          <w:lang w:eastAsia="zh-CN"/>
        </w:rPr>
        <w:t>平安专项</w:t>
      </w:r>
      <w:r>
        <w:rPr>
          <w:rFonts w:ascii="宋体" w:hAnsi="宋体" w:hint="eastAsia"/>
          <w:b/>
          <w:sz w:val="44"/>
          <w:szCs w:val="44"/>
        </w:rPr>
        <w:t>方案</w:t>
      </w:r>
      <w:bookmarkStart w:id="0" w:name="_Toc169682800"/>
      <w:bookmarkStart w:id="1" w:name="_Toc201468896"/>
      <w:bookmarkStart w:id="2" w:name="_Toc124307705"/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40" w:after="330" w:line="579" w:lineRule="auto"/>
        <w:ind w:left="0" w:right="0" w:firstLine="0" w:leftChars="0" w:rightChars="0" w:firstLineChars="0"/>
        <w:jc w:val="both"/>
        <w:textAlignment w:val="auto"/>
        <w:rPr>
          <w:rFonts w:ascii="仿宋" w:eastAsia="仿宋" w:hAnsi="仿宋" w:hint="eastAsia"/>
          <w:sz w:val="28"/>
          <w:szCs w:val="28"/>
        </w:rPr>
      </w:pPr>
      <w:bookmarkStart w:id="3" w:name="_Toc271292845"/>
      <w:bookmarkStart w:id="4" w:name="_Toc281976354"/>
      <w:bookmarkStart w:id="5" w:name="_Toc4863"/>
      <w:r>
        <w:rPr>
          <w:rFonts w:ascii="仿宋" w:eastAsia="仿宋" w:hAnsi="仿宋" w:hint="eastAsia"/>
          <w:sz w:val="28"/>
          <w:szCs w:val="28"/>
        </w:rPr>
        <w:t>一、编制目的</w:t>
      </w:r>
      <w:bookmarkEnd w:id="3"/>
      <w:bookmarkEnd w:id="4"/>
      <w:bookmarkEnd w:id="5"/>
    </w:p>
    <w:p>
      <w:pPr>
        <w:snapToGrid w:val="0"/>
        <w:spacing w:line="360" w:lineRule="auto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通过编制并实施本平安专项方案，能够有针对性的加强现场平安施工体系建设与管理工作，对高速公路第段墩柱、盖梁施工中存在的危险源有预测、有预警、有预防，确保事前防范充分，事故发生时能果断有效地应对，保证对各类事故的预防和处置能力。工程部有关科室和相关人员应依据本方案对墩柱、盖梁平安施工进行有效管理，最大程度地预防和减少平安事故及其造成的损害，实现以下四个目标：</w:t>
      </w:r>
    </w:p>
    <w:p>
      <w:pPr>
        <w:snapToGrid w:val="0"/>
        <w:spacing w:line="360" w:lineRule="auto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  <w:lang w:val="en-US" w:eastAsia="zh-CN"/>
        </w:rPr>
        <w:t xml:space="preserve">   </w:t>
      </w:r>
      <w:r>
        <w:rPr>
          <w:rFonts w:ascii="仿宋" w:eastAsia="仿宋" w:hAnsi="仿宋" w:hint="eastAsia"/>
          <w:sz w:val="28"/>
          <w:szCs w:val="28"/>
        </w:rPr>
        <w:t>〔1〕防止人员伤亡；</w:t>
      </w:r>
    </w:p>
    <w:p>
      <w:pPr>
        <w:snapToGrid w:val="0"/>
        <w:spacing w:line="360" w:lineRule="auto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  <w:lang w:val="en-US" w:eastAsia="zh-CN"/>
        </w:rPr>
        <w:t xml:space="preserve">   </w:t>
      </w:r>
      <w:r>
        <w:rPr>
          <w:rFonts w:ascii="仿宋" w:eastAsia="仿宋" w:hAnsi="仿宋" w:hint="eastAsia"/>
          <w:sz w:val="28"/>
          <w:szCs w:val="28"/>
        </w:rPr>
        <w:t>〔2〕防止或最大限度减少财产损失；</w:t>
      </w:r>
    </w:p>
    <w:p>
      <w:pPr>
        <w:snapToGrid w:val="0"/>
        <w:spacing w:line="360" w:lineRule="auto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  <w:lang w:val="en-US" w:eastAsia="zh-CN"/>
        </w:rPr>
        <w:t xml:space="preserve">   </w:t>
      </w:r>
      <w:r>
        <w:rPr>
          <w:rFonts w:ascii="仿宋" w:eastAsia="仿宋" w:hAnsi="仿宋" w:hint="eastAsia"/>
          <w:sz w:val="28"/>
          <w:szCs w:val="28"/>
        </w:rPr>
        <w:t>〔3〕防止或最大程度减轻环境污染或生态破坏；</w:t>
      </w:r>
    </w:p>
    <w:p>
      <w:pPr>
        <w:snapToGrid w:val="0"/>
        <w:spacing w:line="360" w:lineRule="auto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  <w:lang w:val="en-US" w:eastAsia="zh-CN"/>
        </w:rPr>
        <w:t xml:space="preserve">   </w:t>
      </w:r>
      <w:r>
        <w:rPr>
          <w:rFonts w:ascii="仿宋" w:eastAsia="仿宋" w:hAnsi="仿宋" w:hint="eastAsia"/>
          <w:sz w:val="28"/>
          <w:szCs w:val="28"/>
        </w:rPr>
        <w:t>〔4〕防止或最大限度减轻对公司的社会声誉和公众形象的负面影响。</w:t>
      </w: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40" w:after="330" w:line="579" w:lineRule="auto"/>
        <w:ind w:left="0" w:right="0" w:firstLine="0" w:leftChars="0" w:rightChars="0" w:firstLineChars="0"/>
        <w:jc w:val="both"/>
        <w:textAlignment w:val="auto"/>
        <w:rPr>
          <w:rFonts w:ascii="仿宋" w:eastAsia="仿宋" w:hAnsi="仿宋" w:hint="eastAsia"/>
          <w:sz w:val="28"/>
          <w:szCs w:val="28"/>
        </w:rPr>
      </w:pPr>
      <w:bookmarkStart w:id="6" w:name="_Toc271292846"/>
      <w:bookmarkStart w:id="7" w:name="_Toc281976355"/>
      <w:bookmarkStart w:id="8" w:name="_Toc11362"/>
      <w:r>
        <w:rPr>
          <w:rFonts w:ascii="仿宋" w:eastAsia="仿宋" w:hAnsi="仿宋" w:hint="eastAsia"/>
          <w:sz w:val="28"/>
          <w:szCs w:val="28"/>
        </w:rPr>
        <w:t>二、编制依据</w:t>
      </w:r>
      <w:bookmarkEnd w:id="6"/>
      <w:bookmarkEnd w:id="7"/>
      <w:bookmarkEnd w:id="8"/>
    </w:p>
    <w:p>
      <w:pPr>
        <w:snapToGrid w:val="0"/>
        <w:spacing w:line="360" w:lineRule="auto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1〕高速公路工程招标文件；</w:t>
      </w:r>
    </w:p>
    <w:p>
      <w:pPr>
        <w:snapToGrid w:val="0"/>
        <w:spacing w:line="360" w:lineRule="auto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2〕高速公路工程两阶段施工图设计；</w:t>
      </w:r>
    </w:p>
    <w:p>
      <w:pPr>
        <w:snapToGrid w:val="0"/>
        <w:spacing w:line="360" w:lineRule="auto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3〕中华人民共和国国家有关部门公布的现行设计标准，施工技术规程，标准、</w:t>
      </w:r>
      <w:r>
        <w:rPr>
          <w:rFonts w:ascii="仿宋" w:eastAsia="仿宋" w:hAnsi="仿宋" w:hint="eastAsia"/>
          <w:sz w:val="28"/>
          <w:szCs w:val="28"/>
          <w:lang w:eastAsia="zh-CN"/>
        </w:rPr>
        <w:t>平安、</w:t>
      </w:r>
      <w:r>
        <w:rPr>
          <w:rFonts w:ascii="仿宋" w:eastAsia="仿宋" w:hAnsi="仿宋" w:hint="eastAsia"/>
          <w:sz w:val="28"/>
          <w:szCs w:val="28"/>
        </w:rPr>
        <w:t>质量检验标准及验收方法；</w:t>
      </w:r>
    </w:p>
    <w:p>
      <w:pPr>
        <w:snapToGrid w:val="0"/>
        <w:spacing w:line="360" w:lineRule="auto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4〕国家、行业及当地政府有关平安、环境保护、水土保持及地产资源管理等方面的规定和要求；</w:t>
      </w:r>
    </w:p>
    <w:p>
      <w:pPr>
        <w:snapToGrid w:val="0"/>
        <w:spacing w:line="360" w:lineRule="auto"/>
        <w:ind w:firstLine="560" w:firstLineChars="20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5〕我标段现有的技术装备、施工能力以及类似工程的施工经验、已经批准的实施性总体施工组织设计；</w:t>
      </w:r>
    </w:p>
    <w:p>
      <w:pPr>
        <w:snapToGrid w:val="0"/>
        <w:spacing w:line="360" w:lineRule="auto"/>
        <w:ind w:firstLine="560" w:firstLineChars="200"/>
        <w:rPr>
          <w:rFonts w:ascii="仿宋" w:eastAsia="仿宋" w:hAnsi="仿宋" w:hint="eastAsia"/>
          <w:sz w:val="28"/>
          <w:szCs w:val="28"/>
        </w:rPr>
        <w:sectPr>
          <w:type w:val="nextPage"/>
          <w:pgSz w:w="11906" w:h="16838"/>
          <w:pgMar w:top="1440" w:right="926" w:bottom="1440" w:left="1440" w:header="851" w:footer="992" w:gutter="0"/>
          <w:pgNumType w:fmt="decimal" w:start="0"/>
          <w:cols w:space="708"/>
          <w:docGrid w:type="linesAndChars" w:linePitch="312"/>
        </w:sectPr>
      </w:pPr>
      <w:r>
        <w:rPr>
          <w:rFonts w:ascii="仿宋" w:eastAsia="仿宋" w:hAnsi="仿宋" w:hint="eastAsia"/>
          <w:sz w:val="28"/>
          <w:szCs w:val="28"/>
        </w:rPr>
        <w:t>6〕现场实际情况。</w:t>
      </w: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40" w:after="330" w:line="579" w:lineRule="auto"/>
        <w:ind w:left="0" w:right="0" w:firstLine="0" w:leftChars="0" w:rightChars="0" w:firstLineChars="0"/>
        <w:jc w:val="both"/>
        <w:textAlignment w:val="auto"/>
        <w:rPr>
          <w:rFonts w:ascii="仿宋" w:eastAsia="仿宋" w:hAnsi="仿宋" w:hint="eastAsia"/>
          <w:sz w:val="28"/>
          <w:szCs w:val="28"/>
        </w:rPr>
      </w:pPr>
      <w:bookmarkStart w:id="9" w:name="_Toc271292847"/>
      <w:bookmarkStart w:id="10" w:name="_Toc281976356"/>
      <w:bookmarkStart w:id="11" w:name="_Toc6885"/>
      <w:r>
        <w:rPr>
          <w:rFonts w:ascii="仿宋" w:eastAsia="仿宋" w:hAnsi="仿宋" w:hint="eastAsia"/>
          <w:sz w:val="28"/>
          <w:szCs w:val="28"/>
        </w:rPr>
        <w:t>三、适用范围</w:t>
      </w:r>
      <w:bookmarkEnd w:id="9"/>
      <w:bookmarkEnd w:id="10"/>
      <w:bookmarkEnd w:id="11"/>
    </w:p>
    <w:p>
      <w:pPr>
        <w:snapToGrid w:val="0"/>
        <w:spacing w:line="360" w:lineRule="auto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本平安专项方案适用于</w:t>
      </w:r>
      <w:r>
        <w:rPr>
          <w:rFonts w:ascii="仿宋" w:eastAsia="仿宋" w:hAnsi="仿宋" w:hint="eastAsia"/>
          <w:bCs/>
          <w:sz w:val="28"/>
          <w:szCs w:val="28"/>
        </w:rPr>
        <w:t>高速公路</w:t>
      </w:r>
      <w:r>
        <w:rPr>
          <w:rFonts w:ascii="仿宋" w:eastAsia="仿宋" w:hAnsi="仿宋" w:hint="eastAsia"/>
          <w:bCs/>
          <w:sz w:val="28"/>
          <w:szCs w:val="28"/>
          <w:lang w:eastAsia="zh-CN"/>
        </w:rPr>
        <w:t>合同</w:t>
      </w:r>
      <w:r>
        <w:rPr>
          <w:rFonts w:ascii="仿宋" w:eastAsia="仿宋" w:hAnsi="仿宋" w:hint="eastAsia"/>
          <w:sz w:val="28"/>
          <w:szCs w:val="28"/>
        </w:rPr>
        <w:t>段</w:t>
      </w:r>
      <w:r>
        <w:rPr>
          <w:rFonts w:ascii="仿宋" w:eastAsia="仿宋" w:hAnsi="仿宋" w:hint="eastAsia"/>
          <w:bCs/>
          <w:sz w:val="28"/>
          <w:szCs w:val="28"/>
        </w:rPr>
        <w:t>桥面系及附属工程施工</w:t>
      </w:r>
      <w:r>
        <w:rPr>
          <w:rFonts w:ascii="仿宋" w:eastAsia="仿宋" w:hAnsi="仿宋" w:hint="eastAsia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" w:lineRule="auto"/>
        <w:ind w:left="0" w:right="0" w:firstLine="0" w:leftChars="0" w:rightChars="0" w:firstLineChars="0"/>
        <w:jc w:val="both"/>
        <w:textAlignment w:val="auto"/>
        <w:outlineLvl w:val="0"/>
        <w:rPr>
          <w:rFonts w:ascii="仿宋" w:eastAsia="仿宋" w:hAnsi="仿宋" w:hint="eastAsia"/>
          <w:b/>
          <w:sz w:val="28"/>
          <w:szCs w:val="28"/>
        </w:rPr>
      </w:pPr>
      <w:bookmarkStart w:id="12" w:name="_Toc281976357"/>
      <w:bookmarkStart w:id="13" w:name="_Toc17667"/>
      <w:r>
        <w:rPr>
          <w:rFonts w:ascii="仿宋" w:eastAsia="仿宋" w:hAnsi="仿宋" w:hint="eastAsia"/>
          <w:b/>
          <w:bCs/>
          <w:sz w:val="28"/>
          <w:szCs w:val="28"/>
        </w:rPr>
        <w:t>四</w:t>
      </w:r>
      <w:r>
        <w:rPr>
          <w:rFonts w:ascii="仿宋" w:eastAsia="仿宋" w:hAnsi="仿宋" w:hint="eastAsia"/>
          <w:sz w:val="28"/>
          <w:szCs w:val="28"/>
        </w:rPr>
        <w:t>、</w:t>
      </w:r>
      <w:bookmarkStart w:id="14" w:name="_Toc227560517"/>
      <w:bookmarkStart w:id="15" w:name="_Toc290968069"/>
      <w:bookmarkEnd w:id="12"/>
      <w:r>
        <w:rPr>
          <w:rFonts w:ascii="仿宋" w:eastAsia="仿宋" w:hAnsi="仿宋" w:hint="eastAsia"/>
          <w:b/>
          <w:sz w:val="28"/>
          <w:szCs w:val="28"/>
        </w:rPr>
        <w:t>工程</w:t>
      </w:r>
      <w:bookmarkEnd w:id="14"/>
      <w:r>
        <w:rPr>
          <w:rFonts w:ascii="仿宋" w:eastAsia="仿宋" w:hAnsi="仿宋" w:hint="eastAsia"/>
          <w:b/>
          <w:sz w:val="28"/>
          <w:szCs w:val="28"/>
        </w:rPr>
        <w:t>概况</w:t>
      </w:r>
      <w:bookmarkEnd w:id="13"/>
      <w:bookmarkEnd w:id="15"/>
    </w:p>
    <w:p>
      <w:pPr>
        <w:ind w:left="1100" w:firstLine="880" w:firstLineChars="200"/>
        <w:jc w:val="both"/>
        <w:rPr>
          <w:rFonts w:ascii="宋体" w:hAnsi="宋体" w:hint="eastAsia"/>
          <w:b/>
          <w:sz w:val="44"/>
          <w:szCs w:val="44"/>
        </w:rPr>
      </w:pPr>
    </w:p>
    <w:p>
      <w:pPr>
        <w:pStyle w:val="Heading2"/>
        <w:rPr>
          <w:rFonts w:hint="eastAsia"/>
        </w:rPr>
      </w:pPr>
      <w:bookmarkStart w:id="16" w:name="_Toc1018"/>
      <w:bookmarkEnd w:id="0"/>
      <w:bookmarkEnd w:id="1"/>
      <w:bookmarkEnd w:id="2"/>
    </w:p>
    <w:p>
      <w:pPr>
        <w:rPr>
          <w:rFonts w:hint="eastAsia"/>
        </w:rPr>
      </w:pPr>
    </w:p>
    <w:p>
      <w:pPr>
        <w:pStyle w:val="Heading1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40" w:after="330" w:line="579" w:lineRule="auto"/>
        <w:ind w:left="0" w:right="0" w:firstLine="0" w:leftChars="0" w:rightChars="0" w:firstLineChars="0"/>
        <w:jc w:val="both"/>
        <w:textAlignment w:val="auto"/>
        <w:rPr>
          <w:rFonts w:ascii="仿宋" w:eastAsia="仿宋" w:hAnsi="仿宋" w:hint="eastAsia"/>
          <w:sz w:val="28"/>
          <w:szCs w:val="28"/>
        </w:rPr>
      </w:pPr>
      <w:bookmarkStart w:id="17" w:name="_Toc13476"/>
      <w:r>
        <w:rPr>
          <w:rFonts w:ascii="仿宋" w:eastAsia="仿宋" w:hAnsi="仿宋" w:hint="eastAsia"/>
          <w:sz w:val="28"/>
          <w:szCs w:val="28"/>
          <w:lang w:eastAsia="zh-CN"/>
        </w:rPr>
        <w:t>五、</w:t>
      </w:r>
      <w:r>
        <w:rPr>
          <w:rFonts w:ascii="仿宋" w:eastAsia="仿宋" w:hAnsi="仿宋" w:hint="eastAsia"/>
          <w:sz w:val="28"/>
          <w:szCs w:val="28"/>
        </w:rPr>
        <w:t>组织机构</w:t>
      </w:r>
      <w:bookmarkStart w:id="18" w:name="_Toc178236376"/>
      <w:r>
        <w:rPr>
          <w:rFonts w:ascii="仿宋" w:eastAsia="仿宋" w:hAnsi="仿宋" w:hint="eastAsia"/>
          <w:sz w:val="28"/>
          <w:szCs w:val="28"/>
          <w:lang w:eastAsia="zh-CN"/>
        </w:rPr>
        <w:t>及</w:t>
      </w:r>
      <w:r>
        <w:rPr>
          <w:rFonts w:ascii="仿宋" w:eastAsia="仿宋" w:hAnsi="仿宋" w:hint="eastAsia"/>
          <w:sz w:val="28"/>
          <w:szCs w:val="28"/>
        </w:rPr>
        <w:t>人员配置</w:t>
      </w:r>
      <w:bookmarkEnd w:id="16"/>
      <w:bookmarkEnd w:id="17"/>
    </w:p>
    <w:p>
      <w:pPr>
        <w:pStyle w:val="NormalIndent"/>
        <w:spacing w:line="520" w:lineRule="exact"/>
        <w:ind w:firstLine="480"/>
        <w:rPr>
          <w:rFonts w:hint="eastAsia"/>
        </w:rPr>
      </w:pPr>
      <w:r>
        <w:rPr>
          <w:rFonts w:hint="eastAsia"/>
        </w:rPr>
        <w:t>具体安排如下：</w:t>
      </w:r>
    </w:p>
    <w:p>
      <w:pPr>
        <w:adjustRightInd w:val="0"/>
        <w:snapToGrid w:val="0"/>
        <w:spacing w:line="360" w:lineRule="auto"/>
        <w:jc w:val="center"/>
        <w:rPr>
          <w:rFonts w:ascii="宋体" w:hAnsi="宋体" w:hint="eastAsia"/>
          <w:b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firstLine="0" w:leftChars="0" w:rightChars="0" w:firstLineChars="0"/>
        <w:jc w:val="center"/>
        <w:textAlignment w:val="auto"/>
        <w:outlineLvl w:val="1"/>
        <w:rPr>
          <w:rFonts w:ascii="仿宋" w:eastAsia="仿宋" w:hAnsi="仿宋" w:cs="仿宋" w:hint="eastAsia"/>
          <w:b/>
          <w:sz w:val="28"/>
          <w:szCs w:val="28"/>
        </w:rPr>
      </w:pPr>
      <w:bookmarkStart w:id="19" w:name="_Toc28418"/>
      <w:r>
        <w:rPr>
          <w:rFonts w:ascii="仿宋" w:eastAsia="仿宋" w:hAnsi="仿宋" w:cs="仿宋" w:hint="eastAsia"/>
          <w:b/>
          <w:sz w:val="28"/>
          <w:szCs w:val="28"/>
          <w:lang w:val="en-US" w:eastAsia="zh-CN"/>
        </w:rPr>
        <w:t>1、</w:t>
      </w:r>
      <w:r>
        <w:rPr>
          <w:rFonts w:ascii="仿宋" w:eastAsia="仿宋" w:hAnsi="仿宋" w:cs="仿宋" w:hint="eastAsia"/>
          <w:b/>
          <w:sz w:val="28"/>
          <w:szCs w:val="28"/>
        </w:rPr>
        <w:t>桥面系及附属工程施工</w:t>
      </w:r>
      <w:r>
        <w:rPr>
          <w:rFonts w:ascii="仿宋" w:eastAsia="仿宋" w:hAnsi="仿宋" w:cs="仿宋" w:hint="eastAsia"/>
          <w:b/>
          <w:sz w:val="28"/>
          <w:szCs w:val="28"/>
          <w:lang w:eastAsia="zh-CN"/>
        </w:rPr>
        <w:t>平安、</w:t>
      </w:r>
      <w:r>
        <w:rPr>
          <w:rFonts w:ascii="仿宋" w:eastAsia="仿宋" w:hAnsi="仿宋" w:cs="仿宋" w:hint="eastAsia"/>
          <w:b/>
          <w:sz w:val="28"/>
          <w:szCs w:val="28"/>
        </w:rPr>
        <w:t>技术人员安排表</w:t>
      </w:r>
      <w:bookmarkEnd w:id="19"/>
    </w:p>
    <w:tbl>
      <w:tblPr>
        <w:tblStyle w:val="TableNormal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37"/>
        <w:gridCol w:w="1692"/>
        <w:gridCol w:w="1239"/>
        <w:gridCol w:w="1945"/>
        <w:gridCol w:w="2010"/>
        <w:gridCol w:w="1636"/>
      </w:tblGrid>
      <w:tr>
        <w:tblPrEx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86"/>
        </w:trPr>
        <w:tc>
          <w:tcPr>
            <w:tcW w:w="837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姓名</w:t>
            </w: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性别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职务</w:t>
            </w: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工作岗位</w:t>
            </w:r>
          </w:p>
        </w:tc>
        <w:tc>
          <w:tcPr>
            <w:tcW w:w="1636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26"/>
        </w:trPr>
        <w:tc>
          <w:tcPr>
            <w:tcW w:w="837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男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工程经理</w:t>
            </w: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工程负责人</w:t>
            </w:r>
          </w:p>
        </w:tc>
        <w:tc>
          <w:tcPr>
            <w:tcW w:w="163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26"/>
        </w:trPr>
        <w:tc>
          <w:tcPr>
            <w:tcW w:w="837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男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工程总工</w:t>
            </w: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技术负责人</w:t>
            </w:r>
          </w:p>
        </w:tc>
        <w:tc>
          <w:tcPr>
            <w:tcW w:w="163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26"/>
        </w:trPr>
        <w:tc>
          <w:tcPr>
            <w:tcW w:w="837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男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生产副经理</w:t>
            </w: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施工组织协调</w:t>
            </w:r>
          </w:p>
        </w:tc>
        <w:tc>
          <w:tcPr>
            <w:tcW w:w="163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26"/>
        </w:trPr>
        <w:tc>
          <w:tcPr>
            <w:tcW w:w="837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男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质量管理科科长</w:t>
            </w: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质检负责人</w:t>
            </w:r>
          </w:p>
        </w:tc>
        <w:tc>
          <w:tcPr>
            <w:tcW w:w="163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26"/>
        </w:trPr>
        <w:tc>
          <w:tcPr>
            <w:tcW w:w="837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男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平安副经理</w:t>
            </w: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平安负责人</w:t>
            </w:r>
          </w:p>
        </w:tc>
        <w:tc>
          <w:tcPr>
            <w:tcW w:w="163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26"/>
        </w:trPr>
        <w:tc>
          <w:tcPr>
            <w:tcW w:w="837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男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测量队队长</w:t>
            </w: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测量负责人</w:t>
            </w:r>
          </w:p>
        </w:tc>
        <w:tc>
          <w:tcPr>
            <w:tcW w:w="163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26"/>
        </w:trPr>
        <w:tc>
          <w:tcPr>
            <w:tcW w:w="837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男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试验室主任</w:t>
            </w: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试验负责人</w:t>
            </w:r>
          </w:p>
        </w:tc>
        <w:tc>
          <w:tcPr>
            <w:tcW w:w="163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26"/>
        </w:trPr>
        <w:tc>
          <w:tcPr>
            <w:tcW w:w="837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eastAsia="宋体" w:hint="eastAsia"/>
                <w:szCs w:val="21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男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工区技术主管</w:t>
            </w: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自检负责人</w:t>
            </w:r>
          </w:p>
        </w:tc>
        <w:tc>
          <w:tcPr>
            <w:tcW w:w="163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Ind w:w="10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526"/>
        </w:trPr>
        <w:tc>
          <w:tcPr>
            <w:tcW w:w="837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1692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女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环保工程师</w:t>
            </w:r>
          </w:p>
        </w:tc>
        <w:tc>
          <w:tcPr>
            <w:tcW w:w="2010" w:type="dxa"/>
            <w:vAlign w:val="center"/>
          </w:tcPr>
          <w:p>
            <w:pPr>
              <w:jc w:val="center"/>
              <w:rPr>
                <w:szCs w:val="21"/>
                <w:highlight w:val="yellow"/>
              </w:rPr>
            </w:pPr>
            <w:r>
              <w:rPr>
                <w:szCs w:val="21"/>
              </w:rPr>
              <w:t>环保负责人</w:t>
            </w:r>
          </w:p>
        </w:tc>
        <w:tc>
          <w:tcPr>
            <w:tcW w:w="1636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</w:tbl>
    <w:p>
      <w:pPr>
        <w:adjustRightInd w:val="0"/>
        <w:snapToGrid w:val="0"/>
        <w:spacing w:line="360" w:lineRule="auto"/>
        <w:jc w:val="center"/>
        <w:rPr>
          <w:rFonts w:ascii="宋体" w:hAnsi="宋体" w:hint="eastAsia"/>
          <w:b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right="0" w:firstLine="0" w:leftChars="0" w:rightChars="0" w:firstLineChars="0"/>
        <w:jc w:val="center"/>
        <w:textAlignment w:val="auto"/>
        <w:outlineLvl w:val="1"/>
        <w:rPr>
          <w:rFonts w:ascii="仿宋" w:eastAsia="仿宋" w:hAnsi="仿宋" w:cs="仿宋" w:hint="eastAsia"/>
          <w:b/>
          <w:sz w:val="28"/>
          <w:szCs w:val="28"/>
        </w:rPr>
      </w:pPr>
      <w:bookmarkStart w:id="20" w:name="_Toc27290"/>
      <w:r>
        <w:rPr>
          <w:rFonts w:ascii="仿宋" w:eastAsia="仿宋" w:hAnsi="仿宋" w:cs="仿宋" w:hint="eastAsia"/>
          <w:b/>
          <w:sz w:val="28"/>
          <w:szCs w:val="28"/>
          <w:lang w:val="en-US" w:eastAsia="zh-CN"/>
        </w:rPr>
        <w:t>2、</w:t>
      </w:r>
      <w:r>
        <w:rPr>
          <w:rFonts w:ascii="仿宋" w:eastAsia="仿宋" w:hAnsi="仿宋" w:cs="仿宋" w:hint="eastAsia"/>
          <w:b/>
          <w:sz w:val="28"/>
          <w:szCs w:val="28"/>
        </w:rPr>
        <w:t>桥面系及附属工程施工人员安排表</w:t>
      </w:r>
      <w:bookmarkEnd w:id="20"/>
    </w:p>
    <w:p>
      <w:pPr>
        <w:adjustRightInd w:val="0"/>
        <w:snapToGrid w:val="0"/>
        <w:spacing w:line="240" w:lineRule="atLeast"/>
        <w:jc w:val="center"/>
        <w:rPr>
          <w:rFonts w:ascii="宋体" w:hAnsi="宋体" w:hint="eastAsia"/>
          <w:b/>
          <w:sz w:val="24"/>
        </w:rPr>
        <w:sectPr>
          <w:type w:val="nextPage"/>
          <w:pgSz w:w="11906" w:h="16838"/>
          <w:pgMar w:top="1440" w:right="926" w:bottom="1440" w:left="1440" w:header="851" w:footer="992" w:gutter="0"/>
          <w:pgNumType w:fmt="decimal" w:start="1"/>
          <w:cols w:space="708"/>
          <w:titlePg w:val="0"/>
          <w:docGrid w:type="linesAndChars" w:linePitch="312"/>
        </w:sectPr>
      </w:pP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229"/>
        <w:gridCol w:w="2350"/>
        <w:gridCol w:w="1230"/>
        <w:gridCol w:w="4725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9"/>
          <w:tblHeader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序号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劳动力工种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人数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备注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7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1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机修工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2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维修机械设备、车辆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7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2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模板工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8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加工、装拆模板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7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3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砼工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8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砼浇筑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7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4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钢筋工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16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钢筋制作与安装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27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5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机械工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2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搅拌机等机械操作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2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ascii="宋体" w:hAnsi="宋体"/>
                <w:snapToGrid w:val="0"/>
                <w:kern w:val="0"/>
                <w:sz w:val="24"/>
              </w:rPr>
              <w:t>6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起重工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2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吊装机械设备、物资、材料堆放及装车等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2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7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电工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2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施工现场用电拉设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2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8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电焊工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3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施工过程〔钢筋〕焊接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12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9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杂工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2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综合各工种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26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10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材料员、平安员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eastAsia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材料、平安、卫生、文明施工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26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11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机械及运输司机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6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运输砼及其他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26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12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张拉压浆工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6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钢铰线预应力张拉及压浆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26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13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砼保养工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1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洒水保养桥面砼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5"/>
          <w:jc w:val="center"/>
        </w:trPr>
        <w:tc>
          <w:tcPr>
            <w:tcW w:w="1229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14</w:t>
            </w:r>
          </w:p>
        </w:tc>
        <w:tc>
          <w:tcPr>
            <w:tcW w:w="235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合计</w:t>
            </w:r>
          </w:p>
        </w:tc>
        <w:tc>
          <w:tcPr>
            <w:tcW w:w="1230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  <w:r>
              <w:rPr>
                <w:rFonts w:ascii="宋体" w:hAnsi="宋体" w:hint="eastAsia"/>
                <w:snapToGrid w:val="0"/>
                <w:kern w:val="0"/>
                <w:sz w:val="24"/>
              </w:rPr>
              <w:t>60</w:t>
            </w:r>
          </w:p>
        </w:tc>
        <w:tc>
          <w:tcPr>
            <w:tcW w:w="4725" w:type="dxa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 w:hint="eastAsia"/>
                <w:snapToGrid w:val="0"/>
                <w:kern w:val="0"/>
                <w:sz w:val="24"/>
              </w:rPr>
            </w:pPr>
          </w:p>
        </w:tc>
      </w:tr>
    </w:tbl>
    <w:p>
      <w:pPr>
        <w:spacing w:line="360" w:lineRule="auto"/>
        <w:rPr>
          <w:rFonts w:ascii="仿宋" w:eastAsia="仿宋" w:hAnsi="仿宋" w:hint="eastAsia"/>
          <w:b/>
          <w:sz w:val="28"/>
          <w:szCs w:val="28"/>
        </w:rPr>
      </w:pPr>
      <w:bookmarkStart w:id="21" w:name="_Toc12375"/>
      <w:bookmarkEnd w:id="1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0" w:leftChars="0" w:rightChars="0" w:firstLineChars="0"/>
        <w:jc w:val="both"/>
        <w:textAlignment w:val="auto"/>
        <w:outlineLvl w:val="1"/>
        <w:rPr>
          <w:rFonts w:ascii="仿宋" w:eastAsia="仿宋" w:hAnsi="仿宋" w:hint="eastAsia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  <w:lang w:val="en-US" w:eastAsia="zh-CN"/>
        </w:rPr>
        <w:t xml:space="preserve">                    </w:t>
      </w:r>
      <w:bookmarkStart w:id="22" w:name="_Toc25703"/>
      <w:r>
        <w:rPr>
          <w:rFonts w:ascii="仿宋" w:eastAsia="仿宋" w:hAnsi="仿宋" w:hint="eastAsia"/>
          <w:b/>
          <w:sz w:val="28"/>
          <w:szCs w:val="28"/>
          <w:lang w:val="en-US" w:eastAsia="zh-CN"/>
        </w:rPr>
        <w:t>3、</w:t>
      </w:r>
      <w:r>
        <w:rPr>
          <w:rFonts w:ascii="仿宋" w:eastAsia="仿宋" w:hAnsi="仿宋" w:hint="eastAsia"/>
          <w:b/>
          <w:sz w:val="28"/>
          <w:szCs w:val="28"/>
        </w:rPr>
        <w:t>工程部平安领导组织机构及配置</w:t>
      </w:r>
      <w:bookmarkEnd w:id="22"/>
    </w:p>
    <w:p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9" o:spid="_x0000_s1025" type="#_x0000_t202" style="width:93.75pt;height:35.2pt;margin-top:1.2pt;margin-left:245.9pt;mso-wrap-style:square;position:absolute;z-index:251688960"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 xml:space="preserve">   工程经理</w:t>
                  </w:r>
                </w:p>
              </w:txbxContent>
            </v:textbox>
          </v:shape>
        </w:pict>
      </w:r>
      <w:r>
        <w:rPr>
          <w:rFonts w:ascii="仿宋" w:eastAsia="仿宋" w:hAnsi="仿宋"/>
          <w:sz w:val="28"/>
        </w:rPr>
        <w:pict>
          <v:line id="箭头 199" o:spid="_x0000_s1026" style="mso-wrap-style:square;position:absolute;z-index:251670528" from="296.55pt,26.1pt" to="296.6pt,62.85pt" stroked="t" strokeweight="1.25pt">
            <v:stroke linestyle="single" endcap="flat" endarrow="block"/>
            <o:lock v:ext="edit" aspectratio="f"/>
          </v:line>
        </w:pict>
      </w:r>
      <w:r>
        <w:rPr>
          <w:rFonts w:ascii="仿宋" w:eastAsia="仿宋" w:hAnsi="仿宋" w:cs="仿宋" w:hint="eastAsia"/>
          <w:sz w:val="28"/>
          <w:szCs w:val="28"/>
        </w:rPr>
        <w:t xml:space="preserve">                          </w:t>
      </w:r>
    </w:p>
    <w:p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/>
          <w:sz w:val="28"/>
        </w:rPr>
        <w:pict>
          <v:shape id="Text Box 42" o:spid="_x0000_s1027" type="#_x0000_t202" style="width:130.45pt;height:30pt;margin-top:25pt;margin-left:-0.35pt;mso-wrap-style:square;position:absolute;z-index:251658240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平安生产领导小组</w:t>
                  </w:r>
                </w:p>
              </w:txbxContent>
            </v:textbox>
          </v:shape>
        </w:pict>
      </w:r>
    </w:p>
    <w:p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/>
          <w:sz w:val="28"/>
        </w:rPr>
        <w:pict>
          <v:line id="Line 77" o:spid="_x0000_s1028" style="flip:y;mso-wrap-style:square;position:absolute;z-index:251683840" from="-40.15pt,11.4pt" to="-1.9pt,12.1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75" o:spid="_x0000_s1029" style="mso-wrap-style:square;position:absolute;z-index:251682816" from="-40.15pt,9.5pt" to="-40.1pt,63.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69" o:spid="_x0000_s1030" style="flip:x;mso-wrap-style:square;position:absolute;z-index:251677696" from="132.3pt,3.25pt" to="145.05pt,3.3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68" o:spid="_x0000_s1031" style="mso-wrap-style:square;position:absolute;z-index:251676672" from="146.55pt,2.5pt" to="146.6pt,61.7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shape id="Text Box 44" o:spid="_x0000_s1032" type="#_x0000_t202" style="width:83.25pt;height:33.75pt;margin-top:25.35pt;margin-left:161.6pt;mso-wrap-style:square;position:absolute;z-index:251660288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总工程师</w:t>
                  </w:r>
                </w:p>
              </w:txbxContent>
            </v:textbox>
          </v:shape>
        </w:pict>
      </w:r>
      <w:r>
        <w:rPr>
          <w:rFonts w:ascii="仿宋" w:eastAsia="仿宋" w:hAnsi="仿宋"/>
          <w:sz w:val="28"/>
        </w:rPr>
        <w:pict>
          <v:line id="Line 61" o:spid="_x0000_s1033" style="mso-wrap-style:square;position:absolute;z-index:251669504" from="400.05pt,3.45pt" to="400.8pt,27.4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60" o:spid="_x0000_s1034" style="mso-wrap-style:square;position:absolute;z-index:251668480" from="296.55pt,1.95pt" to="296.6pt,26.7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59" o:spid="_x0000_s1035" style="mso-wrap-style:square;position:absolute;z-index:251667456" from="208.05pt,1.2pt" to="208.1pt,24.4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58" o:spid="_x0000_s1036" style="mso-wrap-style:square;position:absolute;z-index:251666432" from="208.05pt,1.95pt" to="401.55pt,2.7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shape id="Text Box 45" o:spid="_x0000_s1037" type="#_x0000_t202" style="width:89.25pt;height:31.5pt;margin-top:26.5pt;margin-left:256.8pt;mso-wrap-style:square;position:absolute;z-index:251661312">
            <v:stroke linestyle="single"/>
            <o:lock v:ext="edit" aspectratio="f"/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平安副经理</w:t>
                  </w:r>
                </w:p>
              </w:txbxContent>
            </v:textbox>
          </v:shape>
        </w:pict>
      </w:r>
      <w:r>
        <w:rPr>
          <w:rFonts w:ascii="仿宋" w:eastAsia="仿宋" w:hAnsi="仿宋"/>
          <w:sz w:val="28"/>
        </w:rPr>
        <w:pict>
          <v:shape id="Text Box 46" o:spid="_x0000_s1038" type="#_x0000_t202" style="width:96pt;height:30pt;margin-top:28pt;margin-left:370.8pt;mso-wrap-style:square;position:absolute;z-index:251662336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生产副经理</w:t>
                  </w:r>
                </w:p>
              </w:txbxContent>
            </v:textbox>
          </v:shape>
        </w:pict>
      </w:r>
    </w:p>
    <w:p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/>
          <w:sz w:val="28"/>
        </w:rPr>
        <w:pict>
          <v:line id="箭头 485" o:spid="_x0000_s1039" style="mso-wrap-style:square;position:absolute;z-index:251687936" from="145.85pt,7.75pt" to="160.85pt,7.8pt" stroked="t" strokeweight="1.25pt">
            <v:stroke linestyle="single" endcap="flat" endarrow="block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74" o:spid="_x0000_s1040" style="mso-wrap-style:square;position:absolute;z-index:251681792" from="346.1pt,11.85pt" to="369.35pt,11.9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73" o:spid="_x0000_s1041" style="mso-wrap-style:square;position:absolute;z-index:251680768" from="244.85pt,10.35pt" to="256.85pt,10.4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71" o:spid="_x0000_s1042" style="mso-wrap-style:square;position:absolute;z-index:251679744" from="147.3pt,7.3pt" to="160.05pt,7.35pt" stroked="t" strokecolor="#739cc3" strokeweight="1.25pt">
            <v:stroke linestyle="single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70" o:spid="_x0000_s1043" style="flip:x;mso-wrap-style:square;position:absolute;z-index:251678720" from="129.3pt,29.05pt" to="145.05pt,29.8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64" o:spid="_x0000_s1044" style="flip:y;mso-wrap-style:square;position:absolute;z-index:251672576" from="205.8pt,29.25pt" to="205.85pt,47.2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shape id="Text Box 43" o:spid="_x0000_s1045" type="#_x0000_t202" style="width:128.25pt;height:32.25pt;margin-top:14.4pt;margin-left:0.35pt;mso-wrap-style:square;position:absolute;z-index:251659264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党支部</w:t>
                  </w:r>
                </w:p>
              </w:txbxContent>
            </v:textbox>
          </v:shape>
        </w:pict>
      </w:r>
    </w:p>
    <w:p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/>
          <w:sz w:val="28"/>
        </w:rPr>
        <w:pict>
          <v:line id="Line 66" o:spid="_x0000_s1046" style="flip:y;mso-wrap-style:square;position:absolute;z-index:251674624" from="401.55pt,2pt" to="401.6pt,14.7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65" o:spid="_x0000_s1047" style="flip:y;mso-wrap-style:square;position:absolute;z-index:251673600" from="298.8pt,5.75pt" to="298.85pt,19.25pt" stroked="t" strokecolor="#739cc3" strokeweight="1.25pt">
            <v:stroke linestyle="single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箭头 204" o:spid="_x0000_s1048" style="flip:x;mso-wrap-style:square;position:absolute;z-index:251675648" from="298.8pt,5.75pt" to="298.85pt,214.85pt" stroked="t" strokeweight="1.25pt">
            <v:stroke linestyle="single" endcap="flat" endarrow="block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79" o:spid="_x0000_s1049" style="mso-wrap-style:square;position:absolute;z-index:251685888" from="-40.15pt,1.5pt" to="-40.1pt,112.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78" o:spid="_x0000_s1050" style="mso-wrap-style:square;position:absolute;z-index:251684864" from="-40.15pt,0" to="-0.4pt,0.0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63" o:spid="_x0000_s1051" style="mso-wrap-style:square;position:absolute;z-index:251671552" from="206.55pt,16.8pt" to="402.3pt,16.85pt" stroked="t" strokeweight="1.25pt">
            <v:stroke linestyle="single" endcap="flat"/>
            <o:lock v:ext="edit" aspectratio="f"/>
          </v:line>
        </w:pict>
      </w:r>
    </w:p>
    <w:p>
      <w:pPr>
        <w:rPr>
          <w:rFonts w:ascii="仿宋" w:eastAsia="仿宋" w:hAnsi="仿宋" w:cs="仿宋" w:hint="eastAsia"/>
          <w:sz w:val="28"/>
          <w:szCs w:val="28"/>
        </w:rPr>
        <w:sectPr>
          <w:type w:val="nextPage"/>
          <w:pgSz w:w="11906" w:h="16838"/>
          <w:pgMar w:top="1440" w:right="926" w:bottom="1440" w:left="1440" w:header="851" w:footer="992" w:gutter="0"/>
          <w:pgNumType w:fmt="decimal" w:start="2"/>
          <w:cols w:space="708"/>
          <w:titlePg w:val="0"/>
          <w:docGrid w:type="linesAndChars" w:linePitch="312"/>
        </w:sectPr>
      </w:pPr>
      <w:r>
        <w:rPr>
          <w:rFonts w:ascii="仿宋" w:eastAsia="仿宋" w:hAnsi="仿宋"/>
          <w:sz w:val="28"/>
        </w:rPr>
        <w:pict>
          <v:line id="箭头 478" o:spid="_x0000_s1052" style="mso-wrap-style:square;position:absolute;z-index:251686912" from="-25.15pt,29.55pt" to="0.35pt,29.6pt" stroked="t" strokeweight="1.25pt">
            <v:stroke linestyle="single" endcap="flat" endarrow="block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55" o:spid="_x0000_s1053" style="mso-wrap-style:square;position:absolute;z-index:251665408" from="127.8pt,26.1pt" to="329.55pt,26.1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shape id="Text Box 51" o:spid="_x0000_s1054" type="#_x0000_t202" style="width:114.75pt;height:31.5pt;margin-top:10.35pt;margin-left:328.8pt;mso-wrap-style:square;position:absolute;z-index:251664384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征迁协调部</w:t>
                  </w:r>
                </w:p>
              </w:txbxContent>
            </v:textbox>
          </v:shape>
        </w:pict>
      </w:r>
      <w:r>
        <w:rPr>
          <w:rFonts w:ascii="仿宋" w:eastAsia="仿宋" w:hAnsi="仿宋"/>
          <w:sz w:val="28"/>
        </w:rPr>
        <w:pict>
          <v:shape id="Text Box 47" o:spid="_x0000_s1055" type="#_x0000_t202" style="width:126.75pt;height:30pt;margin-top:9.4pt;margin-left:0.3pt;mso-wrap-style:square;position:absolute;z-index:251663360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工程技术部</w:t>
                  </w:r>
                </w:p>
              </w:txbxContent>
            </v:textbox>
          </v:shape>
        </w:pict>
      </w:r>
    </w:p>
    <w:p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/>
          <w:sz w:val="28"/>
        </w:rPr>
        <w:pict>
          <v:line id="Line 76" o:spid="_x0000_s1056" style="flip:x;mso-wrap-style:square;position:absolute;z-index:251699200" from="-24.4pt,1.35pt" to="-23.65pt,131.6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85" o:spid="_x0000_s1057" style="mso-wrap-style:square;position:absolute;z-index:251704320" from="56.65pt,11.4pt" to="56.7pt,26.2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shape id="Text Box 52" o:spid="_x0000_s1058" type="#_x0000_t202" style="width:114.75pt;height:33pt;margin-top:27.15pt;margin-left:327.4pt;mso-wrap-style:square;position:absolute;z-index:251693056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物资部</w:t>
                  </w:r>
                </w:p>
              </w:txbxContent>
            </v:textbox>
          </v:shape>
        </w:pict>
      </w:r>
      <w:r>
        <w:rPr>
          <w:rFonts w:ascii="仿宋" w:eastAsia="仿宋" w:hAnsi="仿宋"/>
          <w:sz w:val="28"/>
        </w:rPr>
        <w:pict>
          <v:shape id="Text Box 48" o:spid="_x0000_s1059" type="#_x0000_t202" style="width:126.75pt;height:35.2pt;margin-top:26.25pt;margin-left:-1.85pt;mso-wrap-style:square;position:absolute;z-index:251689984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方案合同部</w:t>
                  </w:r>
                </w:p>
              </w:txbxContent>
            </v:textbox>
          </v:shape>
        </w:pict>
      </w:r>
    </w:p>
    <w:p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/>
          <w:sz w:val="28"/>
        </w:rPr>
        <w:pict>
          <v:line id="Line 80" o:spid="_x0000_s1060" style="mso-wrap-style:square;position:absolute;z-index:251700224" from="-40.15pt,17.4pt" to="-26.65pt,17.4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箭头 479" o:spid="_x0000_s1061" style="mso-wrap-style:square;position:absolute;z-index:251701248" from="-25.15pt,8.4pt" to="-1.15pt,8.45pt" stroked="t" strokeweight="1.25pt">
            <v:stroke linestyle="single" endcap="flat" endarrow="block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86" o:spid="_x0000_s1062" style="mso-wrap-style:square;position:absolute;z-index:251705344" from="55.85pt,29.4pt" to="55.9pt,44.4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56" o:spid="_x0000_s1063" style="mso-wrap-style:square;position:absolute;z-index:251696128" from="124.8pt,13.95pt" to="328.05pt,14pt" stroked="t" strokeweight="1.25pt">
            <v:stroke linestyle="single" endcap="flat"/>
            <o:lock v:ext="edit" aspectratio="f"/>
          </v:line>
        </w:pict>
      </w:r>
    </w:p>
    <w:p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/>
          <w:sz w:val="28"/>
        </w:rPr>
        <w:pict>
          <v:line id="箭头 480" o:spid="_x0000_s1064" style="mso-wrap-style:square;position:absolute;z-index:251702272" from="-25.9pt,28.95pt" to="-3.4pt,29pt" stroked="t" strokeweight="1.25pt">
            <v:stroke linestyle="single" endcap="flat" endarrow="block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57" o:spid="_x0000_s1065" style="mso-wrap-style:square;position:absolute;z-index:251697152" from="125.55pt,27pt" to="328.05pt,27.0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shape id="Text Box 54" o:spid="_x0000_s1066" type="#_x0000_t202" style="width:117.75pt;height:31.5pt;margin-top:17.65pt;margin-left:328.8pt;mso-wrap-style:square;position:absolute;z-index:251695104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质检部</w:t>
                  </w:r>
                </w:p>
              </w:txbxContent>
            </v:textbox>
          </v:shape>
        </w:pict>
      </w:r>
      <w:r>
        <w:rPr>
          <w:rFonts w:ascii="仿宋" w:eastAsia="仿宋" w:hAnsi="仿宋"/>
          <w:sz w:val="28"/>
        </w:rPr>
        <w:pict>
          <v:shape id="Text Box 49" o:spid="_x0000_s1067" type="#_x0000_t202" style="width:129.75pt;height:32.95pt;margin-top:13.4pt;margin-left:-4.1pt;mso-wrap-style:square;position:absolute;z-index:251691008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财务部</w:t>
                  </w:r>
                </w:p>
              </w:txbxContent>
            </v:textbox>
          </v:shape>
        </w:pict>
      </w:r>
    </w:p>
    <w:p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/>
          <w:sz w:val="28"/>
        </w:rPr>
        <w:pict>
          <v:line id="Line 87" o:spid="_x0000_s1068" style="mso-wrap-style:square;position:absolute;z-index:251706368" from="54.35pt,16.5pt" to="54.4pt,32.25pt" stroked="t" strokeweight="1.25pt">
            <v:stroke linestyle="single" endcap="flat"/>
            <o:lock v:ext="edit" aspectratio="f"/>
          </v:line>
        </w:pict>
      </w:r>
    </w:p>
    <w:p>
      <w:pPr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/>
          <w:sz w:val="28"/>
        </w:rPr>
        <w:pict>
          <v:line id="箭头 481" o:spid="_x0000_s1069" style="mso-wrap-style:square;position:absolute;z-index:251703296" from="-25.15pt,5.55pt" to="-4.9pt,5.6pt" stroked="t" strokeweight="1.25pt">
            <v:stroke linestyle="single" endcap="flat" endarrow="block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line id="Line 72" o:spid="_x0000_s1070" style="flip:y;mso-wrap-style:square;position:absolute;z-index:251698176" from="125.55pt,17.3pt" to="297.3pt,18.05pt" stroked="t" strokeweight="1.25pt">
            <v:stroke linestyle="single" endcap="flat"/>
            <o:lock v:ext="edit" aspectratio="f"/>
          </v:line>
        </w:pict>
      </w:r>
      <w:r>
        <w:rPr>
          <w:rFonts w:ascii="仿宋" w:eastAsia="仿宋" w:hAnsi="仿宋"/>
          <w:sz w:val="28"/>
        </w:rPr>
        <w:pict>
          <v:shape id="Text Box 50" o:spid="_x0000_s1071" type="#_x0000_t202" style="width:130.5pt;height:32.25pt;margin-top:1.35pt;margin-left:-6.45pt;mso-wrap-style:square;position:absolute;z-index:251692032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综合办公室</w:t>
                  </w:r>
                </w:p>
              </w:txbxContent>
            </v:textbox>
          </v:shape>
        </w:pict>
      </w:r>
    </w:p>
    <w:p>
      <w:pPr>
        <w:rPr>
          <w:rFonts w:hint="eastAsia"/>
        </w:rPr>
      </w:pPr>
      <w:r>
        <w:rPr>
          <w:rFonts w:ascii="仿宋" w:eastAsia="仿宋" w:hAnsi="仿宋"/>
          <w:sz w:val="28"/>
        </w:rPr>
        <w:pict>
          <v:shape id="Text Box 53" o:spid="_x0000_s1072" type="#_x0000_t202" style="width:120.75pt;height:30pt;margin-top:3.55pt;margin-left:238.05pt;mso-wrap-style:square;position:absolute;z-index:251694080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平安部</w:t>
                  </w:r>
                </w:p>
              </w:txbxContent>
            </v:textbox>
          </v:shape>
        </w:pict>
      </w:r>
    </w:p>
    <w:p>
      <w:pPr>
        <w:pStyle w:val="Heading1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right="0" w:firstLine="0" w:leftChars="0" w:rightChars="0" w:firstLineChars="0"/>
        <w:jc w:val="both"/>
        <w:textAlignment w:val="auto"/>
        <w:rPr>
          <w:rFonts w:ascii="仿宋" w:eastAsia="仿宋" w:hAnsi="仿宋" w:cs="仿宋" w:hint="eastAsia"/>
          <w:sz w:val="28"/>
          <w:szCs w:val="28"/>
        </w:rPr>
      </w:pPr>
      <w:bookmarkStart w:id="23" w:name="_Toc11056"/>
      <w:r>
        <w:rPr>
          <w:rFonts w:ascii="仿宋" w:eastAsia="仿宋" w:hAnsi="仿宋" w:cs="仿宋" w:hint="eastAsia"/>
          <w:sz w:val="28"/>
          <w:szCs w:val="28"/>
          <w:lang w:val="en-US" w:eastAsia="zh-CN"/>
        </w:rPr>
        <w:t>六、</w:t>
      </w:r>
      <w:r>
        <w:rPr>
          <w:rFonts w:ascii="仿宋" w:eastAsia="仿宋" w:hAnsi="仿宋" w:cs="仿宋" w:hint="eastAsia"/>
          <w:sz w:val="28"/>
          <w:szCs w:val="28"/>
        </w:rPr>
        <w:t>主要机械设备</w:t>
      </w:r>
      <w:bookmarkEnd w:id="21"/>
      <w:bookmarkEnd w:id="23"/>
    </w:p>
    <w:p>
      <w:pPr>
        <w:ind w:firstLine="420" w:firstLineChars="15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具体施工主要</w:t>
      </w:r>
      <w:r>
        <w:rPr>
          <w:rFonts w:ascii="宋体" w:hAnsi="宋体"/>
          <w:sz w:val="28"/>
          <w:szCs w:val="28"/>
        </w:rPr>
        <w:t>机械设备</w:t>
      </w:r>
      <w:r>
        <w:rPr>
          <w:rFonts w:ascii="宋体" w:hAnsi="宋体" w:hint="eastAsia"/>
          <w:sz w:val="28"/>
          <w:szCs w:val="28"/>
        </w:rPr>
        <w:t>如下：</w:t>
      </w: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80"/>
        <w:gridCol w:w="2367"/>
        <w:gridCol w:w="1539"/>
        <w:gridCol w:w="3553"/>
        <w:gridCol w:w="1217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序号</w:t>
            </w:r>
          </w:p>
        </w:tc>
        <w:tc>
          <w:tcPr>
            <w:tcW w:w="236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名  称</w:t>
            </w:r>
          </w:p>
        </w:tc>
        <w:tc>
          <w:tcPr>
            <w:tcW w:w="1539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数  量</w:t>
            </w:r>
          </w:p>
        </w:tc>
        <w:tc>
          <w:tcPr>
            <w:tcW w:w="3553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用  途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备注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</w:t>
            </w:r>
          </w:p>
        </w:tc>
        <w:tc>
          <w:tcPr>
            <w:tcW w:w="236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搅拌站</w:t>
            </w:r>
          </w:p>
        </w:tc>
        <w:tc>
          <w:tcPr>
            <w:tcW w:w="1539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  <w:lang w:val="en-US" w:eastAsia="zh-CN"/>
              </w:rPr>
              <w:t>3</w:t>
            </w:r>
            <w:r>
              <w:rPr>
                <w:rFonts w:ascii="宋体" w:hAnsi="宋体" w:hint="eastAsia"/>
                <w:bCs/>
                <w:sz w:val="24"/>
              </w:rPr>
              <w:t>座</w:t>
            </w:r>
          </w:p>
        </w:tc>
        <w:tc>
          <w:tcPr>
            <w:tcW w:w="3553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搅拌砼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2</w:t>
            </w:r>
          </w:p>
        </w:tc>
        <w:tc>
          <w:tcPr>
            <w:tcW w:w="236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砼运输车</w:t>
            </w:r>
          </w:p>
        </w:tc>
        <w:tc>
          <w:tcPr>
            <w:tcW w:w="1539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  <w:lang w:val="en-US" w:eastAsia="zh-CN"/>
              </w:rPr>
              <w:t>112</w:t>
            </w:r>
            <w:r>
              <w:rPr>
                <w:rFonts w:ascii="宋体" w:hAnsi="宋体" w:hint="eastAsia"/>
                <w:bCs/>
                <w:sz w:val="24"/>
              </w:rPr>
              <w:t>辆</w:t>
            </w:r>
          </w:p>
        </w:tc>
        <w:tc>
          <w:tcPr>
            <w:tcW w:w="3553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运输砼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3</w:t>
            </w:r>
          </w:p>
        </w:tc>
        <w:tc>
          <w:tcPr>
            <w:tcW w:w="236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变压器</w:t>
            </w:r>
          </w:p>
        </w:tc>
        <w:tc>
          <w:tcPr>
            <w:tcW w:w="1539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各1台</w:t>
            </w:r>
          </w:p>
        </w:tc>
        <w:tc>
          <w:tcPr>
            <w:tcW w:w="3553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施工用电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4</w:t>
            </w:r>
          </w:p>
        </w:tc>
        <w:tc>
          <w:tcPr>
            <w:tcW w:w="236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发电机</w:t>
            </w:r>
          </w:p>
        </w:tc>
        <w:tc>
          <w:tcPr>
            <w:tcW w:w="1539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1台</w:t>
            </w:r>
          </w:p>
        </w:tc>
        <w:tc>
          <w:tcPr>
            <w:tcW w:w="3553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备用电源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5</w:t>
            </w:r>
          </w:p>
        </w:tc>
        <w:tc>
          <w:tcPr>
            <w:tcW w:w="236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平板振捣器</w:t>
            </w:r>
          </w:p>
        </w:tc>
        <w:tc>
          <w:tcPr>
            <w:tcW w:w="1539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10台</w:t>
            </w:r>
          </w:p>
        </w:tc>
        <w:tc>
          <w:tcPr>
            <w:tcW w:w="3553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振捣浇筑砼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6</w:t>
            </w:r>
          </w:p>
        </w:tc>
        <w:tc>
          <w:tcPr>
            <w:tcW w:w="236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振动棒</w:t>
            </w:r>
          </w:p>
        </w:tc>
        <w:tc>
          <w:tcPr>
            <w:tcW w:w="1539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10条</w:t>
            </w:r>
          </w:p>
        </w:tc>
        <w:tc>
          <w:tcPr>
            <w:tcW w:w="3553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浇筑砼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7</w:t>
            </w:r>
          </w:p>
        </w:tc>
        <w:tc>
          <w:tcPr>
            <w:tcW w:w="236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电焊机</w:t>
            </w:r>
          </w:p>
        </w:tc>
        <w:tc>
          <w:tcPr>
            <w:tcW w:w="1539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2台</w:t>
            </w:r>
          </w:p>
        </w:tc>
        <w:tc>
          <w:tcPr>
            <w:tcW w:w="3553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钢筋制作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8</w:t>
            </w:r>
          </w:p>
        </w:tc>
        <w:tc>
          <w:tcPr>
            <w:tcW w:w="236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钢筋切断机</w:t>
            </w:r>
          </w:p>
        </w:tc>
        <w:tc>
          <w:tcPr>
            <w:tcW w:w="1539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1台</w:t>
            </w:r>
          </w:p>
        </w:tc>
        <w:tc>
          <w:tcPr>
            <w:tcW w:w="3553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钢筋制作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9</w:t>
            </w:r>
          </w:p>
        </w:tc>
        <w:tc>
          <w:tcPr>
            <w:tcW w:w="236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钢筋弯曲机</w:t>
            </w:r>
          </w:p>
        </w:tc>
        <w:tc>
          <w:tcPr>
            <w:tcW w:w="1539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2台</w:t>
            </w:r>
          </w:p>
        </w:tc>
        <w:tc>
          <w:tcPr>
            <w:tcW w:w="3553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钢筋制作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10</w:t>
            </w:r>
          </w:p>
        </w:tc>
        <w:tc>
          <w:tcPr>
            <w:tcW w:w="2367" w:type="dxa"/>
          </w:tcPr>
          <w:p>
            <w:pPr>
              <w:spacing w:line="360" w:lineRule="auto"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吊车</w:t>
            </w:r>
          </w:p>
        </w:tc>
        <w:tc>
          <w:tcPr>
            <w:tcW w:w="1539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1</w:t>
            </w:r>
          </w:p>
        </w:tc>
        <w:tc>
          <w:tcPr>
            <w:tcW w:w="3553" w:type="dxa"/>
          </w:tcPr>
          <w:p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</w:rPr>
              <w:t>吊装钢筋安装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11</w:t>
            </w:r>
          </w:p>
        </w:tc>
        <w:tc>
          <w:tcPr>
            <w:tcW w:w="236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电动葫芦</w:t>
            </w:r>
          </w:p>
        </w:tc>
        <w:tc>
          <w:tcPr>
            <w:tcW w:w="1539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4台</w:t>
            </w:r>
          </w:p>
        </w:tc>
        <w:tc>
          <w:tcPr>
            <w:tcW w:w="3553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模板安装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080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12</w:t>
            </w:r>
          </w:p>
        </w:tc>
        <w:tc>
          <w:tcPr>
            <w:tcW w:w="2367" w:type="dxa"/>
          </w:tcPr>
          <w:p>
            <w:pPr>
              <w:spacing w:line="360" w:lineRule="auto"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  <w:lang w:val="en-US" w:eastAsia="zh-CN"/>
              </w:rPr>
              <w:t>摊铺机</w:t>
            </w:r>
          </w:p>
        </w:tc>
        <w:tc>
          <w:tcPr>
            <w:tcW w:w="1539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3553" w:type="dxa"/>
          </w:tcPr>
          <w:p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Cs/>
                <w:color w:val="000000"/>
                <w:sz w:val="24"/>
                <w:lang w:val="en-US" w:eastAsia="zh-CN"/>
              </w:rPr>
              <w:t>桥面铺装</w:t>
            </w:r>
          </w:p>
        </w:tc>
        <w:tc>
          <w:tcPr>
            <w:tcW w:w="1217" w:type="dxa"/>
            <w:vAlign w:val="center"/>
          </w:tcPr>
          <w:p>
            <w:pPr>
              <w:tabs>
                <w:tab w:val="left" w:pos="4500"/>
              </w:tabs>
              <w:spacing w:line="440" w:lineRule="exact"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926" w:bottom="1440" w:left="1440" w:header="851" w:footer="992" w:gutter="0"/>
          <w:pgNumType w:fmt="decimal" w:start="3"/>
          <w:cols w:space="708"/>
          <w:titlePg w:val="0"/>
          <w:docGrid w:type="linesAndChars" w:linePitch="312"/>
        </w:sectPr>
      </w:pPr>
    </w:p>
    <w:p>
      <w:pPr>
        <w:pStyle w:val="Heading2"/>
        <w:rPr>
          <w:rFonts w:ascii="仿宋" w:eastAsia="仿宋" w:hAnsi="仿宋" w:hint="eastAsia"/>
          <w:bCs/>
        </w:rPr>
      </w:pPr>
      <w:bookmarkStart w:id="24" w:name="_Toc13091"/>
    </w:p>
    <w:p>
      <w:pPr>
        <w:pStyle w:val="Heading1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right="0" w:firstLine="0" w:leftChars="0" w:rightChars="0" w:firstLineChars="0"/>
        <w:jc w:val="both"/>
        <w:textAlignment w:val="auto"/>
        <w:rPr>
          <w:rFonts w:ascii="仿宋" w:eastAsia="仿宋" w:hAnsi="仿宋" w:hint="eastAsia"/>
          <w:sz w:val="28"/>
          <w:szCs w:val="28"/>
        </w:rPr>
      </w:pPr>
      <w:bookmarkStart w:id="25" w:name="_Toc3194"/>
      <w:r>
        <w:rPr>
          <w:rFonts w:ascii="仿宋" w:eastAsia="仿宋" w:hAnsi="仿宋" w:hint="eastAsia"/>
          <w:bCs w:val="0"/>
          <w:sz w:val="28"/>
          <w:szCs w:val="28"/>
          <w:lang w:eastAsia="zh-CN"/>
        </w:rPr>
        <w:t>七、</w:t>
      </w:r>
      <w:r>
        <w:rPr>
          <w:rFonts w:ascii="仿宋" w:eastAsia="仿宋" w:hAnsi="仿宋" w:hint="eastAsia"/>
          <w:bCs w:val="0"/>
          <w:sz w:val="28"/>
          <w:szCs w:val="28"/>
        </w:rPr>
        <w:t>桥面系及附属工程施工</w:t>
      </w:r>
      <w:bookmarkEnd w:id="25"/>
    </w:p>
    <w:p>
      <w:pPr>
        <w:pStyle w:val="Heading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right="0" w:firstLine="0" w:leftChars="0" w:rightChars="0" w:firstLineChars="0"/>
        <w:jc w:val="both"/>
        <w:textAlignment w:val="auto"/>
        <w:rPr>
          <w:rFonts w:ascii="仿宋" w:eastAsia="仿宋" w:hAnsi="仿宋" w:cs="仿宋" w:hint="eastAsia"/>
          <w:sz w:val="24"/>
          <w:szCs w:val="24"/>
        </w:rPr>
      </w:pPr>
      <w:bookmarkStart w:id="26" w:name="_Toc4384"/>
      <w:r>
        <w:rPr>
          <w:rFonts w:ascii="仿宋" w:eastAsia="仿宋" w:hAnsi="仿宋" w:cs="仿宋" w:hint="eastAsia"/>
          <w:sz w:val="24"/>
          <w:szCs w:val="24"/>
          <w:lang w:val="en-US" w:eastAsia="zh-CN"/>
        </w:rPr>
        <w:t>1、</w:t>
      </w:r>
      <w:r>
        <w:rPr>
          <w:rFonts w:ascii="仿宋" w:eastAsia="仿宋" w:hAnsi="仿宋" w:cs="仿宋" w:hint="eastAsia"/>
          <w:sz w:val="24"/>
          <w:szCs w:val="24"/>
        </w:rPr>
        <w:t>防撞</w:t>
      </w:r>
      <w:r>
        <w:rPr>
          <w:rFonts w:ascii="仿宋" w:eastAsia="仿宋" w:hAnsi="仿宋" w:cs="仿宋" w:hint="eastAsia"/>
          <w:sz w:val="24"/>
          <w:szCs w:val="24"/>
          <w:lang w:val="en-US" w:eastAsia="zh-CN"/>
        </w:rPr>
        <w:t>墙</w:t>
      </w:r>
      <w:r>
        <w:rPr>
          <w:rFonts w:ascii="仿宋" w:eastAsia="仿宋" w:hAnsi="仿宋" w:cs="仿宋" w:hint="eastAsia"/>
          <w:sz w:val="24"/>
          <w:szCs w:val="24"/>
        </w:rPr>
        <w:t>及伸缩缝施工方法</w:t>
      </w:r>
      <w:bookmarkEnd w:id="24"/>
      <w:bookmarkEnd w:id="26"/>
    </w:p>
    <w:p>
      <w:pPr>
        <w:pStyle w:val="Heading3"/>
        <w:spacing w:line="240" w:lineRule="auto"/>
        <w:rPr>
          <w:rFonts w:ascii="仿宋" w:eastAsia="仿宋" w:hAnsi="仿宋" w:cs="仿宋" w:hint="eastAsia"/>
          <w:sz w:val="28"/>
          <w:szCs w:val="28"/>
        </w:rPr>
      </w:pPr>
      <w:bookmarkStart w:id="27" w:name="_Toc13579"/>
      <w:bookmarkStart w:id="28" w:name="_Toc27981"/>
      <w:r>
        <w:rPr>
          <w:rFonts w:ascii="仿宋" w:eastAsia="仿宋" w:hAnsi="仿宋" w:cs="仿宋" w:hint="eastAsia"/>
          <w:color w:val="000000"/>
          <w:sz w:val="28"/>
          <w:szCs w:val="28"/>
          <w:lang w:eastAsia="zh-CN"/>
        </w:rPr>
        <w:t>〔</w:t>
      </w:r>
      <w:r>
        <w:rPr>
          <w:rFonts w:ascii="仿宋" w:eastAsia="仿宋" w:hAnsi="仿宋" w:cs="仿宋" w:hint="eastAsia"/>
          <w:color w:val="000000"/>
          <w:sz w:val="28"/>
          <w:szCs w:val="28"/>
          <w:lang w:val="en-US" w:eastAsia="zh-CN"/>
        </w:rPr>
        <w:t>1〕、</w:t>
      </w:r>
      <w:r>
        <w:rPr>
          <w:rFonts w:ascii="仿宋" w:eastAsia="仿宋" w:hAnsi="仿宋" w:cs="仿宋" w:hint="eastAsia"/>
          <w:color w:val="000000"/>
          <w:sz w:val="28"/>
          <w:szCs w:val="28"/>
        </w:rPr>
        <w:t>防撞墙</w:t>
      </w:r>
      <w:bookmarkEnd w:id="27"/>
      <w:bookmarkEnd w:id="28"/>
    </w:p>
    <w:p>
      <w:pPr>
        <w:pStyle w:val="NormalInden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防撞墙采用现浇，用定形钢模板作外模，防撞墙钢筋与</w:t>
      </w:r>
      <w:r>
        <w:rPr>
          <w:rFonts w:ascii="仿宋" w:eastAsia="仿宋" w:hAnsi="仿宋" w:cs="仿宋" w:hint="eastAsia"/>
          <w:sz w:val="28"/>
          <w:szCs w:val="28"/>
          <w:lang w:val="en-US" w:eastAsia="zh-CN"/>
        </w:rPr>
        <w:t>梁</w:t>
      </w:r>
      <w:r>
        <w:rPr>
          <w:rFonts w:ascii="仿宋" w:eastAsia="仿宋" w:hAnsi="仿宋" w:cs="仿宋" w:hint="eastAsia"/>
          <w:sz w:val="28"/>
          <w:szCs w:val="28"/>
        </w:rPr>
        <w:t>预留筋连接。</w:t>
      </w:r>
    </w:p>
    <w:p>
      <w:pPr>
        <w:pStyle w:val="NormalInden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1、施工工艺流程图</w:t>
      </w:r>
    </w:p>
    <w:p>
      <w:pPr>
        <w:pStyle w:val="NormalIndent"/>
        <w:ind w:firstLine="232" w:firstLineChars="83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见防撞墙施工工艺流程图</w:t>
      </w:r>
    </w:p>
    <w:p>
      <w:pPr>
        <w:pStyle w:val="a"/>
        <w:rPr>
          <w:rFonts w:ascii="宋体" w:hAnsi="宋体" w:hint="eastAsia"/>
          <w:b/>
        </w:rPr>
      </w:pPr>
      <w:r>
        <w:rPr>
          <w:rFonts w:ascii="宋体" w:hAnsi="宋体"/>
          <w:b/>
        </w:rPr>
        <w:pict>
          <v:group id="Group 319" o:spid="_x0000_s1073" style="width:343pt;height:327.65pt;margin-top:16.95pt;margin-left:68.25pt;position:absolute;z-index:251707392" coordorigin="0,0" coordsize="6860,6553">
            <o:lock v:ext="edit" aspectratio="f"/>
            <v:shape id="Text Box 320" o:spid="_x0000_s1074" type="#_x0000_t202" style="width:1785;height:570;left:2340;mso-wrap-style:square;position:absolute" strokeweight="1.25pt">
              <v:stroke linestyle="single"/>
              <o:lock v:ext="edit" aspectratio="f"/>
              <v:textbox inset="0,,0">
                <w:txbxContent>
                  <w:p>
                    <w:pPr>
                      <w:pStyle w:val="a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测量放线</w:t>
                    </w:r>
                  </w:p>
                </w:txbxContent>
              </v:textbox>
            </v:shape>
            <v:shape id="Text Box 321" o:spid="_x0000_s1075" type="#_x0000_t202" style="width:1785;height:570;left:2340;mso-wrap-style:square;position:absolute;top:936" strokeweight="1.25pt">
              <v:stroke linestyle="single"/>
              <o:lock v:ext="edit" aspectratio="f"/>
              <v:textbox inset="0,,0">
                <w:txbxContent>
                  <w:p>
                    <w:pPr>
                      <w:pStyle w:val="a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钢筋安装</w:t>
                    </w:r>
                  </w:p>
                </w:txbxContent>
              </v:textbox>
            </v:shape>
            <v:shape id="Text Box 322" o:spid="_x0000_s1076" type="#_x0000_t202" style="width:1895;height:570;left:2340;mso-wrap-style:square;position:absolute;top:1872" strokeweight="1.25pt">
              <v:stroke linestyle="single"/>
              <o:lock v:ext="edit" aspectratio="f"/>
              <v:textbox inset="0,,0">
                <w:txbxContent>
                  <w:p>
                    <w:pPr>
                      <w:pStyle w:val="a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模板制作安装</w:t>
                    </w:r>
                  </w:p>
                </w:txbxContent>
              </v:textbox>
            </v:shape>
            <v:shape id="Text Box 323" o:spid="_x0000_s1077" type="#_x0000_t202" style="width:1785;height:570;left:2340;mso-wrap-style:square;position:absolute;top:3120" strokeweight="1.25pt">
              <v:stroke linestyle="single"/>
              <o:lock v:ext="edit" aspectratio="f"/>
              <v:textbox inset="0,,0">
                <w:txbxContent>
                  <w:p>
                    <w:pPr>
                      <w:pStyle w:val="a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砼 浇 注</w:t>
                    </w:r>
                  </w:p>
                </w:txbxContent>
              </v:textbox>
            </v:shape>
            <v:shape id="Text Box 324" o:spid="_x0000_s1078" type="#_x0000_t202" style="width:1785;height:570;left:2340;mso-wrap-style:square;position:absolute;top:4056" strokeweight="1.25pt">
              <v:stroke linestyle="single"/>
              <o:lock v:ext="edit" aspectratio="f"/>
              <v:textbox inset="0,,0">
                <w:txbxContent>
                  <w:p>
                    <w:pPr>
                      <w:pStyle w:val="a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拆   模</w:t>
                    </w:r>
                  </w:p>
                </w:txbxContent>
              </v:textbox>
            </v:shape>
            <v:shape id="Text Box 325" o:spid="_x0000_s1079" type="#_x0000_t202" style="width:1895;height:570;left:4965;mso-wrap-style:square;position:absolute;top:1872" strokeweight="1.25pt">
              <v:stroke linestyle="single"/>
              <o:lock v:ext="edit" aspectratio="f"/>
              <v:textbox inset="0,,0">
                <w:txbxContent>
                  <w:p>
                    <w:pPr>
                      <w:pStyle w:val="a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安装支撑预埋件</w:t>
                    </w:r>
                  </w:p>
                </w:txbxContent>
              </v:textbox>
            </v:shape>
            <v:shape id="Text Box 326" o:spid="_x0000_s1080" type="#_x0000_t202" style="width:1258;height:570;left:30;mso-wrap-style:square;position:absolute;top:936" strokeweight="1.25pt">
              <v:stroke linestyle="single"/>
              <o:lock v:ext="edit" aspectratio="f"/>
              <v:textbox inset="0,,0">
                <w:txbxContent>
                  <w:p>
                    <w:pPr>
                      <w:pStyle w:val="a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钢筋加工</w:t>
                    </w:r>
                  </w:p>
                </w:txbxContent>
              </v:textbox>
            </v:shape>
            <v:shape id="Text Box 327" o:spid="_x0000_s1081" type="#_x0000_t202" style="width:1785;height:570;left:2340;mso-wrap-style:square;position:absolute;top:4992" strokeweight="1.25pt">
              <v:stroke linestyle="single"/>
              <o:lock v:ext="edit" aspectratio="f"/>
              <v:textbox inset="0,,0">
                <w:txbxContent>
                  <w:p>
                    <w:pPr>
                      <w:pStyle w:val="a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养   护</w:t>
                    </w:r>
                  </w:p>
                </w:txbxContent>
              </v:textbox>
            </v:shape>
            <v:shape id="Text Box 328" o:spid="_x0000_s1082" type="#_x0000_t202" style="width:1258;height:570;mso-wrap-style:square;position:absolute;top:2496" strokeweight="1.25pt">
              <v:stroke linestyle="single"/>
              <o:lock v:ext="edit" aspectratio="f"/>
              <v:textbox inset="0,,0">
                <w:txbxContent>
                  <w:p>
                    <w:pPr>
                      <w:pStyle w:val="a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验  收</w:t>
                    </w:r>
                  </w:p>
                </w:txbxContent>
              </v:textbox>
            </v:shape>
            <v:line id="Line 329" o:spid="_x0000_s1083" style="mso-wrap-style:square;position:absolute" from="3240,624" to="3240,936">
              <v:stroke linestyle="single" endarrow="block" endarrowwidth="narrow"/>
              <o:lock v:ext="edit" aspectratio="f"/>
            </v:line>
            <v:line id="Line 330" o:spid="_x0000_s1084" style="mso-wrap-style:square;position:absolute" from="3240,1560" to="3240,1872">
              <v:stroke linestyle="single" endarrow="block" endarrowwidth="narrow"/>
              <o:lock v:ext="edit" aspectratio="f"/>
            </v:line>
            <v:line id="Line 331" o:spid="_x0000_s1085" style="mso-wrap-style:square;position:absolute" from="3240,2496" to="3240,3120">
              <v:stroke linestyle="single" endarrow="block" endarrowwidth="narrow"/>
              <o:lock v:ext="edit" aspectratio="f"/>
            </v:line>
            <v:line id="Line 332" o:spid="_x0000_s1086" style="mso-wrap-style:square;position:absolute" from="3240,3744" to="3240,4056">
              <v:stroke linestyle="single" endarrow="block" endarrowwidth="narrow"/>
              <o:lock v:ext="edit" aspectratio="f"/>
            </v:line>
            <v:line id="Line 333" o:spid="_x0000_s1087" style="mso-wrap-style:square;position:absolute" from="1260,1248" to="2340,1248">
              <v:stroke linestyle="single" endarrow="block" endarrowwidth="narrow"/>
              <o:lock v:ext="edit" aspectratio="f"/>
            </v:line>
            <v:line id="Line 334" o:spid="_x0000_s1088" style="mso-wrap-style:square;position:absolute" from="1260,2808" to="3240,2808">
              <v:stroke linestyle="single" endarrow="block" endarrowwidth="narrow"/>
              <o:lock v:ext="edit" aspectratio="f"/>
            </v:line>
            <v:line id="Line 335" o:spid="_x0000_s1089" style="mso-wrap-style:square;position:absolute" from="3240,4680" to="3240,4992">
              <v:stroke linestyle="single" endarrow="block" endarrowwidth="narrow"/>
              <o:lock v:ext="edit" aspectratio="f"/>
            </v:line>
            <v:line id="Line 336" o:spid="_x0000_s1090" style="flip:x;mso-wrap-style:square;position:absolute" from="4320,2184" to="5040,2184">
              <v:stroke linestyle="single" endarrow="block" endarrowwidth="narrow"/>
              <o:lock v:ext="edit" aspectratio="f"/>
            </v:line>
            <v:shape id="Text Box 337" o:spid="_x0000_s1091" type="#_x0000_t202" style="width:4280;height:625;left:1120;mso-wrap-style:square;position:absolute;top:5928" stroked="t" strokecolor="white">
              <v:stroke linestyle="single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黑体" w:eastAsia="黑体" w:hint="eastAsia"/>
                      </w:rPr>
                    </w:pPr>
                    <w:r>
                      <w:rPr>
                        <w:rFonts w:hint="eastAsia"/>
                      </w:rPr>
                      <w:t>防撞墙施工工艺流程</w:t>
                    </w:r>
                    <w:r>
                      <w:rPr>
                        <w:rFonts w:ascii="黑体" w:eastAsia="黑体" w:hint="eastAsia"/>
                      </w:rPr>
                      <w:t>图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2、主要施工方法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①</w:t>
      </w:r>
      <w:r>
        <w:rPr>
          <w:rFonts w:ascii="仿宋" w:eastAsia="仿宋" w:hAnsi="仿宋" w:cs="仿宋" w:hint="eastAsia"/>
          <w:sz w:val="28"/>
          <w:szCs w:val="28"/>
        </w:rPr>
        <w:t xml:space="preserve"> 测量放线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  <w:sectPr>
          <w:type w:val="nextPage"/>
          <w:pgSz w:w="11906" w:h="16838"/>
          <w:pgMar w:top="1440" w:right="926" w:bottom="1440" w:left="1440" w:header="851" w:footer="992" w:gutter="0"/>
          <w:pgNumType w:fmt="decimal" w:start="4"/>
          <w:cols w:space="708"/>
          <w:titlePg w:val="0"/>
          <w:docGrid w:type="linesAndChars" w:linePitch="312"/>
        </w:sectPr>
      </w:pP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预制梁吊装完成后，即可进行该跨的防撞墙施工，先放出桥面中心线，以桥面中心线为基准向两边放出防撞墙边线，用墨线弹到桥面上，然后实测防撞墙边线位桥面标高，确定模板安装高度。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②</w:t>
      </w:r>
      <w:r>
        <w:rPr>
          <w:rFonts w:ascii="仿宋" w:eastAsia="仿宋" w:hAnsi="仿宋" w:cs="仿宋" w:hint="eastAsia"/>
          <w:sz w:val="28"/>
          <w:szCs w:val="28"/>
        </w:rPr>
        <w:t xml:space="preserve"> 钢筋制作安装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钢筋在加工场制作成型后运至现场，吊上桥面安装。绑扎时加混凝土垫块，以确保防撞墙两侧的混凝土保护层厚度，将墙体钢筋与桥面预留钢筋焊接，在伸缩缝位置和每一个墩中心处将纵向防撞墙切断，按设计要求将墙</w:t>
      </w:r>
      <w:r>
        <w:rPr>
          <w:rFonts w:ascii="仿宋" w:eastAsia="仿宋" w:hAnsi="仿宋" w:cs="仿宋" w:hint="eastAsia"/>
          <w:color w:val="auto"/>
          <w:sz w:val="28"/>
          <w:szCs w:val="28"/>
        </w:rPr>
        <w:t>内外的管线，预埋件</w:t>
      </w:r>
      <w:r>
        <w:rPr>
          <w:rFonts w:ascii="仿宋" w:eastAsia="仿宋" w:hAnsi="仿宋" w:cs="仿宋" w:hint="eastAsia"/>
          <w:sz w:val="28"/>
          <w:szCs w:val="28"/>
        </w:rPr>
        <w:t>、排水设施搞好。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③</w:t>
      </w:r>
      <w:r>
        <w:rPr>
          <w:rFonts w:ascii="仿宋" w:eastAsia="仿宋" w:hAnsi="仿宋" w:cs="仿宋" w:hint="eastAsia"/>
          <w:sz w:val="28"/>
          <w:szCs w:val="28"/>
        </w:rPr>
        <w:t xml:space="preserve"> 模板制作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 xml:space="preserve">防撞墙模板采用特制定型钢模板，设计定型长度为2m一段，面板用 </w:t>
      </w:r>
      <w:r>
        <w:rPr>
          <w:rFonts w:ascii="Symbol" w:eastAsia="仿宋" w:hAnsi="Symbol" w:cs="仿宋"/>
          <w:sz w:val="28"/>
          <w:szCs w:val="28"/>
        </w:rPr>
        <w:sym w:font="Symbol" w:char="F064"/>
      </w:r>
      <w:r>
        <w:rPr>
          <w:rFonts w:ascii="仿宋" w:eastAsia="仿宋" w:hAnsi="仿宋" w:cs="仿宋" w:hint="eastAsia"/>
          <w:sz w:val="28"/>
          <w:szCs w:val="28"/>
        </w:rPr>
        <w:t>=5mm厚钢板制作，板后加钢肋以保证其钢度。模板内侧面要求磨光处理以保证光洁度，模板拼缝采用角钢打孔配合螺栓固定，保证模板接拼吻合无缝隙。顶部按图设圆顺撇角，模板线型要求顺滑、顺接。跨中设假缝处，在模板内侧加焊一条椭圆形钢条。总之，模板的设计制作要保证栏杆施工线型流畅、平整度和拼缝上质量到达上乘。模板进入工地前要严格验收才可交付使用。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④</w:t>
      </w:r>
      <w:r>
        <w:rPr>
          <w:rFonts w:ascii="仿宋" w:eastAsia="仿宋" w:hAnsi="仿宋" w:cs="仿宋" w:hint="eastAsia"/>
          <w:sz w:val="28"/>
          <w:szCs w:val="28"/>
        </w:rPr>
        <w:t xml:space="preserve"> 模板安装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在预制梁吊装施工完成后，根据防撞墙的线位在墙内侧桥面打两排</w:t>
      </w:r>
      <w:r>
        <w:rPr>
          <w:rFonts w:ascii="Symbol" w:eastAsia="仿宋" w:hAnsi="Symbol" w:cs="仿宋"/>
          <w:sz w:val="28"/>
          <w:szCs w:val="28"/>
        </w:rPr>
        <w:sym w:font="Symbol" w:char="F066"/>
      </w:r>
      <w:r>
        <w:rPr>
          <w:rFonts w:ascii="仿宋" w:eastAsia="仿宋" w:hAnsi="仿宋" w:cs="仿宋" w:hint="eastAsia"/>
          <w:sz w:val="28"/>
          <w:szCs w:val="28"/>
        </w:rPr>
        <w:t>20的膨胀螺栓，并在螺栓上安装两排10</w:t>
      </w:r>
      <w:r>
        <w:rPr>
          <w:rFonts w:ascii="Symbol" w:eastAsia="仿宋" w:hAnsi="Symbol" w:cs="仿宋"/>
          <w:sz w:val="28"/>
          <w:szCs w:val="28"/>
        </w:rPr>
        <w:sym w:font="Symbol" w:char="F0B4"/>
      </w:r>
      <w:r>
        <w:rPr>
          <w:rFonts w:ascii="仿宋" w:eastAsia="仿宋" w:hAnsi="仿宋" w:cs="仿宋" w:hint="eastAsia"/>
          <w:sz w:val="28"/>
          <w:szCs w:val="28"/>
        </w:rPr>
        <w:t>10cm木方，作为固定模板的受力点，内侧模下部设压方固定，施工时用间距1m角钢将模板顶与内排膨胀螺栓联锁，保证模板整体的稳固性。模板顶部和底部用间距50cm的角钢和</w:t>
      </w:r>
      <w:r>
        <w:rPr>
          <w:rFonts w:ascii="Symbol" w:eastAsia="仿宋" w:hAnsi="Symbol" w:cs="仿宋"/>
          <w:sz w:val="28"/>
          <w:szCs w:val="28"/>
        </w:rPr>
        <w:sym w:font="Symbol" w:char="F066"/>
      </w:r>
      <w:r>
        <w:rPr>
          <w:rFonts w:ascii="仿宋" w:eastAsia="仿宋" w:hAnsi="仿宋" w:cs="仿宋" w:hint="eastAsia"/>
          <w:sz w:val="28"/>
          <w:szCs w:val="28"/>
        </w:rPr>
        <w:t>16对拉螺杆组合，通过上紧螺母来保证组合模板尺寸。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模板安装前后，要反复测量，对模板的线型，拼缝拉线检查，保证顺直，防撞墙标高每隔5m复测一点。同时检查压方、支撑的牢固性，反复检查验收后才进行下一工序。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⑤</w:t>
      </w:r>
      <w:r>
        <w:rPr>
          <w:rFonts w:ascii="仿宋" w:eastAsia="仿宋" w:hAnsi="仿宋" w:cs="仿宋" w:hint="eastAsia"/>
          <w:sz w:val="28"/>
          <w:szCs w:val="28"/>
        </w:rPr>
        <w:t xml:space="preserve"> 混凝土浇筑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防撞墙混凝土采用引气剂减少气泡，在屡次试验后确定最正确配合比，以尽量减少成型后的防撞墙外表的气泡。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混凝土不分层浇筑，采用斜层法全断面一次完成。使用插入式振动棒振捣，先振捣墙体腰线以下部位，振捣密实后再振捣腰线以上部位，如此反复向前推进。当防撞墙顶部混凝土接近终凝时进行墙体顶面光面。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⑥</w:t>
      </w:r>
      <w:r>
        <w:rPr>
          <w:rFonts w:ascii="仿宋" w:eastAsia="仿宋" w:hAnsi="仿宋" w:cs="仿宋" w:hint="eastAsia"/>
          <w:sz w:val="28"/>
          <w:szCs w:val="28"/>
        </w:rPr>
        <w:t xml:space="preserve"> 拆模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  <w:sectPr>
          <w:type w:val="nextPage"/>
          <w:pgSz w:w="11906" w:h="16838"/>
          <w:pgMar w:top="1440" w:right="926" w:bottom="1440" w:left="1440" w:header="851" w:footer="992" w:gutter="0"/>
          <w:pgNumType w:fmt="decimal" w:start="5"/>
          <w:cols w:space="708"/>
          <w:titlePg w:val="0"/>
          <w:docGrid w:type="linesAndChars" w:linePitch="312"/>
        </w:sectPr>
      </w:pPr>
      <w:r>
        <w:rPr>
          <w:rFonts w:ascii="仿宋" w:eastAsia="仿宋" w:hAnsi="仿宋" w:cs="仿宋" w:hint="eastAsia"/>
          <w:sz w:val="28"/>
          <w:szCs w:val="28"/>
        </w:rPr>
        <w:t>防撞墙模板一般在混凝土强度到达要求后拆模。模板拆下后，应迅速清理干净，以便下次使用。</w:t>
      </w:r>
      <w:bookmarkStart w:id="29" w:name="_Toc162252122"/>
    </w:p>
    <w:p>
      <w:pPr>
        <w:pStyle w:val="Heading3"/>
        <w:spacing w:line="240" w:lineRule="auto"/>
        <w:rPr>
          <w:rFonts w:ascii="仿宋" w:eastAsia="仿宋" w:hAnsi="仿宋" w:cs="仿宋" w:hint="eastAsia"/>
          <w:sz w:val="28"/>
          <w:szCs w:val="28"/>
        </w:rPr>
      </w:pPr>
      <w:bookmarkStart w:id="30" w:name="_Toc6251"/>
      <w:bookmarkStart w:id="31" w:name="_Toc12118"/>
      <w:r>
        <w:rPr>
          <w:rFonts w:ascii="仿宋" w:eastAsia="仿宋" w:hAnsi="仿宋" w:cs="仿宋" w:hint="eastAsia"/>
          <w:sz w:val="28"/>
          <w:szCs w:val="28"/>
          <w:lang w:eastAsia="zh-CN"/>
        </w:rPr>
        <w:t>〔</w:t>
      </w:r>
      <w:r>
        <w:rPr>
          <w:rFonts w:ascii="仿宋" w:eastAsia="仿宋" w:hAnsi="仿宋" w:cs="仿宋" w:hint="eastAsia"/>
          <w:sz w:val="28"/>
          <w:szCs w:val="28"/>
          <w:lang w:val="en-US" w:eastAsia="zh-CN"/>
        </w:rPr>
        <w:t>2〕、</w:t>
      </w:r>
      <w:r>
        <w:rPr>
          <w:rFonts w:ascii="仿宋" w:eastAsia="仿宋" w:hAnsi="仿宋" w:cs="仿宋" w:hint="eastAsia"/>
          <w:sz w:val="28"/>
          <w:szCs w:val="28"/>
        </w:rPr>
        <w:t>桥梁伸缩缝安装</w:t>
      </w:r>
      <w:bookmarkEnd w:id="29"/>
      <w:bookmarkEnd w:id="30"/>
      <w:bookmarkEnd w:id="31"/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〔1〕伸缩缝安装施工工序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清理伸缩缝预留槽</w:t>
      </w:r>
      <w:r>
        <w:rPr>
          <w:rFonts w:ascii="仿宋" w:eastAsia="仿宋" w:hAnsi="仿宋" w:cs="仿宋" w:hint="eastAsia"/>
          <w:sz w:val="28"/>
          <w:szCs w:val="28"/>
        </w:rPr>
        <w:t>→</w:t>
      </w:r>
      <w:r>
        <w:rPr>
          <w:rFonts w:ascii="仿宋" w:eastAsia="仿宋" w:hAnsi="仿宋" w:cs="仿宋" w:hint="eastAsia"/>
          <w:sz w:val="28"/>
          <w:szCs w:val="28"/>
        </w:rPr>
        <w:t>整理预埋钢筋</w:t>
      </w:r>
      <w:r>
        <w:rPr>
          <w:rFonts w:ascii="仿宋" w:eastAsia="仿宋" w:hAnsi="仿宋" w:cs="仿宋" w:hint="eastAsia"/>
          <w:sz w:val="28"/>
          <w:szCs w:val="28"/>
        </w:rPr>
        <w:t>→</w:t>
      </w:r>
      <w:r>
        <w:rPr>
          <w:rFonts w:ascii="仿宋" w:eastAsia="仿宋" w:hAnsi="仿宋" w:cs="仿宋" w:hint="eastAsia"/>
          <w:sz w:val="28"/>
          <w:szCs w:val="28"/>
        </w:rPr>
        <w:t>伸缩缝型钢吊放入槽</w:t>
      </w:r>
      <w:r>
        <w:rPr>
          <w:rFonts w:ascii="仿宋" w:eastAsia="仿宋" w:hAnsi="仿宋" w:cs="仿宋" w:hint="eastAsia"/>
          <w:sz w:val="28"/>
          <w:szCs w:val="28"/>
        </w:rPr>
        <w:t>→</w:t>
      </w:r>
      <w:r>
        <w:rPr>
          <w:rFonts w:ascii="仿宋" w:eastAsia="仿宋" w:hAnsi="仿宋" w:cs="仿宋" w:hint="eastAsia"/>
          <w:sz w:val="28"/>
          <w:szCs w:val="28"/>
        </w:rPr>
        <w:t>准确定位型钢面标高和纵横平整度</w:t>
      </w:r>
      <w:r>
        <w:rPr>
          <w:rFonts w:ascii="仿宋" w:eastAsia="仿宋" w:hAnsi="仿宋" w:cs="仿宋" w:hint="eastAsia"/>
          <w:sz w:val="28"/>
          <w:szCs w:val="28"/>
        </w:rPr>
        <w:t>→</w:t>
      </w:r>
      <w:r>
        <w:rPr>
          <w:rFonts w:ascii="仿宋" w:eastAsia="仿宋" w:hAnsi="仿宋" w:cs="仿宋" w:hint="eastAsia"/>
          <w:sz w:val="28"/>
          <w:szCs w:val="28"/>
        </w:rPr>
        <w:t>焊接伸缩缝型钢与预埋件</w:t>
      </w:r>
      <w:r>
        <w:rPr>
          <w:rFonts w:ascii="仿宋" w:eastAsia="仿宋" w:hAnsi="仿宋" w:cs="仿宋" w:hint="eastAsia"/>
          <w:sz w:val="28"/>
          <w:szCs w:val="28"/>
        </w:rPr>
        <w:t>→</w:t>
      </w:r>
      <w:r>
        <w:rPr>
          <w:rFonts w:ascii="仿宋" w:eastAsia="仿宋" w:hAnsi="仿宋" w:cs="仿宋" w:hint="eastAsia"/>
          <w:sz w:val="28"/>
          <w:szCs w:val="28"/>
        </w:rPr>
        <w:t>撤除型钢限位板</w:t>
      </w:r>
      <w:r>
        <w:rPr>
          <w:rFonts w:ascii="仿宋" w:eastAsia="仿宋" w:hAnsi="仿宋" w:cs="仿宋" w:hint="eastAsia"/>
          <w:sz w:val="28"/>
          <w:szCs w:val="28"/>
        </w:rPr>
        <w:t>→</w:t>
      </w:r>
      <w:r>
        <w:rPr>
          <w:rFonts w:ascii="仿宋" w:eastAsia="仿宋" w:hAnsi="仿宋" w:cs="仿宋" w:hint="eastAsia"/>
          <w:sz w:val="28"/>
          <w:szCs w:val="28"/>
        </w:rPr>
        <w:t>布设槽内钢筋网</w:t>
      </w:r>
      <w:r>
        <w:rPr>
          <w:rFonts w:ascii="仿宋" w:eastAsia="仿宋" w:hAnsi="仿宋" w:cs="仿宋" w:hint="eastAsia"/>
          <w:sz w:val="28"/>
          <w:szCs w:val="28"/>
        </w:rPr>
        <w:t>→</w:t>
      </w:r>
      <w:r>
        <w:rPr>
          <w:rFonts w:ascii="仿宋" w:eastAsia="仿宋" w:hAnsi="仿宋" w:cs="仿宋" w:hint="eastAsia"/>
          <w:sz w:val="28"/>
          <w:szCs w:val="28"/>
        </w:rPr>
        <w:t>安装梁端缝隙端模板</w:t>
      </w:r>
      <w:r>
        <w:rPr>
          <w:rFonts w:ascii="仿宋" w:eastAsia="仿宋" w:hAnsi="仿宋" w:cs="仿宋" w:hint="eastAsia"/>
          <w:sz w:val="28"/>
          <w:szCs w:val="28"/>
        </w:rPr>
        <w:t>→</w:t>
      </w:r>
      <w:r>
        <w:rPr>
          <w:rFonts w:ascii="仿宋" w:eastAsia="仿宋" w:hAnsi="仿宋" w:cs="仿宋" w:hint="eastAsia"/>
          <w:sz w:val="28"/>
          <w:szCs w:val="28"/>
        </w:rPr>
        <w:t>浇筑钢纤维砼</w:t>
      </w:r>
      <w:r>
        <w:rPr>
          <w:rFonts w:ascii="仿宋" w:eastAsia="仿宋" w:hAnsi="仿宋" w:cs="仿宋" w:hint="eastAsia"/>
          <w:sz w:val="28"/>
          <w:szCs w:val="28"/>
        </w:rPr>
        <w:t>→</w:t>
      </w:r>
      <w:r>
        <w:rPr>
          <w:rFonts w:ascii="仿宋" w:eastAsia="仿宋" w:hAnsi="仿宋" w:cs="仿宋" w:hint="eastAsia"/>
          <w:sz w:val="28"/>
          <w:szCs w:val="28"/>
        </w:rPr>
        <w:t>养生</w:t>
      </w:r>
      <w:r>
        <w:rPr>
          <w:rFonts w:ascii="仿宋" w:eastAsia="仿宋" w:hAnsi="仿宋" w:cs="仿宋" w:hint="eastAsia"/>
          <w:sz w:val="28"/>
          <w:szCs w:val="28"/>
        </w:rPr>
        <w:t>→</w:t>
      </w:r>
      <w:r>
        <w:rPr>
          <w:rFonts w:ascii="仿宋" w:eastAsia="仿宋" w:hAnsi="仿宋" w:cs="仿宋" w:hint="eastAsia"/>
          <w:sz w:val="28"/>
          <w:szCs w:val="28"/>
        </w:rPr>
        <w:t>安装伸缩缝橡胶条</w:t>
      </w:r>
      <w:r>
        <w:rPr>
          <w:rFonts w:ascii="仿宋" w:eastAsia="仿宋" w:hAnsi="仿宋" w:cs="仿宋" w:hint="eastAsia"/>
          <w:sz w:val="28"/>
          <w:szCs w:val="28"/>
        </w:rPr>
        <w:t>→</w:t>
      </w:r>
      <w:r>
        <w:rPr>
          <w:rFonts w:ascii="仿宋" w:eastAsia="仿宋" w:hAnsi="仿宋" w:cs="仿宋" w:hint="eastAsia"/>
          <w:sz w:val="28"/>
          <w:szCs w:val="28"/>
        </w:rPr>
        <w:t>完工。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〔2〕伸缩缝的安装主要从以下几个方面进行控制：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处理好因桥面板预制、安装引起的梁板端长度参差不齐的现象，使其满足图纸缝宽的要求；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伸缩缝放入槽内前，应对预留槽进行凿毛、清洗；</w:t>
      </w:r>
    </w:p>
    <w:p>
      <w:pPr>
        <w:pStyle w:val="NormalIndent"/>
        <w:spacing w:line="450" w:lineRule="exact"/>
        <w:ind w:left="479" w:firstLine="0" w:leftChars="228" w:firstLineChars="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伸缩缝安装时，严格控制其顶面与预留槽两侧桥面铺装层外表在纵横方向的平整度，要求伸缩缝与桥面齐平，其高差不得大于2mm；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伸缩缝的中心线应力求与横梁中心线重合，最大偏差不得大于10mm；</w:t>
      </w:r>
    </w:p>
    <w:p>
      <w:pPr>
        <w:pStyle w:val="NormalIndent"/>
        <w:spacing w:line="450" w:lineRule="exact"/>
        <w:ind w:left="479" w:firstLine="0" w:leftChars="228" w:firstLineChars="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确保伸缩缝的型钢或环形筋与预留槽内预埋锚固钢筋焊接牢固。槽内钢筋网布设严格按照 设计图纸施工；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安装伸缩缝时，应注意温度影响，并对伸缩缝宽度进行适当调节；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伸缩缝与槽内预埋锚固钢筋焊接后，应尽快解除限位板，使伸缩缝能够自由伸缩；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浇筑预留槽砼应充分振捣密实，并收浆抹面，使砼外表与桥面砼平整。</w:t>
      </w:r>
    </w:p>
    <w:p>
      <w:pPr>
        <w:pStyle w:val="NormalIndent"/>
        <w:spacing w:line="450" w:lineRule="exac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养生期控制在7～14天，养生期间禁止行车。</w:t>
      </w:r>
      <w:bookmarkStart w:id="32" w:name="_Toc162252123"/>
    </w:p>
    <w:p>
      <w:pPr>
        <w:pStyle w:val="Heading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40" w:lineRule="auto"/>
        <w:ind w:left="0" w:right="0" w:firstLine="0" w:leftChars="0" w:rightChars="0" w:firstLineChars="0"/>
        <w:jc w:val="both"/>
        <w:textAlignment w:val="auto"/>
        <w:rPr>
          <w:rFonts w:ascii="仿宋" w:eastAsia="仿宋" w:hAnsi="仿宋" w:cs="仿宋" w:hint="eastAsia"/>
        </w:rPr>
        <w:sectPr>
          <w:type w:val="nextPage"/>
          <w:pgSz w:w="11906" w:h="16838"/>
          <w:pgMar w:top="1440" w:right="926" w:bottom="1440" w:left="1440" w:header="851" w:footer="992" w:gutter="0"/>
          <w:pgNumType w:fmt="decimal" w:start="6"/>
          <w:cols w:space="708"/>
          <w:titlePg w:val="0"/>
          <w:docGrid w:type="linesAndChars" w:linePitch="312"/>
        </w:sectPr>
      </w:pPr>
      <w:bookmarkStart w:id="33" w:name="_Toc3510"/>
      <w:bookmarkStart w:id="34" w:name="_Toc26302"/>
      <w:r>
        <w:rPr>
          <w:rFonts w:ascii="仿宋" w:eastAsia="仿宋" w:hAnsi="仿宋" w:cs="仿宋" w:hint="eastAsia"/>
          <w:sz w:val="28"/>
          <w:szCs w:val="28"/>
          <w:lang w:val="en-US" w:eastAsia="zh-CN"/>
        </w:rPr>
        <w:t>2</w:t>
      </w:r>
      <w:r>
        <w:rPr>
          <w:rFonts w:ascii="仿宋" w:eastAsia="仿宋" w:hAnsi="仿宋" w:cs="仿宋" w:hint="eastAsia"/>
          <w:sz w:val="28"/>
          <w:szCs w:val="28"/>
        </w:rPr>
        <w:t>、桥面水泥砼的铺装施</w:t>
      </w:r>
      <w:bookmarkEnd w:id="32"/>
      <w:r>
        <w:rPr>
          <w:rFonts w:ascii="仿宋" w:eastAsia="仿宋" w:hAnsi="仿宋" w:cs="仿宋" w:hint="eastAsia"/>
          <w:sz w:val="28"/>
          <w:szCs w:val="28"/>
        </w:rPr>
        <w:t>工</w:t>
      </w:r>
      <w:bookmarkEnd w:id="33"/>
      <w:bookmarkEnd w:id="34"/>
    </w:p>
    <w:p>
      <w:pPr>
        <w:pStyle w:val="NormalInden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52" o:spid="_x0000_s1092" type="#_x0000_t75" style="width:245.1pt;height:421.2pt;margin-top:23.4pt;margin-left:96.9pt;mso-wrap-style:square;position:absolute;z-index:251708416" o:oleicon="f" filled="f" stroked="f">
            <v:imagedata r:id="rId4" o:title=""/>
            <v:path o:extrusionok="f"/>
            <o:lock v:ext="edit" aspectratio="t"/>
            <w10:wrap type="topAndBottom"/>
          </v:shape>
          <o:OLEObject Type="Embed" ProgID="Excel.Sheet.8" ShapeID="Picture 452" DrawAspect="Content" ObjectID="_1234567890" r:id="rId5"/>
        </w:pict>
      </w:r>
      <w:r>
        <w:rPr>
          <w:rFonts w:ascii="仿宋" w:eastAsia="仿宋" w:hAnsi="仿宋" w:cs="仿宋" w:hint="eastAsia"/>
          <w:sz w:val="28"/>
          <w:szCs w:val="28"/>
        </w:rPr>
        <w:t>桥面混凝土层采用三辊轴施工法。以下图为施工工艺流程图：</w:t>
      </w:r>
    </w:p>
    <w:p>
      <w:pPr>
        <w:pStyle w:val="NormalIndent"/>
        <w:spacing w:line="240" w:lineRule="auto"/>
        <w:ind w:firstLine="480"/>
        <w:rPr>
          <w:rFonts w:hint="eastAsia"/>
        </w:rPr>
      </w:pPr>
    </w:p>
    <w:p>
      <w:pPr>
        <w:pStyle w:val="NormalInden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说明：</w:t>
      </w:r>
    </w:p>
    <w:p>
      <w:pPr>
        <w:pStyle w:val="NormalInden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〔1〕浇注桥面铺装层砼前先去除结合面上的浮皮，在空心板梁顶面凿毛处理，并用高压水冲洗干净。</w:t>
      </w:r>
    </w:p>
    <w:p>
      <w:pPr>
        <w:pStyle w:val="NormalInden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〔2〕用型钢安装桥面砼模板。</w:t>
      </w:r>
    </w:p>
    <w:p>
      <w:pPr>
        <w:pStyle w:val="NormalIndent"/>
        <w:ind w:firstLine="48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〔3〕用三轴机滚振、激振、提浆，待砼外表适宜时，用三米刮尺整平，刮板收浆抹面，以确保桥面铺装平整度。</w:t>
      </w:r>
      <w:r>
        <w:rPr>
          <w:rFonts w:ascii="仿宋" w:eastAsia="仿宋" w:hAnsi="仿宋" w:cs="仿宋" w:hint="eastAsia"/>
          <w:sz w:val="28"/>
          <w:szCs w:val="28"/>
        </w:rPr>
        <w:br/>
      </w:r>
      <w:r>
        <w:rPr>
          <w:rFonts w:ascii="仿宋" w:eastAsia="仿宋" w:hAnsi="仿宋" w:cs="仿宋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https://d.book118.com/568132121021006041</w:t>
        </w:r>
      </w:hyperlink>
    </w:p>
    <w:p>
      <w:pPr>
        <w:pStyle w:val="NormalIndent"/>
        <w:ind w:firstLine="480"/>
        <w:rPr>
          <w:rFonts w:ascii="仿宋" w:eastAsia="仿宋" w:hAnsi="仿宋" w:cs="仿宋" w:hint="eastAsia"/>
          <w:sz w:val="28"/>
          <w:szCs w:val="28"/>
        </w:rPr>
      </w:pPr>
    </w:p>
    <w:sectPr>
      <w:type w:val="nextPage"/>
      <w:pgSz w:w="11906" w:h="16838"/>
      <w:pgMar w:top="1440" w:right="926" w:bottom="1440" w:left="1440" w:header="851" w:footer="992" w:gutter="0"/>
      <w:pgNumType w:fmt="decimal" w:start="7"/>
      <w:cols w:space="708"/>
      <w:titlePg w:val="0"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AB7"/>
    <w:rsid w:val="00002A6A"/>
    <w:rsid w:val="000036A3"/>
    <w:rsid w:val="00016BBC"/>
    <w:rsid w:val="000324BE"/>
    <w:rsid w:val="0004702B"/>
    <w:rsid w:val="0005107F"/>
    <w:rsid w:val="00057437"/>
    <w:rsid w:val="000578B6"/>
    <w:rsid w:val="000901B8"/>
    <w:rsid w:val="0009099D"/>
    <w:rsid w:val="000C055E"/>
    <w:rsid w:val="000C4CF1"/>
    <w:rsid w:val="000C66B2"/>
    <w:rsid w:val="000D5BCE"/>
    <w:rsid w:val="000F0659"/>
    <w:rsid w:val="000F32E3"/>
    <w:rsid w:val="000F34DF"/>
    <w:rsid w:val="00107456"/>
    <w:rsid w:val="00110428"/>
    <w:rsid w:val="00110FAA"/>
    <w:rsid w:val="00126D42"/>
    <w:rsid w:val="00127C7F"/>
    <w:rsid w:val="0013175F"/>
    <w:rsid w:val="00132342"/>
    <w:rsid w:val="001441A8"/>
    <w:rsid w:val="00153C46"/>
    <w:rsid w:val="0017568D"/>
    <w:rsid w:val="00186CA7"/>
    <w:rsid w:val="00187EE9"/>
    <w:rsid w:val="001A78BE"/>
    <w:rsid w:val="001B1159"/>
    <w:rsid w:val="001B3B3D"/>
    <w:rsid w:val="001C4427"/>
    <w:rsid w:val="001C61FC"/>
    <w:rsid w:val="001D27C8"/>
    <w:rsid w:val="001D6D64"/>
    <w:rsid w:val="001E5871"/>
    <w:rsid w:val="0020529D"/>
    <w:rsid w:val="00210E2D"/>
    <w:rsid w:val="002246D4"/>
    <w:rsid w:val="00226ECE"/>
    <w:rsid w:val="00237A74"/>
    <w:rsid w:val="00237D32"/>
    <w:rsid w:val="0024049C"/>
    <w:rsid w:val="00245367"/>
    <w:rsid w:val="00247086"/>
    <w:rsid w:val="00250E70"/>
    <w:rsid w:val="00250EB1"/>
    <w:rsid w:val="002765B1"/>
    <w:rsid w:val="00295A0A"/>
    <w:rsid w:val="002A1593"/>
    <w:rsid w:val="002B4957"/>
    <w:rsid w:val="002B65F9"/>
    <w:rsid w:val="002B77C0"/>
    <w:rsid w:val="002C2A2F"/>
    <w:rsid w:val="002C6AD7"/>
    <w:rsid w:val="002C7CA5"/>
    <w:rsid w:val="002D01C7"/>
    <w:rsid w:val="002D15B2"/>
    <w:rsid w:val="002E2E71"/>
    <w:rsid w:val="002F37DD"/>
    <w:rsid w:val="003068A1"/>
    <w:rsid w:val="00327811"/>
    <w:rsid w:val="003347E7"/>
    <w:rsid w:val="0034285D"/>
    <w:rsid w:val="003430B4"/>
    <w:rsid w:val="00345E03"/>
    <w:rsid w:val="00357885"/>
    <w:rsid w:val="00364047"/>
    <w:rsid w:val="003844B7"/>
    <w:rsid w:val="003A3657"/>
    <w:rsid w:val="003B36B3"/>
    <w:rsid w:val="003C026B"/>
    <w:rsid w:val="003C107F"/>
    <w:rsid w:val="003C34CB"/>
    <w:rsid w:val="003C6B2C"/>
    <w:rsid w:val="003D1433"/>
    <w:rsid w:val="003D73F1"/>
    <w:rsid w:val="003E0273"/>
    <w:rsid w:val="00402E77"/>
    <w:rsid w:val="0040306E"/>
    <w:rsid w:val="00421DCA"/>
    <w:rsid w:val="0045042F"/>
    <w:rsid w:val="00457A4A"/>
    <w:rsid w:val="004748FD"/>
    <w:rsid w:val="00493201"/>
    <w:rsid w:val="004A13E5"/>
    <w:rsid w:val="004B7B8D"/>
    <w:rsid w:val="004C0743"/>
    <w:rsid w:val="004C0909"/>
    <w:rsid w:val="004C6CB2"/>
    <w:rsid w:val="004D05D1"/>
    <w:rsid w:val="004F028F"/>
    <w:rsid w:val="004F481D"/>
    <w:rsid w:val="005114B9"/>
    <w:rsid w:val="00514FE7"/>
    <w:rsid w:val="005814B4"/>
    <w:rsid w:val="005A6C67"/>
    <w:rsid w:val="005B6454"/>
    <w:rsid w:val="005D7B68"/>
    <w:rsid w:val="00614547"/>
    <w:rsid w:val="006152D0"/>
    <w:rsid w:val="00615791"/>
    <w:rsid w:val="0062590F"/>
    <w:rsid w:val="00651F05"/>
    <w:rsid w:val="006A562F"/>
    <w:rsid w:val="006D21C4"/>
    <w:rsid w:val="006D375D"/>
    <w:rsid w:val="007119F4"/>
    <w:rsid w:val="00713B5B"/>
    <w:rsid w:val="00717541"/>
    <w:rsid w:val="00721447"/>
    <w:rsid w:val="00731637"/>
    <w:rsid w:val="00757345"/>
    <w:rsid w:val="00765393"/>
    <w:rsid w:val="007758A3"/>
    <w:rsid w:val="00776FB7"/>
    <w:rsid w:val="00787610"/>
    <w:rsid w:val="00792853"/>
    <w:rsid w:val="00794DC3"/>
    <w:rsid w:val="007A1123"/>
    <w:rsid w:val="007B1E91"/>
    <w:rsid w:val="007B5285"/>
    <w:rsid w:val="007B528C"/>
    <w:rsid w:val="007C0FC7"/>
    <w:rsid w:val="007C7883"/>
    <w:rsid w:val="007D655A"/>
    <w:rsid w:val="007D6C07"/>
    <w:rsid w:val="007E3A5F"/>
    <w:rsid w:val="00823EC9"/>
    <w:rsid w:val="00824406"/>
    <w:rsid w:val="008311EB"/>
    <w:rsid w:val="00831885"/>
    <w:rsid w:val="00832A19"/>
    <w:rsid w:val="0083470E"/>
    <w:rsid w:val="008511F2"/>
    <w:rsid w:val="008661AC"/>
    <w:rsid w:val="00884522"/>
    <w:rsid w:val="008855AF"/>
    <w:rsid w:val="00890773"/>
    <w:rsid w:val="008930A2"/>
    <w:rsid w:val="00893E96"/>
    <w:rsid w:val="008A14FA"/>
    <w:rsid w:val="008A16E7"/>
    <w:rsid w:val="008A4077"/>
    <w:rsid w:val="008B3501"/>
    <w:rsid w:val="008C38BE"/>
    <w:rsid w:val="008C5F90"/>
    <w:rsid w:val="008C7661"/>
    <w:rsid w:val="008E2DDC"/>
    <w:rsid w:val="008F25DB"/>
    <w:rsid w:val="008F2AF4"/>
    <w:rsid w:val="00911EA8"/>
    <w:rsid w:val="009279FF"/>
    <w:rsid w:val="0093116A"/>
    <w:rsid w:val="0096587D"/>
    <w:rsid w:val="00992861"/>
    <w:rsid w:val="009A5444"/>
    <w:rsid w:val="009B2FB6"/>
    <w:rsid w:val="009C6421"/>
    <w:rsid w:val="009C782B"/>
    <w:rsid w:val="009D3BB5"/>
    <w:rsid w:val="009F06C3"/>
    <w:rsid w:val="00A10C28"/>
    <w:rsid w:val="00A1465D"/>
    <w:rsid w:val="00A16F67"/>
    <w:rsid w:val="00A23A9C"/>
    <w:rsid w:val="00A27287"/>
    <w:rsid w:val="00A53420"/>
    <w:rsid w:val="00A569C4"/>
    <w:rsid w:val="00A65192"/>
    <w:rsid w:val="00A6759A"/>
    <w:rsid w:val="00A73D33"/>
    <w:rsid w:val="00A7572A"/>
    <w:rsid w:val="00A84A0C"/>
    <w:rsid w:val="00A860A8"/>
    <w:rsid w:val="00AA0A88"/>
    <w:rsid w:val="00AA3C52"/>
    <w:rsid w:val="00AC5195"/>
    <w:rsid w:val="00AE12C8"/>
    <w:rsid w:val="00AE34B0"/>
    <w:rsid w:val="00B15635"/>
    <w:rsid w:val="00B221EE"/>
    <w:rsid w:val="00B242B7"/>
    <w:rsid w:val="00B30DBF"/>
    <w:rsid w:val="00B40023"/>
    <w:rsid w:val="00B66049"/>
    <w:rsid w:val="00B7436C"/>
    <w:rsid w:val="00B92C44"/>
    <w:rsid w:val="00BC7572"/>
    <w:rsid w:val="00BD21E5"/>
    <w:rsid w:val="00BD495A"/>
    <w:rsid w:val="00BD583F"/>
    <w:rsid w:val="00BE567C"/>
    <w:rsid w:val="00C20A02"/>
    <w:rsid w:val="00C233C7"/>
    <w:rsid w:val="00C2704F"/>
    <w:rsid w:val="00C32D67"/>
    <w:rsid w:val="00C66929"/>
    <w:rsid w:val="00C90B22"/>
    <w:rsid w:val="00CA740C"/>
    <w:rsid w:val="00CA7C79"/>
    <w:rsid w:val="00CB0771"/>
    <w:rsid w:val="00CC4F4E"/>
    <w:rsid w:val="00CC5F5B"/>
    <w:rsid w:val="00CD5483"/>
    <w:rsid w:val="00CE0DCC"/>
    <w:rsid w:val="00CE4AD5"/>
    <w:rsid w:val="00CF12D5"/>
    <w:rsid w:val="00D05A10"/>
    <w:rsid w:val="00D223D7"/>
    <w:rsid w:val="00D3217D"/>
    <w:rsid w:val="00D55ED6"/>
    <w:rsid w:val="00D61F0D"/>
    <w:rsid w:val="00D71A58"/>
    <w:rsid w:val="00D72AC3"/>
    <w:rsid w:val="00D75B2B"/>
    <w:rsid w:val="00D800AB"/>
    <w:rsid w:val="00D8076E"/>
    <w:rsid w:val="00D831AA"/>
    <w:rsid w:val="00DA0AB7"/>
    <w:rsid w:val="00DD4F33"/>
    <w:rsid w:val="00DE4533"/>
    <w:rsid w:val="00DE6076"/>
    <w:rsid w:val="00DE7FDC"/>
    <w:rsid w:val="00E10982"/>
    <w:rsid w:val="00E1149A"/>
    <w:rsid w:val="00E116BD"/>
    <w:rsid w:val="00E20DFF"/>
    <w:rsid w:val="00E3457D"/>
    <w:rsid w:val="00E50CEF"/>
    <w:rsid w:val="00E60050"/>
    <w:rsid w:val="00E6308C"/>
    <w:rsid w:val="00E65B19"/>
    <w:rsid w:val="00E718BF"/>
    <w:rsid w:val="00EB28EC"/>
    <w:rsid w:val="00ED7218"/>
    <w:rsid w:val="00EF6FE7"/>
    <w:rsid w:val="00F01AED"/>
    <w:rsid w:val="00F06137"/>
    <w:rsid w:val="00F06BA6"/>
    <w:rsid w:val="00F22C95"/>
    <w:rsid w:val="00F34684"/>
    <w:rsid w:val="00F56AAC"/>
    <w:rsid w:val="00F6065B"/>
    <w:rsid w:val="00F7523F"/>
    <w:rsid w:val="00F82472"/>
    <w:rsid w:val="00F84D8C"/>
    <w:rsid w:val="00F90FF6"/>
    <w:rsid w:val="00FA6FC9"/>
    <w:rsid w:val="00FB5A9C"/>
    <w:rsid w:val="00FC3739"/>
    <w:rsid w:val="00FC61CB"/>
    <w:rsid w:val="00FD2664"/>
    <w:rsid w:val="00FD4E39"/>
    <w:rsid w:val="00FE0C16"/>
    <w:rsid w:val="00FE637C"/>
    <w:rsid w:val="00FF6AB7"/>
    <w:rsid w:val="00FF715F"/>
    <w:rsid w:val="03C4523A"/>
    <w:rsid w:val="098B2B38"/>
    <w:rsid w:val="09CE48A6"/>
    <w:rsid w:val="0A357AEC"/>
    <w:rsid w:val="0AD4621B"/>
    <w:rsid w:val="11273833"/>
    <w:rsid w:val="1AB339DA"/>
    <w:rsid w:val="1CAB6AA3"/>
    <w:rsid w:val="251406E0"/>
    <w:rsid w:val="36844301"/>
    <w:rsid w:val="377A5B12"/>
    <w:rsid w:val="3A3D661B"/>
    <w:rsid w:val="3EC065A8"/>
    <w:rsid w:val="4A4473E5"/>
    <w:rsid w:val="4E2C224E"/>
    <w:rsid w:val="53581ECC"/>
    <w:rsid w:val="5AD90D18"/>
    <w:rsid w:val="5DA659B4"/>
    <w:rsid w:val="5DB501CC"/>
    <w:rsid w:val="623B0953"/>
    <w:rsid w:val="677E01D8"/>
    <w:rsid w:val="67A42616"/>
    <w:rsid w:val="6FF653BE"/>
    <w:rsid w:val="77630DEE"/>
    <w:rsid w:val="795A0F29"/>
  </w:rsids>
  <m:mathPr>
    <m:mathFont m:val="Times New Roma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semiHidden="0" w:uiPriority="0" w:unhideWhenUsed="0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uiPriority="0" w:unhideWhenUsed="0"/>
    <w:lsdException w:name="toc 5" w:uiPriority="0" w:unhideWhenUsed="0"/>
    <w:lsdException w:name="toc 6" w:uiPriority="0" w:unhideWhenUsed="0"/>
    <w:lsdException w:name="toc 7" w:uiPriority="0" w:unhideWhenUsed="0"/>
    <w:lsdException w:name="toc 8" w:uiPriority="0" w:unhideWhenUsed="0"/>
    <w:lsdException w:name="toc 9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/>
    <w:lsdException w:name="table of figures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/>
    <w:lsdException w:name="Emphasis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next w:val="Normal"/>
    <w:pPr>
      <w:keepNext/>
      <w:keepLines/>
      <w:spacing w:before="120" w:after="120"/>
      <w:jc w:val="both"/>
      <w:outlineLvl w:val="1"/>
    </w:pPr>
    <w:rPr>
      <w:rFonts w:ascii="宋体" w:hAnsi="宋体" w:cs="Arial"/>
      <w:b/>
      <w:kern w:val="2"/>
      <w:sz w:val="28"/>
      <w:szCs w:val="28"/>
      <w:lang w:val="en-US" w:eastAsia="zh-CN" w:bidi="ar-SA"/>
    </w:rPr>
  </w:style>
  <w:style w:type="paragraph" w:styleId="Heading3">
    <w:name w:val="heading 3"/>
    <w:basedOn w:val="Normal"/>
    <w:next w:val="Normal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Char">
    <w:name w:val="标题 Char"/>
    <w:basedOn w:val="DefaultParagraphFont"/>
    <w:link w:val="Title"/>
    <w:rPr>
      <w:rFonts w:ascii="Arial" w:eastAsia="宋体" w:hAnsi="Arial" w:cs="Arial"/>
      <w:b/>
      <w:bCs/>
      <w:kern w:val="2"/>
      <w:sz w:val="32"/>
      <w:szCs w:val="32"/>
      <w:lang w:val="en-US" w:eastAsia="zh-CN" w:bidi="ar-SA"/>
    </w:rPr>
  </w:style>
  <w:style w:type="paragraph" w:styleId="NormalIndent">
    <w:name w:val="Normal Indent"/>
    <w:basedOn w:val="Normal"/>
    <w:pPr>
      <w:spacing w:line="360" w:lineRule="auto"/>
      <w:ind w:firstLine="200" w:firstLineChars="200"/>
    </w:pPr>
    <w:rPr>
      <w:rFonts w:ascii="宋体" w:hAnsi="宋体"/>
      <w:sz w:val="24"/>
    </w:rPr>
  </w:style>
  <w:style w:type="paragraph" w:styleId="BodyTextFirstIndent">
    <w:name w:val="Body Text First Indent"/>
    <w:basedOn w:val="BodyText"/>
    <w:pPr>
      <w:spacing w:line="360" w:lineRule="auto"/>
      <w:ind w:firstLine="420" w:firstLineChars="100"/>
    </w:pPr>
    <w:rPr>
      <w:sz w:val="24"/>
    </w:rPr>
  </w:style>
  <w:style w:type="paragraph" w:styleId="TOC7">
    <w:name w:val="toc 7"/>
    <w:basedOn w:val="Normal"/>
    <w:next w:val="Normal"/>
    <w:semiHidden/>
    <w:pPr>
      <w:ind w:left="2520" w:leftChars="1200"/>
    </w:pPr>
  </w:style>
  <w:style w:type="paragraph" w:styleId="BodyText">
    <w:name w:val="Body Text"/>
    <w:basedOn w:val="Normal"/>
    <w:pPr>
      <w:spacing w:after="120"/>
    </w:pPr>
  </w:style>
  <w:style w:type="paragraph" w:customStyle="1" w:styleId="a">
    <w:name w:val="文字居中"/>
    <w:basedOn w:val="Normal"/>
    <w:pPr>
      <w:adjustRightInd w:val="0"/>
      <w:snapToGrid w:val="0"/>
      <w:jc w:val="center"/>
    </w:pPr>
    <w:rPr>
      <w:sz w:val="24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9">
    <w:name w:val="toc 9"/>
    <w:basedOn w:val="Normal"/>
    <w:next w:val="Normal"/>
    <w:semiHidden/>
    <w:pPr>
      <w:ind w:left="3360" w:leftChars="1600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BodyTextIndent2">
    <w:name w:val="Body Text Indent 2"/>
    <w:basedOn w:val="Normal"/>
    <w:pPr>
      <w:tabs>
        <w:tab w:val="left" w:pos="360"/>
        <w:tab w:val="left" w:pos="1260"/>
        <w:tab w:val="left" w:pos="4905"/>
      </w:tabs>
      <w:ind w:left="720"/>
    </w:pPr>
    <w:rPr>
      <w:sz w:val="28"/>
    </w:rPr>
  </w:style>
  <w:style w:type="paragraph" w:styleId="TOC5">
    <w:name w:val="toc 5"/>
    <w:basedOn w:val="Normal"/>
    <w:next w:val="Normal"/>
    <w:semiHidden/>
    <w:pPr>
      <w:ind w:left="1680" w:leftChars="800"/>
    </w:pPr>
  </w:style>
  <w:style w:type="paragraph" w:styleId="TOC6">
    <w:name w:val="toc 6"/>
    <w:basedOn w:val="Normal"/>
    <w:next w:val="Normal"/>
    <w:semiHidden/>
    <w:pPr>
      <w:ind w:left="2100" w:leftChars="1000"/>
    </w:pPr>
  </w:style>
  <w:style w:type="paragraph" w:styleId="TOC1">
    <w:name w:val="toc 1"/>
    <w:basedOn w:val="Normal"/>
    <w:next w:val="Normal"/>
    <w:semiHidden/>
  </w:style>
  <w:style w:type="paragraph" w:styleId="TOC8">
    <w:name w:val="toc 8"/>
    <w:basedOn w:val="Normal"/>
    <w:next w:val="Normal"/>
    <w:semiHidden/>
    <w:pPr>
      <w:ind w:left="2940" w:leftChars="1400"/>
    </w:pPr>
  </w:style>
  <w:style w:type="paragraph" w:styleId="TOC3">
    <w:name w:val="toc 3"/>
    <w:basedOn w:val="Normal"/>
    <w:next w:val="Normal"/>
    <w:semiHidden/>
    <w:pPr>
      <w:ind w:left="840" w:leftChars="400"/>
    </w:pPr>
  </w:style>
  <w:style w:type="paragraph" w:styleId="Title">
    <w:name w:val="Title"/>
    <w:basedOn w:val="Normal"/>
    <w:link w:val="Char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TableofFigures">
    <w:name w:val="table of figures"/>
    <w:basedOn w:val="Normal"/>
    <w:next w:val="Normal"/>
    <w:semiHidden/>
    <w:pPr>
      <w:ind w:hanging="200" w:leftChars="200" w:hangingChars="200"/>
    </w:pPr>
  </w:style>
  <w:style w:type="paragraph" w:styleId="PlainText">
    <w:name w:val="Plain Text"/>
    <w:basedOn w:val="Normal"/>
    <w:pPr>
      <w:spacing w:line="360" w:lineRule="auto"/>
    </w:pPr>
    <w:rPr>
      <w:rFonts w:ascii="宋体" w:hAnsi="Courier New"/>
      <w:sz w:val="24"/>
      <w:szCs w:val="20"/>
    </w:rPr>
  </w:style>
  <w:style w:type="paragraph" w:customStyle="1" w:styleId="411112">
    <w:name w:val="样式 标题 41.1.1.1 + 首行缩进:  2 字符"/>
    <w:basedOn w:val="Heading4"/>
    <w:pPr>
      <w:spacing w:before="0" w:after="0" w:line="360" w:lineRule="auto"/>
      <w:ind w:firstLine="480" w:firstLineChars="200"/>
      <w:jc w:val="left"/>
    </w:pPr>
    <w:rPr>
      <w:rFonts w:ascii="隶书" w:eastAsia="隶书" w:cs="宋体"/>
      <w:shadow/>
      <w:color w:val="800080"/>
    </w:rPr>
  </w:style>
  <w:style w:type="paragraph" w:styleId="TOC2">
    <w:name w:val="toc 2"/>
    <w:basedOn w:val="Normal"/>
    <w:next w:val="Normal"/>
    <w:semiHidden/>
    <w:pPr>
      <w:ind w:left="420" w:leftChars="200"/>
    </w:pPr>
  </w:style>
  <w:style w:type="paragraph" w:styleId="TOC4">
    <w:name w:val="toc 4"/>
    <w:basedOn w:val="Normal"/>
    <w:next w:val="Normal"/>
    <w:semiHidden/>
    <w:pPr>
      <w:ind w:left="1260" w:leftChars="600"/>
    </w:p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Date">
    <w:name w:val="Date"/>
    <w:basedOn w:val="Normal"/>
    <w:next w:val="Normal"/>
  </w:style>
  <w:style w:type="paragraph" w:customStyle="1" w:styleId="a0">
    <w:name w:val="正文+宋体"/>
    <w:basedOn w:val="NormalIndent"/>
    <w:pPr>
      <w:ind w:firstLine="420"/>
    </w:pPr>
    <w:rPr>
      <w:sz w:val="21"/>
    </w:rPr>
  </w:style>
  <w:style w:type="paragraph" w:customStyle="1" w:styleId="BodyText2">
    <w:name w:val="Body Text 2"/>
    <w:basedOn w:val="Normal"/>
    <w:pPr>
      <w:adjustRightInd w:val="0"/>
      <w:spacing w:line="500" w:lineRule="exact"/>
      <w:ind w:firstLine="480"/>
      <w:textAlignment w:val="baseline"/>
    </w:pPr>
    <w:rPr>
      <w:sz w:val="24"/>
      <w:szCs w:val="20"/>
    </w:rPr>
  </w:style>
  <w:style w:type="paragraph" w:customStyle="1" w:styleId="2">
    <w:name w:val="样式2"/>
    <w:basedOn w:val="Normal"/>
    <w:pPr>
      <w:spacing w:line="600" w:lineRule="exact"/>
    </w:pPr>
    <w:rPr>
      <w:rFonts w:ascii="黑体" w:eastAsia="黑体"/>
      <w:b/>
      <w:sz w:val="24"/>
      <w:szCs w:val="20"/>
    </w:rPr>
  </w:style>
  <w:style w:type="paragraph" w:customStyle="1" w:styleId="PlainText0">
    <w:name w:val="Plain Text"/>
    <w:basedOn w:val="Normal"/>
    <w:pPr>
      <w:adjustRightInd w:val="0"/>
      <w:textAlignment w:val="baseline"/>
    </w:pPr>
    <w:rPr>
      <w:rFonts w:ascii="宋体" w:hAnsi="Courier New"/>
      <w:szCs w:val="20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wmf" /><Relationship Id="rId5" Type="http://schemas.openxmlformats.org/officeDocument/2006/relationships/oleObject" Target="embeddings/oleObject1.xls" /><Relationship Id="rId6" Type="http://schemas.openxmlformats.org/officeDocument/2006/relationships/hyperlink" Target="https://d.book118.com/568132121021006041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1904</Words>
  <Characters>10854</Characters>
  <Application>Microsoft Office Word</Application>
  <DocSecurity>0</DocSecurity>
  <Lines>90</Lines>
  <Paragraphs>25</Paragraphs>
  <ScaleCrop>false</ScaleCrop>
  <Company>微软中国</Company>
  <LinksUpToDate>false</LinksUpToDate>
  <CharactersWithSpaces>12733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lenovo</cp:lastModifiedBy>
  <cp:revision>9</cp:revision>
  <dcterms:created xsi:type="dcterms:W3CDTF">2010-09-15T03:28:00Z</dcterms:created>
  <dcterms:modified xsi:type="dcterms:W3CDTF">2015-07-15T01:07:24Z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2052-9.1.0.5132</vt:lpwstr>
  </property>
</Properties>
</file>