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6" w:history="1">
        <w:r>
          <w:rPr>
            <w:rFonts w:ascii="仿宋" w:eastAsia="仿宋" w:hAnsi="仿宋" w:cs="仿宋" w:hint="eastAsia"/>
            <w:lang w:eastAsia="zh-CN"/>
          </w:rPr>
          <w:t>概论</w:t>
        </w:r>
        <w:r>
          <w:tab/>
        </w:r>
        <w:r>
          <w:fldChar w:fldCharType="begin"/>
        </w:r>
        <w:r>
          <w:instrText xml:space="preserve"> PAGEREF _Toc26546 \h </w:instrText>
        </w:r>
        <w:r>
          <w:fldChar w:fldCharType="separate"/>
        </w:r>
        <w:r>
          <w:t>3</w:t>
        </w:r>
        <w:r>
          <w:fldChar w:fldCharType="end"/>
        </w:r>
      </w:hyperlink>
    </w:p>
    <w:p>
      <w:pPr>
        <w:pStyle w:val="TOC1"/>
        <w:tabs>
          <w:tab w:val="right" w:leader="dot" w:pos="8306"/>
        </w:tabs>
      </w:pPr>
      <w:hyperlink w:anchor="_Toc3627" w:history="1">
        <w:r>
          <w:rPr>
            <w:rFonts w:ascii="仿宋" w:eastAsia="仿宋" w:hAnsi="仿宋" w:cs="仿宋" w:hint="eastAsia"/>
            <w:lang w:eastAsia="zh-CN"/>
          </w:rPr>
          <w:t>一、电解液项目绩效评估</w:t>
        </w:r>
        <w:r>
          <w:tab/>
        </w:r>
        <w:r>
          <w:fldChar w:fldCharType="begin"/>
        </w:r>
        <w:r>
          <w:instrText xml:space="preserve"> PAGEREF _Toc3627 \h </w:instrText>
        </w:r>
        <w:r>
          <w:fldChar w:fldCharType="separate"/>
        </w:r>
        <w:r>
          <w:t>3</w:t>
        </w:r>
        <w:r>
          <w:fldChar w:fldCharType="end"/>
        </w:r>
      </w:hyperlink>
    </w:p>
    <w:p>
      <w:pPr>
        <w:pStyle w:val="TOC2"/>
        <w:tabs>
          <w:tab w:val="right" w:leader="dot" w:pos="8306"/>
        </w:tabs>
      </w:pPr>
      <w:hyperlink w:anchor="_Toc30726" w:history="1">
        <w:r>
          <w:rPr>
            <w:rFonts w:ascii="仿宋" w:eastAsia="仿宋" w:hAnsi="仿宋" w:cs="仿宋" w:hint="eastAsia"/>
            <w:lang w:eastAsia="zh-CN"/>
          </w:rPr>
          <w:t>(一)、绩效评估指标</w:t>
        </w:r>
        <w:r>
          <w:tab/>
        </w:r>
        <w:r>
          <w:fldChar w:fldCharType="begin"/>
        </w:r>
        <w:r>
          <w:instrText xml:space="preserve"> PAGEREF _Toc30726 \h </w:instrText>
        </w:r>
        <w:r>
          <w:fldChar w:fldCharType="separate"/>
        </w:r>
        <w:r>
          <w:t>3</w:t>
        </w:r>
        <w:r>
          <w:fldChar w:fldCharType="end"/>
        </w:r>
      </w:hyperlink>
    </w:p>
    <w:p>
      <w:pPr>
        <w:pStyle w:val="TOC2"/>
        <w:tabs>
          <w:tab w:val="right" w:leader="dot" w:pos="8306"/>
        </w:tabs>
      </w:pPr>
      <w:hyperlink w:anchor="_Toc16338" w:history="1">
        <w:r>
          <w:rPr>
            <w:rFonts w:ascii="仿宋" w:eastAsia="仿宋" w:hAnsi="仿宋" w:cs="仿宋" w:hint="eastAsia"/>
            <w:lang w:eastAsia="zh-CN"/>
          </w:rPr>
          <w:t>(二)、绩效评估方法</w:t>
        </w:r>
        <w:r>
          <w:tab/>
        </w:r>
        <w:r>
          <w:fldChar w:fldCharType="begin"/>
        </w:r>
        <w:r>
          <w:instrText xml:space="preserve"> PAGEREF _Toc16338 \h </w:instrText>
        </w:r>
        <w:r>
          <w:fldChar w:fldCharType="separate"/>
        </w:r>
        <w:r>
          <w:t>4</w:t>
        </w:r>
        <w:r>
          <w:fldChar w:fldCharType="end"/>
        </w:r>
      </w:hyperlink>
    </w:p>
    <w:p>
      <w:pPr>
        <w:pStyle w:val="TOC2"/>
        <w:tabs>
          <w:tab w:val="right" w:leader="dot" w:pos="8306"/>
        </w:tabs>
      </w:pPr>
      <w:hyperlink w:anchor="_Toc16576" w:history="1">
        <w:r>
          <w:rPr>
            <w:rFonts w:ascii="仿宋" w:eastAsia="仿宋" w:hAnsi="仿宋" w:cs="仿宋" w:hint="eastAsia"/>
            <w:lang w:eastAsia="zh-CN"/>
          </w:rPr>
          <w:t>(三)、绩效评估周期</w:t>
        </w:r>
        <w:r>
          <w:tab/>
        </w:r>
        <w:r>
          <w:fldChar w:fldCharType="begin"/>
        </w:r>
        <w:r>
          <w:instrText xml:space="preserve"> PAGEREF _Toc16576 \h </w:instrText>
        </w:r>
        <w:r>
          <w:fldChar w:fldCharType="separate"/>
        </w:r>
        <w:r>
          <w:t>5</w:t>
        </w:r>
        <w:r>
          <w:fldChar w:fldCharType="end"/>
        </w:r>
      </w:hyperlink>
    </w:p>
    <w:p>
      <w:pPr>
        <w:pStyle w:val="TOC1"/>
        <w:tabs>
          <w:tab w:val="right" w:leader="dot" w:pos="8306"/>
        </w:tabs>
      </w:pPr>
      <w:hyperlink w:anchor="_Toc15282" w:history="1">
        <w:r>
          <w:rPr>
            <w:rFonts w:ascii="仿宋" w:eastAsia="仿宋" w:hAnsi="仿宋" w:cs="仿宋" w:hint="eastAsia"/>
            <w:lang w:eastAsia="zh-CN"/>
          </w:rPr>
          <w:t>二、电解液项目文档管理</w:t>
        </w:r>
        <w:r>
          <w:tab/>
        </w:r>
        <w:r>
          <w:fldChar w:fldCharType="begin"/>
        </w:r>
        <w:r>
          <w:instrText xml:space="preserve"> PAGEREF _Toc15282 \h </w:instrText>
        </w:r>
        <w:r>
          <w:fldChar w:fldCharType="separate"/>
        </w:r>
        <w:r>
          <w:t>6</w:t>
        </w:r>
        <w:r>
          <w:fldChar w:fldCharType="end"/>
        </w:r>
      </w:hyperlink>
    </w:p>
    <w:p>
      <w:pPr>
        <w:pStyle w:val="TOC2"/>
        <w:tabs>
          <w:tab w:val="right" w:leader="dot" w:pos="8306"/>
        </w:tabs>
      </w:pPr>
      <w:hyperlink w:anchor="_Toc32157" w:history="1">
        <w:r>
          <w:rPr>
            <w:rFonts w:ascii="仿宋" w:eastAsia="仿宋" w:hAnsi="仿宋" w:cs="仿宋" w:hint="eastAsia"/>
            <w:lang w:eastAsia="zh-CN"/>
          </w:rPr>
          <w:t>(一)、文档编制与审查</w:t>
        </w:r>
        <w:r>
          <w:tab/>
        </w:r>
        <w:r>
          <w:fldChar w:fldCharType="begin"/>
        </w:r>
        <w:r>
          <w:instrText xml:space="preserve"> PAGEREF _Toc32157 \h </w:instrText>
        </w:r>
        <w:r>
          <w:fldChar w:fldCharType="separate"/>
        </w:r>
        <w:r>
          <w:t>6</w:t>
        </w:r>
        <w:r>
          <w:fldChar w:fldCharType="end"/>
        </w:r>
      </w:hyperlink>
    </w:p>
    <w:p>
      <w:pPr>
        <w:pStyle w:val="TOC2"/>
        <w:tabs>
          <w:tab w:val="right" w:leader="dot" w:pos="8306"/>
        </w:tabs>
      </w:pPr>
      <w:hyperlink w:anchor="_Toc23497" w:history="1">
        <w:r>
          <w:rPr>
            <w:rFonts w:ascii="仿宋" w:eastAsia="仿宋" w:hAnsi="仿宋" w:cs="仿宋" w:hint="eastAsia"/>
            <w:lang w:eastAsia="zh-CN"/>
          </w:rPr>
          <w:t>(二)、文档发布与分发</w:t>
        </w:r>
        <w:r>
          <w:tab/>
        </w:r>
        <w:r>
          <w:fldChar w:fldCharType="begin"/>
        </w:r>
        <w:r>
          <w:instrText xml:space="preserve"> PAGEREF _Toc23497 \h </w:instrText>
        </w:r>
        <w:r>
          <w:fldChar w:fldCharType="separate"/>
        </w:r>
        <w:r>
          <w:t>7</w:t>
        </w:r>
        <w:r>
          <w:fldChar w:fldCharType="end"/>
        </w:r>
      </w:hyperlink>
    </w:p>
    <w:p>
      <w:pPr>
        <w:pStyle w:val="TOC2"/>
        <w:tabs>
          <w:tab w:val="right" w:leader="dot" w:pos="8306"/>
        </w:tabs>
      </w:pPr>
      <w:hyperlink w:anchor="_Toc24815" w:history="1">
        <w:r>
          <w:rPr>
            <w:rFonts w:ascii="仿宋" w:eastAsia="仿宋" w:hAnsi="仿宋" w:cs="仿宋" w:hint="eastAsia"/>
            <w:lang w:eastAsia="zh-CN"/>
          </w:rPr>
          <w:t>(三)、文档存档与归档</w:t>
        </w:r>
        <w:r>
          <w:tab/>
        </w:r>
        <w:r>
          <w:fldChar w:fldCharType="begin"/>
        </w:r>
        <w:r>
          <w:instrText xml:space="preserve"> PAGEREF _Toc24815 \h </w:instrText>
        </w:r>
        <w:r>
          <w:fldChar w:fldCharType="separate"/>
        </w:r>
        <w:r>
          <w:t>8</w:t>
        </w:r>
        <w:r>
          <w:fldChar w:fldCharType="end"/>
        </w:r>
      </w:hyperlink>
    </w:p>
    <w:p>
      <w:pPr>
        <w:pStyle w:val="TOC1"/>
        <w:tabs>
          <w:tab w:val="right" w:leader="dot" w:pos="8306"/>
        </w:tabs>
      </w:pPr>
      <w:hyperlink w:anchor="_Toc4139" w:history="1">
        <w:r>
          <w:rPr>
            <w:rFonts w:ascii="仿宋" w:eastAsia="仿宋" w:hAnsi="仿宋" w:cs="仿宋" w:hint="eastAsia"/>
            <w:lang w:eastAsia="zh-CN"/>
          </w:rPr>
          <w:t>三、市场分析、调研</w:t>
        </w:r>
        <w:r>
          <w:tab/>
        </w:r>
        <w:r>
          <w:fldChar w:fldCharType="begin"/>
        </w:r>
        <w:r>
          <w:instrText xml:space="preserve"> PAGEREF _Toc4139 \h </w:instrText>
        </w:r>
        <w:r>
          <w:fldChar w:fldCharType="separate"/>
        </w:r>
        <w:r>
          <w:t>9</w:t>
        </w:r>
        <w:r>
          <w:fldChar w:fldCharType="end"/>
        </w:r>
      </w:hyperlink>
    </w:p>
    <w:p>
      <w:pPr>
        <w:pStyle w:val="TOC2"/>
        <w:tabs>
          <w:tab w:val="right" w:leader="dot" w:pos="8306"/>
        </w:tabs>
      </w:pPr>
      <w:hyperlink w:anchor="_Toc11614" w:history="1">
        <w:r>
          <w:rPr>
            <w:rFonts w:ascii="仿宋" w:eastAsia="仿宋" w:hAnsi="仿宋" w:cs="仿宋" w:hint="eastAsia"/>
            <w:lang w:eastAsia="zh-CN"/>
          </w:rPr>
          <w:t>(一)、电解液行业分析</w:t>
        </w:r>
        <w:r>
          <w:tab/>
        </w:r>
        <w:r>
          <w:fldChar w:fldCharType="begin"/>
        </w:r>
        <w:r>
          <w:instrText xml:space="preserve"> PAGEREF _Toc11614 \h </w:instrText>
        </w:r>
        <w:r>
          <w:fldChar w:fldCharType="separate"/>
        </w:r>
        <w:r>
          <w:t>9</w:t>
        </w:r>
        <w:r>
          <w:fldChar w:fldCharType="end"/>
        </w:r>
      </w:hyperlink>
    </w:p>
    <w:p>
      <w:pPr>
        <w:pStyle w:val="TOC2"/>
        <w:tabs>
          <w:tab w:val="right" w:leader="dot" w:pos="8306"/>
        </w:tabs>
      </w:pPr>
      <w:hyperlink w:anchor="_Toc24634" w:history="1">
        <w:r>
          <w:rPr>
            <w:rFonts w:ascii="仿宋" w:eastAsia="仿宋" w:hAnsi="仿宋" w:cs="仿宋" w:hint="eastAsia"/>
            <w:lang w:eastAsia="zh-CN"/>
          </w:rPr>
          <w:t>(二)、电解液市场分析预测</w:t>
        </w:r>
        <w:r>
          <w:tab/>
        </w:r>
        <w:r>
          <w:fldChar w:fldCharType="begin"/>
        </w:r>
        <w:r>
          <w:instrText xml:space="preserve"> PAGEREF _Toc24634 \h </w:instrText>
        </w:r>
        <w:r>
          <w:fldChar w:fldCharType="separate"/>
        </w:r>
        <w:r>
          <w:t>10</w:t>
        </w:r>
        <w:r>
          <w:fldChar w:fldCharType="end"/>
        </w:r>
      </w:hyperlink>
    </w:p>
    <w:p>
      <w:pPr>
        <w:pStyle w:val="TOC1"/>
        <w:tabs>
          <w:tab w:val="right" w:leader="dot" w:pos="8306"/>
        </w:tabs>
      </w:pPr>
      <w:hyperlink w:anchor="_Toc18104" w:history="1">
        <w:r>
          <w:rPr>
            <w:rFonts w:ascii="仿宋" w:eastAsia="仿宋" w:hAnsi="仿宋" w:cs="仿宋" w:hint="eastAsia"/>
            <w:lang w:eastAsia="zh-CN"/>
          </w:rPr>
          <w:t>四、电解液项目可持续发展</w:t>
        </w:r>
        <w:r>
          <w:tab/>
        </w:r>
        <w:r>
          <w:fldChar w:fldCharType="begin"/>
        </w:r>
        <w:r>
          <w:instrText xml:space="preserve"> PAGEREF _Toc18104 \h </w:instrText>
        </w:r>
        <w:r>
          <w:fldChar w:fldCharType="separate"/>
        </w:r>
        <w:r>
          <w:t>11</w:t>
        </w:r>
        <w:r>
          <w:fldChar w:fldCharType="end"/>
        </w:r>
      </w:hyperlink>
    </w:p>
    <w:p>
      <w:pPr>
        <w:pStyle w:val="TOC2"/>
        <w:tabs>
          <w:tab w:val="right" w:leader="dot" w:pos="8306"/>
        </w:tabs>
      </w:pPr>
      <w:hyperlink w:anchor="_Toc31418" w:history="1">
        <w:r>
          <w:rPr>
            <w:rFonts w:ascii="仿宋" w:eastAsia="仿宋" w:hAnsi="仿宋" w:cs="仿宋" w:hint="eastAsia"/>
            <w:lang w:eastAsia="zh-CN"/>
          </w:rPr>
          <w:t>(一)、可持续战略与实践</w:t>
        </w:r>
        <w:r>
          <w:tab/>
        </w:r>
        <w:r>
          <w:fldChar w:fldCharType="begin"/>
        </w:r>
        <w:r>
          <w:instrText xml:space="preserve"> PAGEREF _Toc31418 \h </w:instrText>
        </w:r>
        <w:r>
          <w:fldChar w:fldCharType="separate"/>
        </w:r>
        <w:r>
          <w:t>11</w:t>
        </w:r>
        <w:r>
          <w:fldChar w:fldCharType="end"/>
        </w:r>
      </w:hyperlink>
    </w:p>
    <w:p>
      <w:pPr>
        <w:pStyle w:val="TOC2"/>
        <w:tabs>
          <w:tab w:val="right" w:leader="dot" w:pos="8306"/>
        </w:tabs>
      </w:pPr>
      <w:hyperlink w:anchor="_Toc14896" w:history="1">
        <w:r>
          <w:rPr>
            <w:rFonts w:ascii="仿宋" w:eastAsia="仿宋" w:hAnsi="仿宋" w:cs="仿宋" w:hint="eastAsia"/>
            <w:lang w:eastAsia="zh-CN"/>
          </w:rPr>
          <w:t>(二)、环保与社会责任</w:t>
        </w:r>
        <w:r>
          <w:tab/>
        </w:r>
        <w:r>
          <w:fldChar w:fldCharType="begin"/>
        </w:r>
        <w:r>
          <w:instrText xml:space="preserve"> PAGEREF _Toc14896 \h </w:instrText>
        </w:r>
        <w:r>
          <w:fldChar w:fldCharType="separate"/>
        </w:r>
        <w:r>
          <w:t>12</w:t>
        </w:r>
        <w:r>
          <w:fldChar w:fldCharType="end"/>
        </w:r>
      </w:hyperlink>
    </w:p>
    <w:p>
      <w:pPr>
        <w:pStyle w:val="TOC1"/>
        <w:tabs>
          <w:tab w:val="right" w:leader="dot" w:pos="8306"/>
        </w:tabs>
      </w:pPr>
      <w:hyperlink w:anchor="_Toc29576" w:history="1">
        <w:r>
          <w:rPr>
            <w:rFonts w:ascii="仿宋" w:eastAsia="仿宋" w:hAnsi="仿宋" w:cs="仿宋" w:hint="eastAsia"/>
            <w:lang w:eastAsia="zh-CN"/>
          </w:rPr>
          <w:t>五、电解液项目建设背景及必要性分析</w:t>
        </w:r>
        <w:r>
          <w:tab/>
        </w:r>
        <w:r>
          <w:fldChar w:fldCharType="begin"/>
        </w:r>
        <w:r>
          <w:instrText xml:space="preserve"> PAGEREF _Toc29576 \h </w:instrText>
        </w:r>
        <w:r>
          <w:fldChar w:fldCharType="separate"/>
        </w:r>
        <w:r>
          <w:t>13</w:t>
        </w:r>
        <w:r>
          <w:fldChar w:fldCharType="end"/>
        </w:r>
      </w:hyperlink>
    </w:p>
    <w:p>
      <w:pPr>
        <w:pStyle w:val="TOC2"/>
        <w:tabs>
          <w:tab w:val="right" w:leader="dot" w:pos="8306"/>
        </w:tabs>
      </w:pPr>
      <w:hyperlink w:anchor="_Toc453" w:history="1">
        <w:r>
          <w:rPr>
            <w:rFonts w:ascii="仿宋" w:eastAsia="仿宋" w:hAnsi="仿宋" w:cs="仿宋" w:hint="eastAsia"/>
            <w:lang w:eastAsia="zh-CN"/>
          </w:rPr>
          <w:t>(一)、电解液项目背景分析</w:t>
        </w:r>
        <w:r>
          <w:tab/>
        </w:r>
        <w:r>
          <w:fldChar w:fldCharType="begin"/>
        </w:r>
        <w:r>
          <w:instrText xml:space="preserve"> PAGEREF _Toc453 \h </w:instrText>
        </w:r>
        <w:r>
          <w:fldChar w:fldCharType="separate"/>
        </w:r>
        <w:r>
          <w:t>13</w:t>
        </w:r>
        <w:r>
          <w:fldChar w:fldCharType="end"/>
        </w:r>
      </w:hyperlink>
    </w:p>
    <w:p>
      <w:pPr>
        <w:pStyle w:val="TOC2"/>
        <w:tabs>
          <w:tab w:val="right" w:leader="dot" w:pos="8306"/>
        </w:tabs>
      </w:pPr>
      <w:hyperlink w:anchor="_Toc1013" w:history="1">
        <w:r>
          <w:rPr>
            <w:rFonts w:ascii="仿宋" w:eastAsia="仿宋" w:hAnsi="仿宋" w:cs="仿宋" w:hint="eastAsia"/>
            <w:lang w:eastAsia="zh-CN"/>
          </w:rPr>
          <w:t>(二)、电解液项目建设必要性分析</w:t>
        </w:r>
        <w:r>
          <w:tab/>
        </w:r>
        <w:r>
          <w:fldChar w:fldCharType="begin"/>
        </w:r>
        <w:r>
          <w:instrText xml:space="preserve"> PAGEREF _Toc1013 \h </w:instrText>
        </w:r>
        <w:r>
          <w:fldChar w:fldCharType="separate"/>
        </w:r>
        <w:r>
          <w:t>14</w:t>
        </w:r>
        <w:r>
          <w:fldChar w:fldCharType="end"/>
        </w:r>
      </w:hyperlink>
    </w:p>
    <w:p>
      <w:pPr>
        <w:pStyle w:val="TOC1"/>
        <w:tabs>
          <w:tab w:val="right" w:leader="dot" w:pos="8306"/>
        </w:tabs>
      </w:pPr>
      <w:hyperlink w:anchor="_Toc9120" w:history="1">
        <w:r>
          <w:rPr>
            <w:rFonts w:ascii="仿宋" w:eastAsia="仿宋" w:hAnsi="仿宋" w:cs="仿宋" w:hint="eastAsia"/>
            <w:lang w:eastAsia="zh-CN"/>
          </w:rPr>
          <w:t>六、电解液项目选址可行性分析</w:t>
        </w:r>
        <w:r>
          <w:tab/>
        </w:r>
        <w:r>
          <w:fldChar w:fldCharType="begin"/>
        </w:r>
        <w:r>
          <w:instrText xml:space="preserve"> PAGEREF _Toc9120 \h </w:instrText>
        </w:r>
        <w:r>
          <w:fldChar w:fldCharType="separate"/>
        </w:r>
        <w:r>
          <w:t>16</w:t>
        </w:r>
        <w:r>
          <w:fldChar w:fldCharType="end"/>
        </w:r>
      </w:hyperlink>
    </w:p>
    <w:p>
      <w:pPr>
        <w:pStyle w:val="TOC2"/>
        <w:tabs>
          <w:tab w:val="right" w:leader="dot" w:pos="8306"/>
        </w:tabs>
      </w:pPr>
      <w:hyperlink w:anchor="_Toc2841" w:history="1">
        <w:r>
          <w:rPr>
            <w:rFonts w:ascii="仿宋" w:eastAsia="仿宋" w:hAnsi="仿宋" w:cs="仿宋" w:hint="eastAsia"/>
            <w:lang w:eastAsia="zh-CN"/>
          </w:rPr>
          <w:t>(一)、电解液项目选址</w:t>
        </w:r>
        <w:r>
          <w:tab/>
        </w:r>
        <w:r>
          <w:fldChar w:fldCharType="begin"/>
        </w:r>
        <w:r>
          <w:instrText xml:space="preserve"> PAGEREF _Toc2841 \h </w:instrText>
        </w:r>
        <w:r>
          <w:fldChar w:fldCharType="separate"/>
        </w:r>
        <w:r>
          <w:t>16</w:t>
        </w:r>
        <w:r>
          <w:fldChar w:fldCharType="end"/>
        </w:r>
      </w:hyperlink>
    </w:p>
    <w:p>
      <w:pPr>
        <w:pStyle w:val="TOC2"/>
        <w:tabs>
          <w:tab w:val="right" w:leader="dot" w:pos="8306"/>
        </w:tabs>
      </w:pPr>
      <w:hyperlink w:anchor="_Toc5552" w:history="1">
        <w:r>
          <w:rPr>
            <w:rFonts w:ascii="仿宋" w:eastAsia="仿宋" w:hAnsi="仿宋" w:cs="仿宋" w:hint="eastAsia"/>
            <w:lang w:eastAsia="zh-CN"/>
          </w:rPr>
          <w:t>(二)、用地控制指标</w:t>
        </w:r>
        <w:r>
          <w:tab/>
        </w:r>
        <w:r>
          <w:fldChar w:fldCharType="begin"/>
        </w:r>
        <w:r>
          <w:instrText xml:space="preserve"> PAGEREF _Toc5552 \h </w:instrText>
        </w:r>
        <w:r>
          <w:fldChar w:fldCharType="separate"/>
        </w:r>
        <w:r>
          <w:t>16</w:t>
        </w:r>
        <w:r>
          <w:fldChar w:fldCharType="end"/>
        </w:r>
      </w:hyperlink>
    </w:p>
    <w:p>
      <w:pPr>
        <w:pStyle w:val="TOC2"/>
        <w:tabs>
          <w:tab w:val="right" w:leader="dot" w:pos="8306"/>
        </w:tabs>
      </w:pPr>
      <w:hyperlink w:anchor="_Toc13720" w:history="1">
        <w:r>
          <w:rPr>
            <w:rFonts w:ascii="仿宋" w:eastAsia="仿宋" w:hAnsi="仿宋" w:cs="仿宋" w:hint="eastAsia"/>
            <w:lang w:eastAsia="zh-CN"/>
          </w:rPr>
          <w:t>(三)、节约用地措施</w:t>
        </w:r>
        <w:r>
          <w:tab/>
        </w:r>
        <w:r>
          <w:fldChar w:fldCharType="begin"/>
        </w:r>
        <w:r>
          <w:instrText xml:space="preserve"> PAGEREF _Toc13720 \h </w:instrText>
        </w:r>
        <w:r>
          <w:fldChar w:fldCharType="separate"/>
        </w:r>
        <w:r>
          <w:t>18</w:t>
        </w:r>
        <w:r>
          <w:fldChar w:fldCharType="end"/>
        </w:r>
      </w:hyperlink>
    </w:p>
    <w:p>
      <w:pPr>
        <w:pStyle w:val="TOC2"/>
        <w:tabs>
          <w:tab w:val="right" w:leader="dot" w:pos="8306"/>
        </w:tabs>
      </w:pPr>
      <w:hyperlink w:anchor="_Toc20169" w:history="1">
        <w:r>
          <w:rPr>
            <w:rFonts w:ascii="仿宋" w:eastAsia="仿宋" w:hAnsi="仿宋" w:cs="仿宋" w:hint="eastAsia"/>
            <w:lang w:eastAsia="zh-CN"/>
          </w:rPr>
          <w:t>(四)、总图布置方案</w:t>
        </w:r>
        <w:r>
          <w:tab/>
        </w:r>
        <w:r>
          <w:fldChar w:fldCharType="begin"/>
        </w:r>
        <w:r>
          <w:instrText xml:space="preserve"> PAGEREF _Toc20169 \h </w:instrText>
        </w:r>
        <w:r>
          <w:fldChar w:fldCharType="separate"/>
        </w:r>
        <w:r>
          <w:t>19</w:t>
        </w:r>
        <w:r>
          <w:fldChar w:fldCharType="end"/>
        </w:r>
      </w:hyperlink>
    </w:p>
    <w:p>
      <w:pPr>
        <w:pStyle w:val="TOC2"/>
        <w:tabs>
          <w:tab w:val="right" w:leader="dot" w:pos="8306"/>
        </w:tabs>
      </w:pPr>
      <w:hyperlink w:anchor="_Toc12460" w:history="1">
        <w:r>
          <w:rPr>
            <w:rFonts w:ascii="仿宋" w:eastAsia="仿宋" w:hAnsi="仿宋" w:cs="仿宋" w:hint="eastAsia"/>
            <w:lang w:eastAsia="zh-CN"/>
          </w:rPr>
          <w:t>(五)、选址综合评价</w:t>
        </w:r>
        <w:r>
          <w:tab/>
        </w:r>
        <w:r>
          <w:fldChar w:fldCharType="begin"/>
        </w:r>
        <w:r>
          <w:instrText xml:space="preserve"> PAGEREF _Toc12460 \h </w:instrText>
        </w:r>
        <w:r>
          <w:fldChar w:fldCharType="separate"/>
        </w:r>
        <w:r>
          <w:t>20</w:t>
        </w:r>
        <w:r>
          <w:fldChar w:fldCharType="end"/>
        </w:r>
      </w:hyperlink>
    </w:p>
    <w:p>
      <w:pPr>
        <w:pStyle w:val="TOC1"/>
        <w:tabs>
          <w:tab w:val="right" w:leader="dot" w:pos="8306"/>
        </w:tabs>
      </w:pPr>
      <w:hyperlink w:anchor="_Toc31246" w:history="1">
        <w:r>
          <w:rPr>
            <w:rFonts w:ascii="仿宋" w:eastAsia="仿宋" w:hAnsi="仿宋" w:cs="仿宋" w:hint="eastAsia"/>
            <w:lang w:eastAsia="zh-CN"/>
          </w:rPr>
          <w:t>七、电解液项目人力资源培养与发展</w:t>
        </w:r>
        <w:r>
          <w:tab/>
        </w:r>
        <w:r>
          <w:fldChar w:fldCharType="begin"/>
        </w:r>
        <w:r>
          <w:instrText xml:space="preserve"> PAGEREF _Toc31246 \h </w:instrText>
        </w:r>
        <w:r>
          <w:fldChar w:fldCharType="separate"/>
        </w:r>
        <w:r>
          <w:t>21</w:t>
        </w:r>
        <w:r>
          <w:fldChar w:fldCharType="end"/>
        </w:r>
      </w:hyperlink>
    </w:p>
    <w:p>
      <w:pPr>
        <w:pStyle w:val="TOC2"/>
        <w:tabs>
          <w:tab w:val="right" w:leader="dot" w:pos="8306"/>
        </w:tabs>
      </w:pPr>
      <w:hyperlink w:anchor="_Toc10873" w:history="1">
        <w:r>
          <w:rPr>
            <w:rFonts w:ascii="仿宋" w:eastAsia="仿宋" w:hAnsi="仿宋" w:cs="仿宋" w:hint="eastAsia"/>
            <w:lang w:eastAsia="zh-CN"/>
          </w:rPr>
          <w:t>(一)、人才需求与规划</w:t>
        </w:r>
        <w:r>
          <w:tab/>
        </w:r>
        <w:r>
          <w:fldChar w:fldCharType="begin"/>
        </w:r>
        <w:r>
          <w:instrText xml:space="preserve"> PAGEREF _Toc10873 \h </w:instrText>
        </w:r>
        <w:r>
          <w:fldChar w:fldCharType="separate"/>
        </w:r>
        <w:r>
          <w:t>21</w:t>
        </w:r>
        <w:r>
          <w:fldChar w:fldCharType="end"/>
        </w:r>
      </w:hyperlink>
    </w:p>
    <w:p>
      <w:pPr>
        <w:pStyle w:val="TOC2"/>
        <w:tabs>
          <w:tab w:val="right" w:leader="dot" w:pos="8306"/>
        </w:tabs>
      </w:pPr>
      <w:hyperlink w:anchor="_Toc9847" w:history="1">
        <w:r>
          <w:rPr>
            <w:rFonts w:ascii="仿宋" w:eastAsia="仿宋" w:hAnsi="仿宋" w:cs="仿宋" w:hint="eastAsia"/>
            <w:lang w:eastAsia="zh-CN"/>
          </w:rPr>
          <w:t>(二)、培训与发展计划</w:t>
        </w:r>
        <w:r>
          <w:tab/>
        </w:r>
        <w:r>
          <w:fldChar w:fldCharType="begin"/>
        </w:r>
        <w:r>
          <w:instrText xml:space="preserve"> PAGEREF _Toc9847 \h </w:instrText>
        </w:r>
        <w:r>
          <w:fldChar w:fldCharType="separate"/>
        </w:r>
        <w:r>
          <w:t>21</w:t>
        </w:r>
        <w:r>
          <w:fldChar w:fldCharType="end"/>
        </w:r>
      </w:hyperlink>
    </w:p>
    <w:p>
      <w:pPr>
        <w:pStyle w:val="TOC1"/>
        <w:tabs>
          <w:tab w:val="right" w:leader="dot" w:pos="8306"/>
        </w:tabs>
      </w:pPr>
      <w:hyperlink w:anchor="_Toc12781" w:history="1">
        <w:r>
          <w:rPr>
            <w:rFonts w:ascii="仿宋" w:eastAsia="仿宋" w:hAnsi="仿宋" w:cs="仿宋" w:hint="eastAsia"/>
            <w:lang w:eastAsia="zh-CN"/>
          </w:rPr>
          <w:t>八、电解液项目人力资源管理</w:t>
        </w:r>
        <w:r>
          <w:tab/>
        </w:r>
        <w:r>
          <w:fldChar w:fldCharType="begin"/>
        </w:r>
        <w:r>
          <w:instrText xml:space="preserve"> PAGEREF _Toc12781 \h </w:instrText>
        </w:r>
        <w:r>
          <w:fldChar w:fldCharType="separate"/>
        </w:r>
        <w:r>
          <w:t>22</w:t>
        </w:r>
        <w:r>
          <w:fldChar w:fldCharType="end"/>
        </w:r>
      </w:hyperlink>
    </w:p>
    <w:p>
      <w:pPr>
        <w:pStyle w:val="TOC2"/>
        <w:tabs>
          <w:tab w:val="right" w:leader="dot" w:pos="8306"/>
        </w:tabs>
      </w:pPr>
      <w:hyperlink w:anchor="_Toc23468" w:history="1">
        <w:r>
          <w:rPr>
            <w:rFonts w:ascii="仿宋" w:eastAsia="仿宋" w:hAnsi="仿宋" w:cs="仿宋" w:hint="eastAsia"/>
            <w:lang w:eastAsia="zh-CN"/>
          </w:rPr>
          <w:t>(一)、建立健全的预算管理制度</w:t>
        </w:r>
        <w:r>
          <w:tab/>
        </w:r>
        <w:r>
          <w:fldChar w:fldCharType="begin"/>
        </w:r>
        <w:r>
          <w:instrText xml:space="preserve"> PAGEREF _Toc23468 \h </w:instrText>
        </w:r>
        <w:r>
          <w:fldChar w:fldCharType="separate"/>
        </w:r>
        <w:r>
          <w:t>22</w:t>
        </w:r>
        <w:r>
          <w:fldChar w:fldCharType="end"/>
        </w:r>
      </w:hyperlink>
    </w:p>
    <w:p>
      <w:pPr>
        <w:pStyle w:val="TOC2"/>
        <w:tabs>
          <w:tab w:val="right" w:leader="dot" w:pos="8306"/>
        </w:tabs>
      </w:pPr>
      <w:hyperlink w:anchor="_Toc23230" w:history="1">
        <w:r>
          <w:rPr>
            <w:rFonts w:ascii="仿宋" w:eastAsia="仿宋" w:hAnsi="仿宋" w:cs="仿宋" w:hint="eastAsia"/>
            <w:lang w:eastAsia="zh-CN"/>
          </w:rPr>
          <w:t>(二)、加强资金流动监控</w:t>
        </w:r>
        <w:r>
          <w:tab/>
        </w:r>
        <w:r>
          <w:fldChar w:fldCharType="begin"/>
        </w:r>
        <w:r>
          <w:instrText xml:space="preserve"> PAGEREF _Toc23230 \h </w:instrText>
        </w:r>
        <w:r>
          <w:fldChar w:fldCharType="separate"/>
        </w:r>
        <w:r>
          <w:t>24</w:t>
        </w:r>
        <w:r>
          <w:fldChar w:fldCharType="end"/>
        </w:r>
      </w:hyperlink>
    </w:p>
    <w:p>
      <w:pPr>
        <w:pStyle w:val="TOC2"/>
        <w:tabs>
          <w:tab w:val="right" w:leader="dot" w:pos="8306"/>
        </w:tabs>
      </w:pPr>
      <w:hyperlink w:anchor="_Toc1676" w:history="1">
        <w:r>
          <w:rPr>
            <w:rFonts w:ascii="仿宋" w:eastAsia="仿宋" w:hAnsi="仿宋" w:cs="仿宋" w:hint="eastAsia"/>
            <w:lang w:eastAsia="zh-CN"/>
          </w:rPr>
          <w:t>(三)、制定完善的风险控制机制</w:t>
        </w:r>
        <w:r>
          <w:tab/>
        </w:r>
        <w:r>
          <w:fldChar w:fldCharType="begin"/>
        </w:r>
        <w:r>
          <w:instrText xml:space="preserve"> PAGEREF _Toc1676 \h </w:instrText>
        </w:r>
        <w:r>
          <w:fldChar w:fldCharType="separate"/>
        </w:r>
        <w:r>
          <w:t>25</w:t>
        </w:r>
        <w:r>
          <w:fldChar w:fldCharType="end"/>
        </w:r>
      </w:hyperlink>
    </w:p>
    <w:p>
      <w:pPr>
        <w:pStyle w:val="TOC2"/>
        <w:tabs>
          <w:tab w:val="right" w:leader="dot" w:pos="8306"/>
        </w:tabs>
      </w:pPr>
      <w:hyperlink w:anchor="_Toc28230" w:history="1">
        <w:r>
          <w:rPr>
            <w:rFonts w:ascii="仿宋" w:eastAsia="仿宋" w:hAnsi="仿宋" w:cs="仿宋" w:hint="eastAsia"/>
            <w:lang w:eastAsia="zh-CN"/>
          </w:rPr>
          <w:t>(四)、优化成本管理</w:t>
        </w:r>
        <w:r>
          <w:tab/>
        </w:r>
        <w:r>
          <w:fldChar w:fldCharType="begin"/>
        </w:r>
        <w:r>
          <w:instrText xml:space="preserve"> PAGEREF _Toc28230 \h </w:instrText>
        </w:r>
        <w:r>
          <w:fldChar w:fldCharType="separate"/>
        </w:r>
        <w:r>
          <w:t>26</w:t>
        </w:r>
        <w:r>
          <w:fldChar w:fldCharType="end"/>
        </w:r>
      </w:hyperlink>
    </w:p>
    <w:p>
      <w:pPr>
        <w:pStyle w:val="TOC1"/>
        <w:tabs>
          <w:tab w:val="right" w:leader="dot" w:pos="8306"/>
        </w:tabs>
      </w:pPr>
      <w:hyperlink w:anchor="_Toc792" w:history="1">
        <w:r>
          <w:rPr>
            <w:rFonts w:ascii="仿宋" w:eastAsia="仿宋" w:hAnsi="仿宋" w:cs="仿宋" w:hint="eastAsia"/>
            <w:lang w:eastAsia="zh-CN"/>
          </w:rPr>
          <w:t>九、电解液项目技术管理</w:t>
        </w:r>
        <w:r>
          <w:tab/>
        </w:r>
        <w:r>
          <w:fldChar w:fldCharType="begin"/>
        </w:r>
        <w:r>
          <w:instrText xml:space="preserve"> PAGEREF _Toc792 \h </w:instrText>
        </w:r>
        <w:r>
          <w:fldChar w:fldCharType="separate"/>
        </w:r>
        <w:r>
          <w:t>27</w:t>
        </w:r>
        <w:r>
          <w:fldChar w:fldCharType="end"/>
        </w:r>
      </w:hyperlink>
    </w:p>
    <w:p>
      <w:pPr>
        <w:pStyle w:val="TOC2"/>
        <w:tabs>
          <w:tab w:val="right" w:leader="dot" w:pos="8306"/>
        </w:tabs>
      </w:pPr>
      <w:hyperlink w:anchor="_Toc30797" w:history="1">
        <w:r>
          <w:rPr>
            <w:rFonts w:ascii="仿宋" w:eastAsia="仿宋" w:hAnsi="仿宋" w:cs="仿宋" w:hint="eastAsia"/>
            <w:lang w:eastAsia="zh-CN"/>
          </w:rPr>
          <w:t>(一)、技术方案选用方向</w:t>
        </w:r>
        <w:r>
          <w:tab/>
        </w:r>
        <w:r>
          <w:fldChar w:fldCharType="begin"/>
        </w:r>
        <w:r>
          <w:instrText xml:space="preserve"> PAGEREF _Toc30797 \h </w:instrText>
        </w:r>
        <w:r>
          <w:fldChar w:fldCharType="separate"/>
        </w:r>
        <w:r>
          <w:t>27</w:t>
        </w:r>
        <w:r>
          <w:fldChar w:fldCharType="end"/>
        </w:r>
      </w:hyperlink>
    </w:p>
    <w:p>
      <w:pPr>
        <w:pStyle w:val="TOC2"/>
        <w:tabs>
          <w:tab w:val="right" w:leader="dot" w:pos="8306"/>
        </w:tabs>
      </w:pPr>
      <w:hyperlink w:anchor="_Toc30370" w:history="1">
        <w:r>
          <w:rPr>
            <w:rFonts w:ascii="仿宋" w:eastAsia="仿宋" w:hAnsi="仿宋" w:cs="仿宋" w:hint="eastAsia"/>
            <w:lang w:eastAsia="zh-CN"/>
          </w:rPr>
          <w:t>(二)、工艺技术方案选用原则</w:t>
        </w:r>
        <w:r>
          <w:tab/>
        </w:r>
        <w:r>
          <w:fldChar w:fldCharType="begin"/>
        </w:r>
        <w:r>
          <w:instrText xml:space="preserve"> PAGEREF _Toc30370 \h </w:instrText>
        </w:r>
        <w:r>
          <w:fldChar w:fldCharType="separate"/>
        </w:r>
        <w:r>
          <w:t>29</w:t>
        </w:r>
        <w:r>
          <w:fldChar w:fldCharType="end"/>
        </w:r>
      </w:hyperlink>
    </w:p>
    <w:p>
      <w:pPr>
        <w:pStyle w:val="TOC2"/>
        <w:tabs>
          <w:tab w:val="right" w:leader="dot" w:pos="8306"/>
        </w:tabs>
      </w:pPr>
      <w:hyperlink w:anchor="_Toc14073" w:history="1">
        <w:r>
          <w:rPr>
            <w:rFonts w:ascii="仿宋" w:eastAsia="仿宋" w:hAnsi="仿宋" w:cs="仿宋" w:hint="eastAsia"/>
            <w:lang w:eastAsia="zh-CN"/>
          </w:rPr>
          <w:t>(三)、工艺技术方案要求</w:t>
        </w:r>
        <w:r>
          <w:tab/>
        </w:r>
        <w:r>
          <w:fldChar w:fldCharType="begin"/>
        </w:r>
        <w:r>
          <w:instrText xml:space="preserve"> PAGEREF _Toc14073 \h </w:instrText>
        </w:r>
        <w:r>
          <w:fldChar w:fldCharType="separate"/>
        </w:r>
        <w:r>
          <w:t>31</w:t>
        </w:r>
        <w:r>
          <w:fldChar w:fldCharType="end"/>
        </w:r>
      </w:hyperlink>
    </w:p>
    <w:p>
      <w:pPr>
        <w:pStyle w:val="TOC1"/>
        <w:tabs>
          <w:tab w:val="right" w:leader="dot" w:pos="8306"/>
        </w:tabs>
      </w:pPr>
      <w:hyperlink w:anchor="_Toc1123" w:history="1">
        <w:r>
          <w:rPr>
            <w:rFonts w:ascii="仿宋" w:eastAsia="仿宋" w:hAnsi="仿宋" w:cs="仿宋" w:hint="eastAsia"/>
            <w:lang w:eastAsia="zh-CN"/>
          </w:rPr>
          <w:t>十、电解液项目风险管理</w:t>
        </w:r>
        <w:r>
          <w:tab/>
        </w:r>
        <w:r>
          <w:fldChar w:fldCharType="begin"/>
        </w:r>
        <w:r>
          <w:instrText xml:space="preserve"> PAGEREF _Toc1123 \h </w:instrText>
        </w:r>
        <w:r>
          <w:fldChar w:fldCharType="separate"/>
        </w:r>
        <w:r>
          <w:t>33</w:t>
        </w:r>
        <w:r>
          <w:fldChar w:fldCharType="end"/>
        </w:r>
      </w:hyperlink>
    </w:p>
    <w:p>
      <w:pPr>
        <w:pStyle w:val="TOC2"/>
        <w:tabs>
          <w:tab w:val="right" w:leader="dot" w:pos="8306"/>
        </w:tabs>
      </w:pPr>
      <w:hyperlink w:anchor="_Toc28548" w:history="1">
        <w:r>
          <w:rPr>
            <w:rFonts w:ascii="仿宋" w:eastAsia="仿宋" w:hAnsi="仿宋" w:cs="仿宋" w:hint="eastAsia"/>
            <w:lang w:eastAsia="zh-CN"/>
          </w:rPr>
          <w:t>(一)、风险识别与评估</w:t>
        </w:r>
        <w:r>
          <w:tab/>
        </w:r>
        <w:r>
          <w:fldChar w:fldCharType="begin"/>
        </w:r>
        <w:r>
          <w:instrText xml:space="preserve"> PAGEREF _Toc28548 \h </w:instrText>
        </w:r>
        <w:r>
          <w:fldChar w:fldCharType="separate"/>
        </w:r>
        <w:r>
          <w:t>33</w:t>
        </w:r>
        <w:r>
          <w:fldChar w:fldCharType="end"/>
        </w:r>
      </w:hyperlink>
    </w:p>
    <w:p>
      <w:pPr>
        <w:pStyle w:val="TOC2"/>
        <w:tabs>
          <w:tab w:val="right" w:leader="dot" w:pos="8306"/>
        </w:tabs>
      </w:pPr>
      <w:hyperlink w:anchor="_Toc30705" w:history="1">
        <w:r>
          <w:rPr>
            <w:rFonts w:ascii="仿宋" w:eastAsia="仿宋" w:hAnsi="仿宋" w:cs="仿宋" w:hint="eastAsia"/>
            <w:lang w:eastAsia="zh-CN"/>
          </w:rPr>
          <w:t>(二)、风险应对策略</w:t>
        </w:r>
        <w:r>
          <w:tab/>
        </w:r>
        <w:r>
          <w:fldChar w:fldCharType="begin"/>
        </w:r>
        <w:r>
          <w:instrText xml:space="preserve"> PAGEREF _Toc30705 \h </w:instrText>
        </w:r>
        <w:r>
          <w:fldChar w:fldCharType="separate"/>
        </w:r>
        <w:r>
          <w:t>34</w:t>
        </w:r>
        <w:r>
          <w:fldChar w:fldCharType="end"/>
        </w:r>
      </w:hyperlink>
    </w:p>
    <w:p>
      <w:pPr>
        <w:pStyle w:val="TOC2"/>
        <w:tabs>
          <w:tab w:val="right" w:leader="dot" w:pos="8306"/>
        </w:tabs>
      </w:pPr>
      <w:hyperlink w:anchor="_Toc30060" w:history="1">
        <w:r>
          <w:rPr>
            <w:rFonts w:ascii="仿宋" w:eastAsia="仿宋" w:hAnsi="仿宋" w:cs="仿宋" w:hint="eastAsia"/>
            <w:lang w:eastAsia="zh-CN"/>
          </w:rPr>
          <w:t>(三)、风险监控与控制</w:t>
        </w:r>
        <w:r>
          <w:tab/>
        </w:r>
        <w:r>
          <w:fldChar w:fldCharType="begin"/>
        </w:r>
        <w:r>
          <w:instrText xml:space="preserve"> PAGEREF _Toc30060 \h </w:instrText>
        </w:r>
        <w:r>
          <w:fldChar w:fldCharType="separate"/>
        </w:r>
        <w:r>
          <w:t>36</w:t>
        </w:r>
        <w:r>
          <w:fldChar w:fldCharType="end"/>
        </w:r>
      </w:hyperlink>
    </w:p>
    <w:p>
      <w:pPr>
        <w:pStyle w:val="TOC1"/>
        <w:tabs>
          <w:tab w:val="right" w:leader="dot" w:pos="8306"/>
        </w:tabs>
      </w:pPr>
      <w:hyperlink w:anchor="_Toc7206" w:history="1">
        <w:r>
          <w:rPr>
            <w:rFonts w:ascii="仿宋" w:eastAsia="仿宋" w:hAnsi="仿宋" w:cs="仿宋" w:hint="eastAsia"/>
            <w:lang w:eastAsia="zh-CN"/>
          </w:rPr>
          <w:t>十一、电解液项目计划安排</w:t>
        </w:r>
        <w:r>
          <w:tab/>
        </w:r>
        <w:r>
          <w:fldChar w:fldCharType="begin"/>
        </w:r>
        <w:r>
          <w:instrText xml:space="preserve"> PAGEREF _Toc7206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9" w:history="1">
        <w:r>
          <w:rPr>
            <w:rFonts w:ascii="仿宋" w:eastAsia="仿宋" w:hAnsi="仿宋" w:cs="仿宋" w:hint="eastAsia"/>
            <w:lang w:eastAsia="zh-CN"/>
          </w:rPr>
          <w:t>(一)、建设周期</w:t>
        </w:r>
        <w:r>
          <w:tab/>
        </w:r>
        <w:r>
          <w:fldChar w:fldCharType="begin"/>
        </w:r>
        <w:r>
          <w:instrText xml:space="preserve"> PAGEREF _Toc24619 \h </w:instrText>
        </w:r>
        <w:r>
          <w:fldChar w:fldCharType="separate"/>
        </w:r>
        <w:r>
          <w:t>37</w:t>
        </w:r>
        <w:r>
          <w:fldChar w:fldCharType="end"/>
        </w:r>
      </w:hyperlink>
    </w:p>
    <w:p>
      <w:pPr>
        <w:pStyle w:val="TOC2"/>
        <w:tabs>
          <w:tab w:val="right" w:leader="dot" w:pos="8306"/>
        </w:tabs>
      </w:pPr>
      <w:hyperlink w:anchor="_Toc27251" w:history="1">
        <w:r>
          <w:rPr>
            <w:rFonts w:ascii="仿宋" w:eastAsia="仿宋" w:hAnsi="仿宋" w:cs="仿宋" w:hint="eastAsia"/>
            <w:lang w:eastAsia="zh-CN"/>
          </w:rPr>
          <w:t>(二)、建设进度</w:t>
        </w:r>
        <w:r>
          <w:tab/>
        </w:r>
        <w:r>
          <w:fldChar w:fldCharType="begin"/>
        </w:r>
        <w:r>
          <w:instrText xml:space="preserve"> PAGEREF _Toc27251 \h </w:instrText>
        </w:r>
        <w:r>
          <w:fldChar w:fldCharType="separate"/>
        </w:r>
        <w:r>
          <w:t>38</w:t>
        </w:r>
        <w:r>
          <w:fldChar w:fldCharType="end"/>
        </w:r>
      </w:hyperlink>
    </w:p>
    <w:p>
      <w:pPr>
        <w:pStyle w:val="TOC2"/>
        <w:tabs>
          <w:tab w:val="right" w:leader="dot" w:pos="8306"/>
        </w:tabs>
      </w:pPr>
      <w:hyperlink w:anchor="_Toc3011" w:history="1">
        <w:r>
          <w:rPr>
            <w:rFonts w:ascii="仿宋" w:eastAsia="仿宋" w:hAnsi="仿宋" w:cs="仿宋" w:hint="eastAsia"/>
            <w:lang w:eastAsia="zh-CN"/>
          </w:rPr>
          <w:t>(三)、进度安排注意事项</w:t>
        </w:r>
        <w:r>
          <w:tab/>
        </w:r>
        <w:r>
          <w:fldChar w:fldCharType="begin"/>
        </w:r>
        <w:r>
          <w:instrText xml:space="preserve"> PAGEREF _Toc3011 \h </w:instrText>
        </w:r>
        <w:r>
          <w:fldChar w:fldCharType="separate"/>
        </w:r>
        <w:r>
          <w:t>39</w:t>
        </w:r>
        <w:r>
          <w:fldChar w:fldCharType="end"/>
        </w:r>
      </w:hyperlink>
    </w:p>
    <w:p>
      <w:pPr>
        <w:pStyle w:val="TOC2"/>
        <w:tabs>
          <w:tab w:val="right" w:leader="dot" w:pos="8306"/>
        </w:tabs>
      </w:pPr>
      <w:hyperlink w:anchor="_Toc24003" w:history="1">
        <w:r>
          <w:rPr>
            <w:rFonts w:ascii="仿宋" w:eastAsia="仿宋" w:hAnsi="仿宋" w:cs="仿宋" w:hint="eastAsia"/>
            <w:lang w:eastAsia="zh-CN"/>
          </w:rPr>
          <w:t>(四)、人力资源配置</w:t>
        </w:r>
        <w:r>
          <w:tab/>
        </w:r>
        <w:r>
          <w:fldChar w:fldCharType="begin"/>
        </w:r>
        <w:r>
          <w:instrText xml:space="preserve"> PAGEREF _Toc24003 \h </w:instrText>
        </w:r>
        <w:r>
          <w:fldChar w:fldCharType="separate"/>
        </w:r>
        <w:r>
          <w:t>40</w:t>
        </w:r>
        <w:r>
          <w:fldChar w:fldCharType="end"/>
        </w:r>
      </w:hyperlink>
    </w:p>
    <w:p>
      <w:pPr>
        <w:pStyle w:val="TOC1"/>
        <w:tabs>
          <w:tab w:val="right" w:leader="dot" w:pos="8306"/>
        </w:tabs>
      </w:pPr>
      <w:hyperlink w:anchor="_Toc8870" w:history="1">
        <w:r>
          <w:rPr>
            <w:rFonts w:ascii="仿宋" w:eastAsia="仿宋" w:hAnsi="仿宋" w:cs="仿宋" w:hint="eastAsia"/>
            <w:lang w:eastAsia="zh-CN"/>
          </w:rPr>
          <w:t>十二、电解液项目社会影响</w:t>
        </w:r>
        <w:r>
          <w:tab/>
        </w:r>
        <w:r>
          <w:fldChar w:fldCharType="begin"/>
        </w:r>
        <w:r>
          <w:instrText xml:space="preserve"> PAGEREF _Toc8870 \h </w:instrText>
        </w:r>
        <w:r>
          <w:fldChar w:fldCharType="separate"/>
        </w:r>
        <w:r>
          <w:t>41</w:t>
        </w:r>
        <w:r>
          <w:fldChar w:fldCharType="end"/>
        </w:r>
      </w:hyperlink>
    </w:p>
    <w:p>
      <w:pPr>
        <w:pStyle w:val="TOC2"/>
        <w:tabs>
          <w:tab w:val="right" w:leader="dot" w:pos="8306"/>
        </w:tabs>
      </w:pPr>
      <w:hyperlink w:anchor="_Toc19783" w:history="1">
        <w:r>
          <w:rPr>
            <w:rFonts w:ascii="仿宋" w:eastAsia="仿宋" w:hAnsi="仿宋" w:cs="仿宋" w:hint="eastAsia"/>
            <w:lang w:eastAsia="zh-CN"/>
          </w:rPr>
          <w:t>(一)、社会责任与义务</w:t>
        </w:r>
        <w:r>
          <w:tab/>
        </w:r>
        <w:r>
          <w:fldChar w:fldCharType="begin"/>
        </w:r>
        <w:r>
          <w:instrText xml:space="preserve"> PAGEREF _Toc19783 \h </w:instrText>
        </w:r>
        <w:r>
          <w:fldChar w:fldCharType="separate"/>
        </w:r>
        <w:r>
          <w:t>41</w:t>
        </w:r>
        <w:r>
          <w:fldChar w:fldCharType="end"/>
        </w:r>
      </w:hyperlink>
    </w:p>
    <w:p>
      <w:pPr>
        <w:pStyle w:val="TOC2"/>
        <w:tabs>
          <w:tab w:val="right" w:leader="dot" w:pos="8306"/>
        </w:tabs>
      </w:pPr>
      <w:hyperlink w:anchor="_Toc9140" w:history="1">
        <w:r>
          <w:rPr>
            <w:rFonts w:ascii="仿宋" w:eastAsia="仿宋" w:hAnsi="仿宋" w:cs="仿宋" w:hint="eastAsia"/>
            <w:lang w:eastAsia="zh-CN"/>
          </w:rPr>
          <w:t>(二)、社会参与与沟通</w:t>
        </w:r>
        <w:r>
          <w:tab/>
        </w:r>
        <w:r>
          <w:fldChar w:fldCharType="begin"/>
        </w:r>
        <w:r>
          <w:instrText xml:space="preserve"> PAGEREF _Toc9140 \h </w:instrText>
        </w:r>
        <w:r>
          <w:fldChar w:fldCharType="separate"/>
        </w:r>
        <w:r>
          <w:t>42</w:t>
        </w:r>
        <w:r>
          <w:fldChar w:fldCharType="end"/>
        </w:r>
      </w:hyperlink>
    </w:p>
    <w:p>
      <w:pPr>
        <w:pStyle w:val="TOC1"/>
        <w:tabs>
          <w:tab w:val="right" w:leader="dot" w:pos="8306"/>
        </w:tabs>
      </w:pPr>
      <w:hyperlink w:anchor="_Toc5869" w:history="1">
        <w:r>
          <w:rPr>
            <w:rFonts w:ascii="仿宋" w:eastAsia="仿宋" w:hAnsi="仿宋" w:cs="仿宋" w:hint="eastAsia"/>
            <w:lang w:eastAsia="zh-CN"/>
          </w:rPr>
          <w:t>十三、电解液项目工程方案分析</w:t>
        </w:r>
        <w:r>
          <w:tab/>
        </w:r>
        <w:r>
          <w:fldChar w:fldCharType="begin"/>
        </w:r>
        <w:r>
          <w:instrText xml:space="preserve"> PAGEREF _Toc5869 \h </w:instrText>
        </w:r>
        <w:r>
          <w:fldChar w:fldCharType="separate"/>
        </w:r>
        <w:r>
          <w:t>43</w:t>
        </w:r>
        <w:r>
          <w:fldChar w:fldCharType="end"/>
        </w:r>
      </w:hyperlink>
    </w:p>
    <w:p>
      <w:pPr>
        <w:pStyle w:val="TOC2"/>
        <w:tabs>
          <w:tab w:val="right" w:leader="dot" w:pos="8306"/>
        </w:tabs>
      </w:pPr>
      <w:hyperlink w:anchor="_Toc11631" w:history="1">
        <w:r>
          <w:rPr>
            <w:rFonts w:ascii="仿宋" w:eastAsia="仿宋" w:hAnsi="仿宋" w:cs="仿宋" w:hint="eastAsia"/>
            <w:lang w:eastAsia="zh-CN"/>
          </w:rPr>
          <w:t>(一)、建筑工程设计原则</w:t>
        </w:r>
        <w:r>
          <w:tab/>
        </w:r>
        <w:r>
          <w:fldChar w:fldCharType="begin"/>
        </w:r>
        <w:r>
          <w:instrText xml:space="preserve"> PAGEREF _Toc11631 \h </w:instrText>
        </w:r>
        <w:r>
          <w:fldChar w:fldCharType="separate"/>
        </w:r>
        <w:r>
          <w:t>43</w:t>
        </w:r>
        <w:r>
          <w:fldChar w:fldCharType="end"/>
        </w:r>
      </w:hyperlink>
    </w:p>
    <w:p>
      <w:pPr>
        <w:pStyle w:val="TOC2"/>
        <w:tabs>
          <w:tab w:val="right" w:leader="dot" w:pos="8306"/>
        </w:tabs>
      </w:pPr>
      <w:hyperlink w:anchor="_Toc24148" w:history="1">
        <w:r>
          <w:rPr>
            <w:rFonts w:ascii="仿宋" w:eastAsia="仿宋" w:hAnsi="仿宋" w:cs="仿宋" w:hint="eastAsia"/>
            <w:lang w:eastAsia="zh-CN"/>
          </w:rPr>
          <w:t>(二)、土建工程建设指标</w:t>
        </w:r>
        <w:r>
          <w:tab/>
        </w:r>
        <w:r>
          <w:fldChar w:fldCharType="begin"/>
        </w:r>
        <w:r>
          <w:instrText xml:space="preserve"> PAGEREF _Toc24148 \h </w:instrText>
        </w:r>
        <w:r>
          <w:fldChar w:fldCharType="separate"/>
        </w:r>
        <w:r>
          <w:t>46</w:t>
        </w:r>
        <w:r>
          <w:fldChar w:fldCharType="end"/>
        </w:r>
      </w:hyperlink>
    </w:p>
    <w:p>
      <w:pPr>
        <w:pStyle w:val="TOC1"/>
        <w:tabs>
          <w:tab w:val="right" w:leader="dot" w:pos="8306"/>
        </w:tabs>
      </w:pPr>
      <w:hyperlink w:anchor="_Toc24471" w:history="1">
        <w:r>
          <w:rPr>
            <w:rFonts w:ascii="仿宋" w:eastAsia="仿宋" w:hAnsi="仿宋" w:cs="仿宋" w:hint="eastAsia"/>
            <w:lang w:eastAsia="zh-CN"/>
          </w:rPr>
          <w:t>十四、电解液项目治理与监督</w:t>
        </w:r>
        <w:r>
          <w:tab/>
        </w:r>
        <w:r>
          <w:fldChar w:fldCharType="begin"/>
        </w:r>
        <w:r>
          <w:instrText xml:space="preserve"> PAGEREF _Toc24471 \h </w:instrText>
        </w:r>
        <w:r>
          <w:fldChar w:fldCharType="separate"/>
        </w:r>
        <w:r>
          <w:t>48</w:t>
        </w:r>
        <w:r>
          <w:fldChar w:fldCharType="end"/>
        </w:r>
      </w:hyperlink>
    </w:p>
    <w:p>
      <w:pPr>
        <w:pStyle w:val="TOC2"/>
        <w:tabs>
          <w:tab w:val="right" w:leader="dot" w:pos="8306"/>
        </w:tabs>
      </w:pPr>
      <w:hyperlink w:anchor="_Toc3179" w:history="1">
        <w:r>
          <w:rPr>
            <w:rFonts w:ascii="仿宋" w:eastAsia="仿宋" w:hAnsi="仿宋" w:cs="仿宋" w:hint="eastAsia"/>
            <w:lang w:eastAsia="zh-CN"/>
          </w:rPr>
          <w:t>(一)、电解液项目治理结构</w:t>
        </w:r>
        <w:r>
          <w:tab/>
        </w:r>
        <w:r>
          <w:fldChar w:fldCharType="begin"/>
        </w:r>
        <w:r>
          <w:instrText xml:space="preserve"> PAGEREF _Toc3179 \h </w:instrText>
        </w:r>
        <w:r>
          <w:fldChar w:fldCharType="separate"/>
        </w:r>
        <w:r>
          <w:t>48</w:t>
        </w:r>
        <w:r>
          <w:fldChar w:fldCharType="end"/>
        </w:r>
      </w:hyperlink>
    </w:p>
    <w:p>
      <w:pPr>
        <w:pStyle w:val="TOC2"/>
        <w:tabs>
          <w:tab w:val="right" w:leader="dot" w:pos="8306"/>
        </w:tabs>
      </w:pPr>
      <w:hyperlink w:anchor="_Toc28356" w:history="1">
        <w:r>
          <w:rPr>
            <w:rFonts w:ascii="仿宋" w:eastAsia="仿宋" w:hAnsi="仿宋" w:cs="仿宋" w:hint="eastAsia"/>
            <w:lang w:eastAsia="zh-CN"/>
          </w:rPr>
          <w:t>(二)、监督与审计</w:t>
        </w:r>
        <w:r>
          <w:tab/>
        </w:r>
        <w:r>
          <w:fldChar w:fldCharType="begin"/>
        </w:r>
        <w:r>
          <w:instrText xml:space="preserve"> PAGEREF _Toc28356 \h </w:instrText>
        </w:r>
        <w:r>
          <w:fldChar w:fldCharType="separate"/>
        </w:r>
        <w:r>
          <w:t>49</w:t>
        </w:r>
        <w:r>
          <w:fldChar w:fldCharType="end"/>
        </w:r>
      </w:hyperlink>
    </w:p>
    <w:p>
      <w:pPr>
        <w:pStyle w:val="TOC1"/>
        <w:tabs>
          <w:tab w:val="right" w:leader="dot" w:pos="8306"/>
        </w:tabs>
      </w:pPr>
      <w:hyperlink w:anchor="_Toc23854" w:history="1">
        <w:r>
          <w:rPr>
            <w:rFonts w:ascii="仿宋" w:eastAsia="仿宋" w:hAnsi="仿宋" w:cs="仿宋" w:hint="eastAsia"/>
            <w:lang w:eastAsia="zh-CN"/>
          </w:rPr>
          <w:t>十五、利益相关者分析与沟通计划</w:t>
        </w:r>
        <w:r>
          <w:tab/>
        </w:r>
        <w:r>
          <w:fldChar w:fldCharType="begin"/>
        </w:r>
        <w:r>
          <w:instrText xml:space="preserve"> PAGEREF _Toc23854 \h </w:instrText>
        </w:r>
        <w:r>
          <w:fldChar w:fldCharType="separate"/>
        </w:r>
        <w:r>
          <w:t>50</w:t>
        </w:r>
        <w:r>
          <w:fldChar w:fldCharType="end"/>
        </w:r>
      </w:hyperlink>
    </w:p>
    <w:p>
      <w:pPr>
        <w:pStyle w:val="TOC2"/>
        <w:tabs>
          <w:tab w:val="right" w:leader="dot" w:pos="8306"/>
        </w:tabs>
      </w:pPr>
      <w:hyperlink w:anchor="_Toc8637" w:history="1">
        <w:r>
          <w:rPr>
            <w:rFonts w:ascii="仿宋" w:eastAsia="仿宋" w:hAnsi="仿宋" w:cs="仿宋" w:hint="eastAsia"/>
            <w:lang w:eastAsia="zh-CN"/>
          </w:rPr>
          <w:t>(一)、利益相关者分析</w:t>
        </w:r>
        <w:r>
          <w:tab/>
        </w:r>
        <w:r>
          <w:fldChar w:fldCharType="begin"/>
        </w:r>
        <w:r>
          <w:instrText xml:space="preserve"> PAGEREF _Toc8637 \h </w:instrText>
        </w:r>
        <w:r>
          <w:fldChar w:fldCharType="separate"/>
        </w:r>
        <w:r>
          <w:t>50</w:t>
        </w:r>
        <w:r>
          <w:fldChar w:fldCharType="end"/>
        </w:r>
      </w:hyperlink>
    </w:p>
    <w:p>
      <w:pPr>
        <w:pStyle w:val="TOC2"/>
        <w:tabs>
          <w:tab w:val="right" w:leader="dot" w:pos="8306"/>
        </w:tabs>
      </w:pPr>
      <w:hyperlink w:anchor="_Toc29720" w:history="1">
        <w:r>
          <w:rPr>
            <w:rFonts w:ascii="仿宋" w:eastAsia="仿宋" w:hAnsi="仿宋" w:cs="仿宋" w:hint="eastAsia"/>
            <w:lang w:eastAsia="zh-CN"/>
          </w:rPr>
          <w:t>(二)、沟通计划</w:t>
        </w:r>
        <w:r>
          <w:tab/>
        </w:r>
        <w:r>
          <w:fldChar w:fldCharType="begin"/>
        </w:r>
        <w:r>
          <w:instrText xml:space="preserve"> PAGEREF _Toc29720 \h </w:instrText>
        </w:r>
        <w:r>
          <w:fldChar w:fldCharType="separate"/>
        </w:r>
        <w:r>
          <w:t>52</w:t>
        </w:r>
        <w:r>
          <w:fldChar w:fldCharType="end"/>
        </w:r>
      </w:hyperlink>
    </w:p>
    <w:p>
      <w:pPr>
        <w:pStyle w:val="TOC1"/>
        <w:tabs>
          <w:tab w:val="right" w:leader="dot" w:pos="8306"/>
        </w:tabs>
      </w:pPr>
      <w:hyperlink w:anchor="_Toc28317" w:history="1">
        <w:r>
          <w:rPr>
            <w:rFonts w:ascii="仿宋" w:eastAsia="仿宋" w:hAnsi="仿宋" w:cs="仿宋" w:hint="eastAsia"/>
            <w:lang w:eastAsia="zh-CN"/>
          </w:rPr>
          <w:t>十六、电解液项目变更管理</w:t>
        </w:r>
        <w:r>
          <w:tab/>
        </w:r>
        <w:r>
          <w:fldChar w:fldCharType="begin"/>
        </w:r>
        <w:r>
          <w:instrText xml:space="preserve"> PAGEREF _Toc28317 \h </w:instrText>
        </w:r>
        <w:r>
          <w:fldChar w:fldCharType="separate"/>
        </w:r>
        <w:r>
          <w:t>53</w:t>
        </w:r>
        <w:r>
          <w:fldChar w:fldCharType="end"/>
        </w:r>
      </w:hyperlink>
    </w:p>
    <w:p>
      <w:pPr>
        <w:pStyle w:val="TOC2"/>
        <w:tabs>
          <w:tab w:val="right" w:leader="dot" w:pos="8306"/>
        </w:tabs>
      </w:pPr>
      <w:hyperlink w:anchor="_Toc30013" w:history="1">
        <w:r>
          <w:rPr>
            <w:rFonts w:ascii="仿宋" w:eastAsia="仿宋" w:hAnsi="仿宋" w:cs="仿宋" w:hint="eastAsia"/>
            <w:lang w:eastAsia="zh-CN"/>
          </w:rPr>
          <w:t>(一)、变更申请与评估</w:t>
        </w:r>
        <w:r>
          <w:tab/>
        </w:r>
        <w:r>
          <w:fldChar w:fldCharType="begin"/>
        </w:r>
        <w:r>
          <w:instrText xml:space="preserve"> PAGEREF _Toc30013 \h </w:instrText>
        </w:r>
        <w:r>
          <w:fldChar w:fldCharType="separate"/>
        </w:r>
        <w:r>
          <w:t>53</w:t>
        </w:r>
        <w:r>
          <w:fldChar w:fldCharType="end"/>
        </w:r>
      </w:hyperlink>
    </w:p>
    <w:p>
      <w:pPr>
        <w:pStyle w:val="TOC2"/>
        <w:tabs>
          <w:tab w:val="right" w:leader="dot" w:pos="8306"/>
        </w:tabs>
      </w:pPr>
      <w:hyperlink w:anchor="_Toc24067" w:history="1">
        <w:r>
          <w:rPr>
            <w:rFonts w:ascii="仿宋" w:eastAsia="仿宋" w:hAnsi="仿宋" w:cs="仿宋" w:hint="eastAsia"/>
            <w:lang w:eastAsia="zh-CN"/>
          </w:rPr>
          <w:t>(二)、变更实施与控制</w:t>
        </w:r>
        <w:r>
          <w:tab/>
        </w:r>
        <w:r>
          <w:fldChar w:fldCharType="begin"/>
        </w:r>
        <w:r>
          <w:instrText xml:space="preserve"> PAGEREF _Toc24067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27"/>
      <w:r>
        <w:rPr>
          <w:rFonts w:ascii="仿宋" w:eastAsia="仿宋" w:hAnsi="仿宋" w:cs="仿宋" w:hint="eastAsia"/>
          <w:sz w:val="28"/>
          <w:lang w:eastAsia="zh-CN"/>
        </w:rPr>
        <w:t>一、电解液项目绩效评估</w:t>
      </w:r>
      <w:bookmarkEnd w:id="2"/>
    </w:p>
    <w:p>
      <w:pPr>
        <w:pStyle w:val="Heading2"/>
        <w:rPr>
          <w:rFonts w:ascii="仿宋" w:eastAsia="仿宋" w:hAnsi="仿宋" w:cs="仿宋" w:hint="eastAsia"/>
          <w:lang w:eastAsia="zh-CN"/>
        </w:rPr>
      </w:pPr>
      <w:bookmarkStart w:id="3" w:name="_Toc307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在电解液项目中，我们设计了一套全面的绩效评估指标，以确保电解液项目的可控和成功交付。这些指标跨足电解液项目目标、成本、进度和质量等多个维度，为我们提供了全面洞察电解液项目的健康状况。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目标达成率是我们关注的首要指标。我们设定了明确的目标，并通过定期监测和评估，迅速发现并应对潜在的目标偏差。这为电解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成本绩效是另一个核心关注点。通过实际成本与预算成本的对比分析，我们深入了解成本差异的原因，及时调整资源分配，保持电解液项目在经济效益方面的合理水平。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进度作为关键的绩效指标之一，得到了精心的关注。我们制定了详细的电解液项目进度计划，并设立了进度符合度指标，确保实际进度与计划进度保持一致。这使我们能够快速发现和解决潜在的进度问题，保持电解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解液项目绩效的不可或缺的一环。我们引入了一系列的质量标准和客户满意度指标，以确保电解液项目交付的成果在质量上达到或超越预期水平。通过持续监测这些指标，我们努力提升电解液项目整体质量水平，为电解液项目的成功交付提供有力保障。通过这些科学且全面的绩效评估，我们能够更好地引导电解液项目的持续改进，确保电解液项目目标的顺利达成。</w:t>
      </w:r>
    </w:p>
    <w:p>
      <w:pPr>
        <w:pStyle w:val="Heading2"/>
        <w:ind w:firstLine="560" w:firstLineChars="200"/>
        <w:rPr>
          <w:rFonts w:ascii="仿宋" w:eastAsia="仿宋" w:hAnsi="仿宋" w:cs="仿宋" w:hint="eastAsia"/>
          <w:sz w:val="28"/>
          <w:lang w:eastAsia="zh-CN"/>
        </w:rPr>
      </w:pPr>
      <w:bookmarkStart w:id="4" w:name="_Toc163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绩效评估是电解液项目中的关键环节，为确保电解液项目达到预期目标，我们采用了多层次、多维度的绩效评估方法。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解液项目的战略目标对齐，确保每个决策和行动都与电解液项目整体目标保持一致。团队会定期召开战略对齐会议，审视当前工作与电解液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解液项目进度、质量、成本和风险等方面。这些指标通过数据收集和分析，为电解液项目管理团队提供了客观的评估依据。例如，我们通过电解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绩效评估不仅仅停留在电解液项目内部，还考虑了电解液项目对外部环境的影响。我们定期进行干系人满意度调查，以了解各利益相关方对电解液项目的期望和满意度，并及时做出调整。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这种多层次、多角度的绩效评估方法，使得我们能够全面了解电解液项目的运行状态，及时做出调整，确保电解液项目在不断变化的环境中保持稳健前行。</w:t>
      </w:r>
    </w:p>
    <w:p>
      <w:pPr>
        <w:pStyle w:val="Heading2"/>
        <w:ind w:firstLine="560" w:firstLineChars="200"/>
        <w:rPr>
          <w:rFonts w:ascii="仿宋" w:eastAsia="仿宋" w:hAnsi="仿宋" w:cs="仿宋" w:hint="eastAsia"/>
          <w:sz w:val="28"/>
          <w:lang w:eastAsia="zh-CN"/>
        </w:rPr>
      </w:pPr>
      <w:bookmarkStart w:id="5" w:name="_Toc165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为了确保电解液项目的有效管理和不断优化，我们采用了精心设计的绩效评估周期。这个周期旨在实现灵活、实时和全面的评估，以适应电解液项目执行中的各种挑战。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解液项目的不同需求，分为短期、中期和长期。短期评估关注每个迭代或工作周期，以及时发现和解决当前任务中的问题。中期评估涵盖几个迭代，深入了解整体电解液项目的趋势和性能。长期评估则着眼于整个电解液项目阶段，确保电解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解液项目管理工具和协作平台，团队成员能够随时更新和分享电解液项目数据。这种实时性的反馈机制使我们能够及时察觉潜在问题，快速调整，保持电解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解液项目的决策制定密不可分。每个周期的电解液项目回顾会议成为集体总结经验、识别问题深层次原因并找到创新解决方案的平台。这种定期的反思与调整机制使电解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282"/>
      <w:r>
        <w:rPr>
          <w:rFonts w:ascii="仿宋" w:eastAsia="仿宋" w:hAnsi="仿宋" w:cs="仿宋" w:hint="eastAsia"/>
          <w:sz w:val="28"/>
          <w:lang w:eastAsia="zh-CN"/>
        </w:rPr>
        <w:t>二、电解液项目文档管理</w:t>
      </w:r>
      <w:bookmarkEnd w:id="6"/>
    </w:p>
    <w:p>
      <w:pPr>
        <w:pStyle w:val="Heading2"/>
        <w:rPr>
          <w:rFonts w:ascii="仿宋" w:eastAsia="仿宋" w:hAnsi="仿宋" w:cs="仿宋" w:hint="eastAsia"/>
          <w:lang w:eastAsia="zh-CN"/>
        </w:rPr>
      </w:pPr>
      <w:bookmarkStart w:id="7" w:name="_Toc3215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电解液项目高度重视文档的质量和准确性，以支持电解液项目的各项活动和决策。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文档的编制始于电解液项目计划的初期，我们制定了详细的文档编制计划，明确了每个文档的内容、格式和编写责任人。在电解液项目启动阶段，我们首先编制了电解液项目章程，明确定义了电解液项目的目标、范围、风险等关键要素。随后，电解液项目团队根据计划陆续编制了需求文档、设计文档、测试文档等各类文档，确保电解液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解液项目管理中的重要环节，旨在确保电解液项目文档符合质量标准和电解液项目需求。在电解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除了内部审查，我们还进行了外部审查，邀请电解液项目相关利益方和专业领域的专家对文档进行独立审查。这有助于获取更全面、客观的反馈，确保电解液项目文档不仅符合内部标准，也满足外部需求。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电解液项目在文档编制与审查方面建立了严格的管理机制，通过规范的流程和多维度的审查，确保电解液项目文档的质量、准确性和可靠性，为电解液项目的顺利推进提供了有力支持。</w:t>
      </w:r>
    </w:p>
    <w:p>
      <w:pPr>
        <w:pStyle w:val="Heading2"/>
        <w:ind w:firstLine="560" w:firstLineChars="200"/>
        <w:rPr>
          <w:rFonts w:ascii="仿宋" w:eastAsia="仿宋" w:hAnsi="仿宋" w:cs="仿宋" w:hint="eastAsia"/>
          <w:sz w:val="28"/>
          <w:lang w:eastAsia="zh-CN"/>
        </w:rPr>
      </w:pPr>
      <w:bookmarkStart w:id="8" w:name="_Toc2349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我们通过多渠道发布文档，包括电子邮件、电解液项目管理平台、内部网站等，以满足不同团队成员的偏好和需求。多渠道发布确保了信息的全面覆盖。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我们采用了精细的权限控制，确保只有授权人员可以访问敏感信息。这种安全措施保护了电解液项目文档的机密性，防止了未经授权的信息泄露。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481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文档存档与归档是电解液项目生命周期中一个至关重要的环节，直接关系到电解液项目信息的长期保存和历史记录的完整性。在电解液项目中，我们实施了一系列有效的文档存档与归档管理策略：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13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1614"/>
      <w:r>
        <w:rPr>
          <w:rFonts w:ascii="仿宋" w:eastAsia="仿宋" w:hAnsi="仿宋" w:cs="仿宋" w:hint="eastAsia"/>
          <w:lang w:eastAsia="zh-CN"/>
        </w:rPr>
        <w:t>(一)、电解液行业分析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行业一直以来都是市场的关注焦点。行业内的发展趋势、竞争态势以及潜在机会都对电解液项目的推进产生深远的影响。通过深入研究行业的整体概貌，我们将更好地理解行业的核心特征，为电解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行业，技术一直是推动创新和发展的关键因素。我们将对当前技术趋势进行详尽分析，包括但不限于人工智能、大数据应用、先进制造技术等。这有助于电解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解液项目成功的基础。我们将对主要竞争对手进行深入研究，包括其市场份额、产品特点、市场定位等。通过全面了解竞争对手的优势和劣势，电解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4634"/>
      <w:r>
        <w:rPr>
          <w:rFonts w:ascii="仿宋" w:eastAsia="仿宋" w:hAnsi="仿宋" w:cs="仿宋" w:hint="eastAsia"/>
          <w:sz w:val="28"/>
          <w:lang w:eastAsia="zh-CN"/>
        </w:rPr>
        <w:t>(二)、电解液市场分析预测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通过对市场规模的深入调研，我们将预测电解液市场未来的增长趋势。这包括市场的整体规模、各细分领域的发展趋势等。电解液项目可以根据市场的扩张速度和潜在机会，制定更符合市场需求的发展策略。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了解消费者的需求是市场分析的核心。我们将通过调查研究，深入挖掘目标消费者的需求特点、购买习惯以及对产品和服务的期望。这有助于电解液项目更好地定位目标市场，提供更符合消费者期待的解决方案。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解液项目实施过程中需要充分考虑的因素。我们将对市场风险进行全面评估，包括但不限于政策法规风险、市场竞争风险、技术变革风险等。通过对潜在风险的深入分析，电解液项目可以制定相应的风险缓解策略，降低不确定性对电解液项目的影响。</w:t>
      </w:r>
    </w:p>
    <w:p>
      <w:pPr>
        <w:pStyle w:val="Heading1"/>
        <w:ind w:firstLine="560" w:firstLineChars="200"/>
        <w:rPr>
          <w:rFonts w:ascii="仿宋" w:eastAsia="仿宋" w:hAnsi="仿宋" w:cs="仿宋" w:hint="eastAsia"/>
          <w:sz w:val="28"/>
          <w:lang w:eastAsia="zh-CN"/>
        </w:rPr>
      </w:pPr>
      <w:bookmarkStart w:id="13" w:name="_Toc18104"/>
      <w:r>
        <w:rPr>
          <w:rFonts w:ascii="仿宋" w:eastAsia="仿宋" w:hAnsi="仿宋" w:cs="仿宋" w:hint="eastAsia"/>
          <w:sz w:val="28"/>
          <w:lang w:eastAsia="zh-CN"/>
        </w:rPr>
        <w:t>四、电解液项目可持续发展</w:t>
      </w:r>
      <w:bookmarkEnd w:id="13"/>
    </w:p>
    <w:p>
      <w:pPr>
        <w:pStyle w:val="Heading2"/>
        <w:rPr>
          <w:rFonts w:ascii="仿宋" w:eastAsia="仿宋" w:hAnsi="仿宋" w:cs="仿宋" w:hint="eastAsia"/>
          <w:lang w:eastAsia="zh-CN"/>
        </w:rPr>
      </w:pPr>
      <w:bookmarkStart w:id="14" w:name="_Toc3141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中，电解液项目团队着眼于未来，明确了可持续发展的战略方向。制定的具体可持续发展目标包括降低资源使用、采用环保技术、最大化社会效益等。这一步骤不仅有助于电解液项目在环保和社会责任方面达到最高标准，也为未来提供了明确的指引，确保电解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可持续实践的融入电解液项目管理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解液项目管理周期。从电解液项目规划开始，电解液项目团队就考虑了环境和社会的因素。在执行阶段，电解液项目团队积极推动绿色技术的应用，优化资源利用。此外，关注员工的社会责任，通过培训和沟通活动提高员工对可持续发展的认知，使他们能够在日常工作中践行可持续实践。这些举措不仅为电解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489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扎根于电解液项目的可持续发展理念，我们深信环保与社会责任是电解液项目成功的关键支柱。在电解液项目的每一步，我们都致力于通过创新和实践，履行对环境和社会的坚定责任。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团队通过引入先进的环保技术、建立高效的废物处理系统以及推动能源节约措施，积极履行环保责任。定期的环保监测和评估确保电解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不仅致力于自身可持续发展，还注重对社会的回馈。通过支持社区电解液项目、参与慈善事业、提供培训机会等方式，电解液项目积极履行社会责任。与当地社区建立积极互动，关注员工的工作与生活平衡，以及员工的身心健康，是电解液项目在社会责任层面的关键举措。这样的实践不仅增强了电解液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9576"/>
      <w:r>
        <w:rPr>
          <w:rFonts w:ascii="仿宋" w:eastAsia="仿宋" w:hAnsi="仿宋" w:cs="仿宋" w:hint="eastAsia"/>
          <w:sz w:val="28"/>
          <w:lang w:eastAsia="zh-CN"/>
        </w:rPr>
        <w:t>五、电解液项目建设背景及必要性分析</w:t>
      </w:r>
      <w:bookmarkEnd w:id="16"/>
    </w:p>
    <w:p>
      <w:pPr>
        <w:pStyle w:val="Heading2"/>
        <w:rPr>
          <w:rFonts w:ascii="仿宋" w:eastAsia="仿宋" w:hAnsi="仿宋" w:cs="仿宋" w:hint="eastAsia"/>
          <w:lang w:eastAsia="zh-CN"/>
        </w:rPr>
      </w:pPr>
      <w:bookmarkStart w:id="17" w:name="_Toc453"/>
      <w:r>
        <w:rPr>
          <w:rFonts w:ascii="仿宋" w:eastAsia="仿宋" w:hAnsi="仿宋" w:cs="仿宋" w:hint="eastAsia"/>
          <w:lang w:eastAsia="zh-CN"/>
        </w:rPr>
        <w:t>(一)、电解液项目背景分析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解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我们的背景分析将深入挖掘当前行业的发展趋势，通过对竞争态势的全面审视，找到电解液项目在这个潮流中的定位。同时，我们将关注行业内涌现的新兴机遇，以便电解液项目更好地融入行业发展的潮流中。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解液项目提供了强大的发展动力。我们将聚焦于行业内最新的技术发展趋势，包括但不限于人工智能、大数据分析、物联网等领域。通过深度的技术研究，我们将确保电解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解液项目发展的源泉。我们将投入更多的精力对市场需求进行深入剖析，超越表面的需求，深入挖掘潜在的市场痛点和机遇。通过对市场需求的细致了解，电解液项目将更有针对性地设计解决方案，满足市场的多样化需求，从而更好地促进电解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解液项目战略至关重要。我们将对竞争态势进行更为深入的分析，包括但不限于市场份额、产品特点、客户满意度等多个维度。通过深度的竞争分析，电解液项目将能够更准确地把握市场脉搏，制定具有竞争力的电解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解液项目的发展具有直接的影响。我们将进行更为全面的法规和政策分析，了解行业发展中的潜在法律风险和合规挑战。通过充分了解和遵守相关法规，电解液项目将确保在法律框架内合法合规运营，为电解液项目的稳健发展提供有力支持。</w:t>
      </w:r>
    </w:p>
    <w:p>
      <w:pPr>
        <w:pStyle w:val="Heading2"/>
        <w:ind w:firstLine="560" w:firstLineChars="200"/>
        <w:rPr>
          <w:rFonts w:ascii="仿宋" w:eastAsia="仿宋" w:hAnsi="仿宋" w:cs="仿宋" w:hint="eastAsia"/>
          <w:sz w:val="28"/>
          <w:lang w:eastAsia="zh-CN"/>
        </w:rPr>
      </w:pPr>
      <w:bookmarkStart w:id="18" w:name="_Toc1013"/>
      <w:r>
        <w:rPr>
          <w:rFonts w:ascii="仿宋" w:eastAsia="仿宋" w:hAnsi="仿宋" w:cs="仿宋" w:hint="eastAsia"/>
          <w:sz w:val="28"/>
          <w:lang w:eastAsia="zh-CN"/>
        </w:rPr>
        <w:t>(二)、电解液项目建设必要性分析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建设的迫切性源于对行业发展趋势的深刻洞察。我们正处于一个行业变革的时代，科技创新、数字化转型成为企业发展的关键动力。电解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建设不仅仅是为了跟上潮流，更是为了通过技术创新推动企业的持续发展。通过引入先进的技术和解决方案，电解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解液项目的建设成为必然选择，通过提高产品质量、拓展服务领域，从而在竞争中获得更多的机会。电解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解液项目建设的必要性体现在对客户需求更精准的满足。通过电解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解液项目建设的背后是对企业持续创新的追求。只有通过不断创新，企业才能在竞争中立于不败之地。电解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9120"/>
      <w:r>
        <w:rPr>
          <w:rFonts w:ascii="仿宋" w:eastAsia="仿宋" w:hAnsi="仿宋" w:cs="仿宋" w:hint="eastAsia"/>
          <w:sz w:val="28"/>
          <w:lang w:eastAsia="zh-CN"/>
        </w:rPr>
        <w:t>六、电解液项目选址可行性分析</w:t>
      </w:r>
      <w:bookmarkEnd w:id="19"/>
    </w:p>
    <w:p>
      <w:pPr>
        <w:pStyle w:val="Heading2"/>
        <w:rPr>
          <w:rFonts w:ascii="仿宋" w:eastAsia="仿宋" w:hAnsi="仿宋" w:cs="仿宋" w:hint="eastAsia"/>
          <w:lang w:eastAsia="zh-CN"/>
        </w:rPr>
      </w:pPr>
      <w:bookmarkStart w:id="20" w:name="_Toc2841"/>
      <w:r>
        <w:rPr>
          <w:rFonts w:ascii="仿宋" w:eastAsia="仿宋" w:hAnsi="仿宋" w:cs="仿宋" w:hint="eastAsia"/>
          <w:lang w:eastAsia="zh-CN"/>
        </w:rPr>
        <w:t>(一)、电解液项目选址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该电解液项目选址位于XX省XX市XX区XXX街道</w:t>
      </w:r>
    </w:p>
    <w:p>
      <w:pPr>
        <w:pStyle w:val="Heading2"/>
        <w:ind w:firstLine="560" w:firstLineChars="200"/>
        <w:rPr>
          <w:rFonts w:ascii="仿宋" w:eastAsia="仿宋" w:hAnsi="仿宋" w:cs="仿宋" w:hint="eastAsia"/>
          <w:sz w:val="28"/>
          <w:lang w:eastAsia="zh-CN"/>
        </w:rPr>
      </w:pPr>
      <w:bookmarkStart w:id="21" w:name="_Toc5552"/>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电解液项目的征地面积将根据电解液项目的实际规模和需求进行精确规划。具体面积XXX平方米，旨在确保电解液项目不仅能够满足当前的发展需求，还能够预留空间以适应未来的扩展。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净用地面积是在征地面积基础上去除不可利用面积后的实际可开发用地。具体面积XXX平方米，考虑到环保、交通、安全等多方面因素，以确保电解液项目在整体利用效率上达到最优。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电解液项目计划建设的建筑总规模具体面积XXX平方米。这一规模的确定综合考虑了电解液项目的性质、规模，以及城市规划的相关要求，确保建筑布局与周边环境协调一致。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绿地率是电解液项目用地中被规划为绿地的比例。具体面积XXX平方米，旨在通过合理规划绿地，改善电解液项目周边环境，提升居民生活质量，并符合城市整体绿化规划。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容积率是用地上可以建设的建筑总体积与用地面积之比。具体面积XXX，通过合理的容积率规划，确保电解液项目建筑规模与周边环境和谐共生。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https://d.book118.com/568135023112006045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E018F"/>
    <w:rsid w:val="482E01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13502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2024-03-03T07:43:00Z</dcterms:created>
  <dcterms:modified xsi:type="dcterms:W3CDTF">2024-03-03T07:43:17Z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AEB35A4B95604B09BDC59BB8B76EC81B_11</vt:lpwstr>
  </property>
  <property fmtid="{D5CDD505-2E9C-101B-9397-08002B2CF9AE}" pid="3" name="KSOProductBuildVer">
    <vt:lpwstr>2052-12.1.0.16388</vt:lpwstr>
  </property>
</Properties>
</file>