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盆景及园艺产品项目规划设计纲要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6" w:history="1">
        <w:r>
          <w:rPr>
            <w:rFonts w:ascii="仿宋" w:eastAsia="仿宋" w:hAnsi="仿宋" w:cs="仿宋" w:hint="eastAsia"/>
            <w:lang w:eastAsia="zh-CN"/>
          </w:rPr>
          <w:t>概论</w:t>
        </w:r>
        <w:r>
          <w:tab/>
        </w:r>
        <w:r>
          <w:fldChar w:fldCharType="begin"/>
        </w:r>
        <w:r>
          <w:instrText xml:space="preserve"> PAGEREF _Toc32716 \h </w:instrText>
        </w:r>
        <w:r>
          <w:fldChar w:fldCharType="separate"/>
        </w:r>
        <w:r>
          <w:t>3</w:t>
        </w:r>
        <w:r>
          <w:fldChar w:fldCharType="end"/>
        </w:r>
      </w:hyperlink>
    </w:p>
    <w:p>
      <w:pPr>
        <w:pStyle w:val="TOC1"/>
        <w:tabs>
          <w:tab w:val="right" w:leader="dot" w:pos="8306"/>
        </w:tabs>
      </w:pPr>
      <w:hyperlink w:anchor="_Toc6852" w:history="1">
        <w:r>
          <w:rPr>
            <w:rFonts w:ascii="仿宋" w:eastAsia="仿宋" w:hAnsi="仿宋" w:cs="仿宋" w:hint="eastAsia"/>
            <w:lang w:eastAsia="zh-CN"/>
          </w:rPr>
          <w:t>一、盆景及园艺产品项目概论</w:t>
        </w:r>
        <w:r>
          <w:tab/>
        </w:r>
        <w:r>
          <w:fldChar w:fldCharType="begin"/>
        </w:r>
        <w:r>
          <w:instrText xml:space="preserve"> PAGEREF _Toc6852 \h </w:instrText>
        </w:r>
        <w:r>
          <w:fldChar w:fldCharType="separate"/>
        </w:r>
        <w:r>
          <w:t>3</w:t>
        </w:r>
        <w:r>
          <w:fldChar w:fldCharType="end"/>
        </w:r>
      </w:hyperlink>
    </w:p>
    <w:p>
      <w:pPr>
        <w:pStyle w:val="TOC2"/>
        <w:tabs>
          <w:tab w:val="right" w:leader="dot" w:pos="8306"/>
        </w:tabs>
      </w:pPr>
      <w:hyperlink w:anchor="_Toc31585" w:history="1">
        <w:r>
          <w:rPr>
            <w:rFonts w:ascii="仿宋" w:eastAsia="仿宋" w:hAnsi="仿宋" w:cs="仿宋" w:hint="eastAsia"/>
            <w:lang w:eastAsia="zh-CN"/>
          </w:rPr>
          <w:t>(一)、盆景及园艺产品项目概况</w:t>
        </w:r>
        <w:r>
          <w:tab/>
        </w:r>
        <w:r>
          <w:fldChar w:fldCharType="begin"/>
        </w:r>
        <w:r>
          <w:instrText xml:space="preserve"> PAGEREF _Toc31585 \h </w:instrText>
        </w:r>
        <w:r>
          <w:fldChar w:fldCharType="separate"/>
        </w:r>
        <w:r>
          <w:t>3</w:t>
        </w:r>
        <w:r>
          <w:fldChar w:fldCharType="end"/>
        </w:r>
      </w:hyperlink>
    </w:p>
    <w:p>
      <w:pPr>
        <w:pStyle w:val="TOC2"/>
        <w:tabs>
          <w:tab w:val="right" w:leader="dot" w:pos="8306"/>
        </w:tabs>
      </w:pPr>
      <w:hyperlink w:anchor="_Toc17069" w:history="1">
        <w:r>
          <w:rPr>
            <w:rFonts w:ascii="仿宋" w:eastAsia="仿宋" w:hAnsi="仿宋" w:cs="仿宋" w:hint="eastAsia"/>
            <w:lang w:eastAsia="zh-CN"/>
          </w:rPr>
          <w:t>(二)、盆景及园艺产品项目目标</w:t>
        </w:r>
        <w:r>
          <w:tab/>
        </w:r>
        <w:r>
          <w:fldChar w:fldCharType="begin"/>
        </w:r>
        <w:r>
          <w:instrText xml:space="preserve"> PAGEREF _Toc17069 \h </w:instrText>
        </w:r>
        <w:r>
          <w:fldChar w:fldCharType="separate"/>
        </w:r>
        <w:r>
          <w:t>5</w:t>
        </w:r>
        <w:r>
          <w:fldChar w:fldCharType="end"/>
        </w:r>
      </w:hyperlink>
    </w:p>
    <w:p>
      <w:pPr>
        <w:pStyle w:val="TOC2"/>
        <w:tabs>
          <w:tab w:val="right" w:leader="dot" w:pos="8306"/>
        </w:tabs>
      </w:pPr>
      <w:hyperlink w:anchor="_Toc30795" w:history="1">
        <w:r>
          <w:rPr>
            <w:rFonts w:ascii="仿宋" w:eastAsia="仿宋" w:hAnsi="仿宋" w:cs="仿宋" w:hint="eastAsia"/>
            <w:lang w:eastAsia="zh-CN"/>
          </w:rPr>
          <w:t>(三)、盆景及园艺产品项目提出的理由</w:t>
        </w:r>
        <w:r>
          <w:tab/>
        </w:r>
        <w:r>
          <w:fldChar w:fldCharType="begin"/>
        </w:r>
        <w:r>
          <w:instrText xml:space="preserve"> PAGEREF _Toc30795 \h </w:instrText>
        </w:r>
        <w:r>
          <w:fldChar w:fldCharType="separate"/>
        </w:r>
        <w:r>
          <w:t>6</w:t>
        </w:r>
        <w:r>
          <w:fldChar w:fldCharType="end"/>
        </w:r>
      </w:hyperlink>
    </w:p>
    <w:p>
      <w:pPr>
        <w:pStyle w:val="TOC2"/>
        <w:tabs>
          <w:tab w:val="right" w:leader="dot" w:pos="8306"/>
        </w:tabs>
      </w:pPr>
      <w:hyperlink w:anchor="_Toc8224" w:history="1">
        <w:r>
          <w:rPr>
            <w:rFonts w:ascii="仿宋" w:eastAsia="仿宋" w:hAnsi="仿宋" w:cs="仿宋" w:hint="eastAsia"/>
            <w:lang w:eastAsia="zh-CN"/>
          </w:rPr>
          <w:t>(四)、盆景及园艺产品项目意义</w:t>
        </w:r>
        <w:r>
          <w:tab/>
        </w:r>
        <w:r>
          <w:fldChar w:fldCharType="begin"/>
        </w:r>
        <w:r>
          <w:instrText xml:space="preserve"> PAGEREF _Toc8224 \h </w:instrText>
        </w:r>
        <w:r>
          <w:fldChar w:fldCharType="separate"/>
        </w:r>
        <w:r>
          <w:t>8</w:t>
        </w:r>
        <w:r>
          <w:fldChar w:fldCharType="end"/>
        </w:r>
      </w:hyperlink>
    </w:p>
    <w:p>
      <w:pPr>
        <w:pStyle w:val="TOC2"/>
        <w:tabs>
          <w:tab w:val="right" w:leader="dot" w:pos="8306"/>
        </w:tabs>
      </w:pPr>
      <w:hyperlink w:anchor="_Toc19721" w:history="1">
        <w:r>
          <w:rPr>
            <w:rFonts w:ascii="仿宋" w:eastAsia="仿宋" w:hAnsi="仿宋" w:cs="仿宋" w:hint="eastAsia"/>
            <w:lang w:eastAsia="zh-CN"/>
          </w:rPr>
          <w:t>(五)、盆景及园艺产品项目背景</w:t>
        </w:r>
        <w:r>
          <w:tab/>
        </w:r>
        <w:r>
          <w:fldChar w:fldCharType="begin"/>
        </w:r>
        <w:r>
          <w:instrText xml:space="preserve"> PAGEREF _Toc19721 \h </w:instrText>
        </w:r>
        <w:r>
          <w:fldChar w:fldCharType="separate"/>
        </w:r>
        <w:r>
          <w:t>9</w:t>
        </w:r>
        <w:r>
          <w:fldChar w:fldCharType="end"/>
        </w:r>
      </w:hyperlink>
    </w:p>
    <w:p>
      <w:pPr>
        <w:pStyle w:val="TOC1"/>
        <w:tabs>
          <w:tab w:val="right" w:leader="dot" w:pos="8306"/>
        </w:tabs>
      </w:pPr>
      <w:hyperlink w:anchor="_Toc7617" w:history="1">
        <w:r>
          <w:rPr>
            <w:rFonts w:ascii="仿宋" w:eastAsia="仿宋" w:hAnsi="仿宋" w:cs="仿宋" w:hint="eastAsia"/>
            <w:lang w:eastAsia="zh-CN"/>
          </w:rPr>
          <w:t>二、市场分析、调研</w:t>
        </w:r>
        <w:r>
          <w:tab/>
        </w:r>
        <w:r>
          <w:fldChar w:fldCharType="begin"/>
        </w:r>
        <w:r>
          <w:instrText xml:space="preserve"> PAGEREF _Toc7617 \h </w:instrText>
        </w:r>
        <w:r>
          <w:fldChar w:fldCharType="separate"/>
        </w:r>
        <w:r>
          <w:t>10</w:t>
        </w:r>
        <w:r>
          <w:fldChar w:fldCharType="end"/>
        </w:r>
      </w:hyperlink>
    </w:p>
    <w:p>
      <w:pPr>
        <w:pStyle w:val="TOC2"/>
        <w:tabs>
          <w:tab w:val="right" w:leader="dot" w:pos="8306"/>
        </w:tabs>
      </w:pPr>
      <w:hyperlink w:anchor="_Toc5935" w:history="1">
        <w:r>
          <w:rPr>
            <w:rFonts w:ascii="仿宋" w:eastAsia="仿宋" w:hAnsi="仿宋" w:cs="仿宋" w:hint="eastAsia"/>
            <w:lang w:eastAsia="zh-CN"/>
          </w:rPr>
          <w:t>(一)、盆景及园艺产品行业分析</w:t>
        </w:r>
        <w:r>
          <w:tab/>
        </w:r>
        <w:r>
          <w:fldChar w:fldCharType="begin"/>
        </w:r>
        <w:r>
          <w:instrText xml:space="preserve"> PAGEREF _Toc5935 \h </w:instrText>
        </w:r>
        <w:r>
          <w:fldChar w:fldCharType="separate"/>
        </w:r>
        <w:r>
          <w:t>10</w:t>
        </w:r>
        <w:r>
          <w:fldChar w:fldCharType="end"/>
        </w:r>
      </w:hyperlink>
    </w:p>
    <w:p>
      <w:pPr>
        <w:pStyle w:val="TOC2"/>
        <w:tabs>
          <w:tab w:val="right" w:leader="dot" w:pos="8306"/>
        </w:tabs>
      </w:pPr>
      <w:hyperlink w:anchor="_Toc21077" w:history="1">
        <w:r>
          <w:rPr>
            <w:rFonts w:ascii="仿宋" w:eastAsia="仿宋" w:hAnsi="仿宋" w:cs="仿宋" w:hint="eastAsia"/>
            <w:lang w:eastAsia="zh-CN"/>
          </w:rPr>
          <w:t>(二)、盆景及园艺产品市场分析预测</w:t>
        </w:r>
        <w:r>
          <w:tab/>
        </w:r>
        <w:r>
          <w:fldChar w:fldCharType="begin"/>
        </w:r>
        <w:r>
          <w:instrText xml:space="preserve"> PAGEREF _Toc21077 \h </w:instrText>
        </w:r>
        <w:r>
          <w:fldChar w:fldCharType="separate"/>
        </w:r>
        <w:r>
          <w:t>10</w:t>
        </w:r>
        <w:r>
          <w:fldChar w:fldCharType="end"/>
        </w:r>
      </w:hyperlink>
    </w:p>
    <w:p>
      <w:pPr>
        <w:pStyle w:val="TOC1"/>
        <w:tabs>
          <w:tab w:val="right" w:leader="dot" w:pos="8306"/>
        </w:tabs>
      </w:pPr>
      <w:hyperlink w:anchor="_Toc11263" w:history="1">
        <w:r>
          <w:rPr>
            <w:rFonts w:ascii="仿宋" w:eastAsia="仿宋" w:hAnsi="仿宋" w:cs="仿宋" w:hint="eastAsia"/>
            <w:lang w:eastAsia="zh-CN"/>
          </w:rPr>
          <w:t>三、工艺说明</w:t>
        </w:r>
        <w:r>
          <w:tab/>
        </w:r>
        <w:r>
          <w:fldChar w:fldCharType="begin"/>
        </w:r>
        <w:r>
          <w:instrText xml:space="preserve"> PAGEREF _Toc11263 \h </w:instrText>
        </w:r>
        <w:r>
          <w:fldChar w:fldCharType="separate"/>
        </w:r>
        <w:r>
          <w:t>11</w:t>
        </w:r>
        <w:r>
          <w:fldChar w:fldCharType="end"/>
        </w:r>
      </w:hyperlink>
    </w:p>
    <w:p>
      <w:pPr>
        <w:pStyle w:val="TOC2"/>
        <w:tabs>
          <w:tab w:val="right" w:leader="dot" w:pos="8306"/>
        </w:tabs>
      </w:pPr>
      <w:hyperlink w:anchor="_Toc14688" w:history="1">
        <w:r>
          <w:rPr>
            <w:rFonts w:ascii="仿宋" w:eastAsia="仿宋" w:hAnsi="仿宋" w:cs="仿宋" w:hint="eastAsia"/>
            <w:lang w:eastAsia="zh-CN"/>
          </w:rPr>
          <w:t>(一)、技术管理特点</w:t>
        </w:r>
        <w:r>
          <w:tab/>
        </w:r>
        <w:r>
          <w:fldChar w:fldCharType="begin"/>
        </w:r>
        <w:r>
          <w:instrText xml:space="preserve"> PAGEREF _Toc14688 \h </w:instrText>
        </w:r>
        <w:r>
          <w:fldChar w:fldCharType="separate"/>
        </w:r>
        <w:r>
          <w:t>11</w:t>
        </w:r>
        <w:r>
          <w:fldChar w:fldCharType="end"/>
        </w:r>
      </w:hyperlink>
    </w:p>
    <w:p>
      <w:pPr>
        <w:pStyle w:val="TOC2"/>
        <w:tabs>
          <w:tab w:val="right" w:leader="dot" w:pos="8306"/>
        </w:tabs>
      </w:pPr>
      <w:hyperlink w:anchor="_Toc20240" w:history="1">
        <w:r>
          <w:rPr>
            <w:rFonts w:ascii="仿宋" w:eastAsia="仿宋" w:hAnsi="仿宋" w:cs="仿宋" w:hint="eastAsia"/>
            <w:lang w:eastAsia="zh-CN"/>
          </w:rPr>
          <w:t>(二)、盆景及园艺产品项目工艺技术设计方案</w:t>
        </w:r>
        <w:r>
          <w:tab/>
        </w:r>
        <w:r>
          <w:fldChar w:fldCharType="begin"/>
        </w:r>
        <w:r>
          <w:instrText xml:space="preserve"> PAGEREF _Toc20240 \h </w:instrText>
        </w:r>
        <w:r>
          <w:fldChar w:fldCharType="separate"/>
        </w:r>
        <w:r>
          <w:t>13</w:t>
        </w:r>
        <w:r>
          <w:fldChar w:fldCharType="end"/>
        </w:r>
      </w:hyperlink>
    </w:p>
    <w:p>
      <w:pPr>
        <w:pStyle w:val="TOC2"/>
        <w:tabs>
          <w:tab w:val="right" w:leader="dot" w:pos="8306"/>
        </w:tabs>
      </w:pPr>
      <w:hyperlink w:anchor="_Toc28082" w:history="1">
        <w:r>
          <w:rPr>
            <w:rFonts w:ascii="仿宋" w:eastAsia="仿宋" w:hAnsi="仿宋" w:cs="仿宋" w:hint="eastAsia"/>
            <w:lang w:eastAsia="zh-CN"/>
          </w:rPr>
          <w:t>(三)、设备选型方案</w:t>
        </w:r>
        <w:r>
          <w:tab/>
        </w:r>
        <w:r>
          <w:fldChar w:fldCharType="begin"/>
        </w:r>
        <w:r>
          <w:instrText xml:space="preserve"> PAGEREF _Toc28082 \h </w:instrText>
        </w:r>
        <w:r>
          <w:fldChar w:fldCharType="separate"/>
        </w:r>
        <w:r>
          <w:t>14</w:t>
        </w:r>
        <w:r>
          <w:fldChar w:fldCharType="end"/>
        </w:r>
      </w:hyperlink>
    </w:p>
    <w:p>
      <w:pPr>
        <w:pStyle w:val="TOC1"/>
        <w:tabs>
          <w:tab w:val="right" w:leader="dot" w:pos="8306"/>
        </w:tabs>
      </w:pPr>
      <w:hyperlink w:anchor="_Toc26406" w:history="1">
        <w:r>
          <w:rPr>
            <w:rFonts w:ascii="仿宋" w:eastAsia="仿宋" w:hAnsi="仿宋" w:cs="仿宋" w:hint="eastAsia"/>
            <w:lang w:eastAsia="zh-CN"/>
          </w:rPr>
          <w:t>四、盆景及园艺产品项目可持续发展</w:t>
        </w:r>
        <w:r>
          <w:tab/>
        </w:r>
        <w:r>
          <w:fldChar w:fldCharType="begin"/>
        </w:r>
        <w:r>
          <w:instrText xml:space="preserve"> PAGEREF _Toc26406 \h </w:instrText>
        </w:r>
        <w:r>
          <w:fldChar w:fldCharType="separate"/>
        </w:r>
        <w:r>
          <w:t>15</w:t>
        </w:r>
        <w:r>
          <w:fldChar w:fldCharType="end"/>
        </w:r>
      </w:hyperlink>
    </w:p>
    <w:p>
      <w:pPr>
        <w:pStyle w:val="TOC2"/>
        <w:tabs>
          <w:tab w:val="right" w:leader="dot" w:pos="8306"/>
        </w:tabs>
      </w:pPr>
      <w:hyperlink w:anchor="_Toc23920" w:history="1">
        <w:r>
          <w:rPr>
            <w:rFonts w:ascii="仿宋" w:eastAsia="仿宋" w:hAnsi="仿宋" w:cs="仿宋" w:hint="eastAsia"/>
            <w:lang w:eastAsia="zh-CN"/>
          </w:rPr>
          <w:t>(一)、可持续战略与实践</w:t>
        </w:r>
        <w:r>
          <w:tab/>
        </w:r>
        <w:r>
          <w:fldChar w:fldCharType="begin"/>
        </w:r>
        <w:r>
          <w:instrText xml:space="preserve"> PAGEREF _Toc23920 \h </w:instrText>
        </w:r>
        <w:r>
          <w:fldChar w:fldCharType="separate"/>
        </w:r>
        <w:r>
          <w:t>15</w:t>
        </w:r>
        <w:r>
          <w:fldChar w:fldCharType="end"/>
        </w:r>
      </w:hyperlink>
    </w:p>
    <w:p>
      <w:pPr>
        <w:pStyle w:val="TOC2"/>
        <w:tabs>
          <w:tab w:val="right" w:leader="dot" w:pos="8306"/>
        </w:tabs>
      </w:pPr>
      <w:hyperlink w:anchor="_Toc27281" w:history="1">
        <w:r>
          <w:rPr>
            <w:rFonts w:ascii="仿宋" w:eastAsia="仿宋" w:hAnsi="仿宋" w:cs="仿宋" w:hint="eastAsia"/>
            <w:lang w:eastAsia="zh-CN"/>
          </w:rPr>
          <w:t>(二)、环保与社会责任</w:t>
        </w:r>
        <w:r>
          <w:tab/>
        </w:r>
        <w:r>
          <w:fldChar w:fldCharType="begin"/>
        </w:r>
        <w:r>
          <w:instrText xml:space="preserve"> PAGEREF _Toc27281 \h </w:instrText>
        </w:r>
        <w:r>
          <w:fldChar w:fldCharType="separate"/>
        </w:r>
        <w:r>
          <w:t>16</w:t>
        </w:r>
        <w:r>
          <w:fldChar w:fldCharType="end"/>
        </w:r>
      </w:hyperlink>
    </w:p>
    <w:p>
      <w:pPr>
        <w:pStyle w:val="TOC1"/>
        <w:tabs>
          <w:tab w:val="right" w:leader="dot" w:pos="8306"/>
        </w:tabs>
      </w:pPr>
      <w:hyperlink w:anchor="_Toc27486" w:history="1">
        <w:r>
          <w:rPr>
            <w:rFonts w:ascii="仿宋" w:eastAsia="仿宋" w:hAnsi="仿宋" w:cs="仿宋" w:hint="eastAsia"/>
            <w:lang w:eastAsia="zh-CN"/>
          </w:rPr>
          <w:t>五、盆景及园艺产品项目文档管理</w:t>
        </w:r>
        <w:r>
          <w:tab/>
        </w:r>
        <w:r>
          <w:fldChar w:fldCharType="begin"/>
        </w:r>
        <w:r>
          <w:instrText xml:space="preserve"> PAGEREF _Toc27486 \h </w:instrText>
        </w:r>
        <w:r>
          <w:fldChar w:fldCharType="separate"/>
        </w:r>
        <w:r>
          <w:t>17</w:t>
        </w:r>
        <w:r>
          <w:fldChar w:fldCharType="end"/>
        </w:r>
      </w:hyperlink>
    </w:p>
    <w:p>
      <w:pPr>
        <w:pStyle w:val="TOC2"/>
        <w:tabs>
          <w:tab w:val="right" w:leader="dot" w:pos="8306"/>
        </w:tabs>
      </w:pPr>
      <w:hyperlink w:anchor="_Toc18393" w:history="1">
        <w:r>
          <w:rPr>
            <w:rFonts w:ascii="仿宋" w:eastAsia="仿宋" w:hAnsi="仿宋" w:cs="仿宋" w:hint="eastAsia"/>
            <w:lang w:eastAsia="zh-CN"/>
          </w:rPr>
          <w:t>(一)、文档编制与审查</w:t>
        </w:r>
        <w:r>
          <w:tab/>
        </w:r>
        <w:r>
          <w:fldChar w:fldCharType="begin"/>
        </w:r>
        <w:r>
          <w:instrText xml:space="preserve"> PAGEREF _Toc18393 \h </w:instrText>
        </w:r>
        <w:r>
          <w:fldChar w:fldCharType="separate"/>
        </w:r>
        <w:r>
          <w:t>17</w:t>
        </w:r>
        <w:r>
          <w:fldChar w:fldCharType="end"/>
        </w:r>
      </w:hyperlink>
    </w:p>
    <w:p>
      <w:pPr>
        <w:pStyle w:val="TOC2"/>
        <w:tabs>
          <w:tab w:val="right" w:leader="dot" w:pos="8306"/>
        </w:tabs>
      </w:pPr>
      <w:hyperlink w:anchor="_Toc20336" w:history="1">
        <w:r>
          <w:rPr>
            <w:rFonts w:ascii="仿宋" w:eastAsia="仿宋" w:hAnsi="仿宋" w:cs="仿宋" w:hint="eastAsia"/>
            <w:lang w:eastAsia="zh-CN"/>
          </w:rPr>
          <w:t>(二)、文档发布与分发</w:t>
        </w:r>
        <w:r>
          <w:tab/>
        </w:r>
        <w:r>
          <w:fldChar w:fldCharType="begin"/>
        </w:r>
        <w:r>
          <w:instrText xml:space="preserve"> PAGEREF _Toc20336 \h </w:instrText>
        </w:r>
        <w:r>
          <w:fldChar w:fldCharType="separate"/>
        </w:r>
        <w:r>
          <w:t>18</w:t>
        </w:r>
        <w:r>
          <w:fldChar w:fldCharType="end"/>
        </w:r>
      </w:hyperlink>
    </w:p>
    <w:p>
      <w:pPr>
        <w:pStyle w:val="TOC2"/>
        <w:tabs>
          <w:tab w:val="right" w:leader="dot" w:pos="8306"/>
        </w:tabs>
      </w:pPr>
      <w:hyperlink w:anchor="_Toc29829" w:history="1">
        <w:r>
          <w:rPr>
            <w:rFonts w:ascii="仿宋" w:eastAsia="仿宋" w:hAnsi="仿宋" w:cs="仿宋" w:hint="eastAsia"/>
            <w:lang w:eastAsia="zh-CN"/>
          </w:rPr>
          <w:t>(三)、文档存档与归档</w:t>
        </w:r>
        <w:r>
          <w:tab/>
        </w:r>
        <w:r>
          <w:fldChar w:fldCharType="begin"/>
        </w:r>
        <w:r>
          <w:instrText xml:space="preserve"> PAGEREF _Toc29829 \h </w:instrText>
        </w:r>
        <w:r>
          <w:fldChar w:fldCharType="separate"/>
        </w:r>
        <w:r>
          <w:t>19</w:t>
        </w:r>
        <w:r>
          <w:fldChar w:fldCharType="end"/>
        </w:r>
      </w:hyperlink>
    </w:p>
    <w:p>
      <w:pPr>
        <w:pStyle w:val="TOC1"/>
        <w:tabs>
          <w:tab w:val="right" w:leader="dot" w:pos="8306"/>
        </w:tabs>
      </w:pPr>
      <w:hyperlink w:anchor="_Toc22764" w:history="1">
        <w:r>
          <w:rPr>
            <w:rFonts w:ascii="仿宋" w:eastAsia="仿宋" w:hAnsi="仿宋" w:cs="仿宋" w:hint="eastAsia"/>
            <w:lang w:eastAsia="zh-CN"/>
          </w:rPr>
          <w:t>六、盆景及园艺产品项目土建工程</w:t>
        </w:r>
        <w:r>
          <w:tab/>
        </w:r>
        <w:r>
          <w:fldChar w:fldCharType="begin"/>
        </w:r>
        <w:r>
          <w:instrText xml:space="preserve"> PAGEREF _Toc22764 \h </w:instrText>
        </w:r>
        <w:r>
          <w:fldChar w:fldCharType="separate"/>
        </w:r>
        <w:r>
          <w:t>20</w:t>
        </w:r>
        <w:r>
          <w:fldChar w:fldCharType="end"/>
        </w:r>
      </w:hyperlink>
    </w:p>
    <w:p>
      <w:pPr>
        <w:pStyle w:val="TOC2"/>
        <w:tabs>
          <w:tab w:val="right" w:leader="dot" w:pos="8306"/>
        </w:tabs>
      </w:pPr>
      <w:hyperlink w:anchor="_Toc23344" w:history="1">
        <w:r>
          <w:rPr>
            <w:rFonts w:ascii="仿宋" w:eastAsia="仿宋" w:hAnsi="仿宋" w:cs="仿宋" w:hint="eastAsia"/>
            <w:lang w:eastAsia="zh-CN"/>
          </w:rPr>
          <w:t>(一)、建筑工程设计原则</w:t>
        </w:r>
        <w:r>
          <w:tab/>
        </w:r>
        <w:r>
          <w:fldChar w:fldCharType="begin"/>
        </w:r>
        <w:r>
          <w:instrText xml:space="preserve"> PAGEREF _Toc23344 \h </w:instrText>
        </w:r>
        <w:r>
          <w:fldChar w:fldCharType="separate"/>
        </w:r>
        <w:r>
          <w:t>20</w:t>
        </w:r>
        <w:r>
          <w:fldChar w:fldCharType="end"/>
        </w:r>
      </w:hyperlink>
    </w:p>
    <w:p>
      <w:pPr>
        <w:pStyle w:val="TOC2"/>
        <w:tabs>
          <w:tab w:val="right" w:leader="dot" w:pos="8306"/>
        </w:tabs>
      </w:pPr>
      <w:hyperlink w:anchor="_Toc1707" w:history="1">
        <w:r>
          <w:rPr>
            <w:rFonts w:ascii="仿宋" w:eastAsia="仿宋" w:hAnsi="仿宋" w:cs="仿宋" w:hint="eastAsia"/>
            <w:lang w:eastAsia="zh-CN"/>
          </w:rPr>
          <w:t>(二)、土建工程设计年限及安全等级</w:t>
        </w:r>
        <w:r>
          <w:tab/>
        </w:r>
        <w:r>
          <w:fldChar w:fldCharType="begin"/>
        </w:r>
        <w:r>
          <w:instrText xml:space="preserve"> PAGEREF _Toc1707 \h </w:instrText>
        </w:r>
        <w:r>
          <w:fldChar w:fldCharType="separate"/>
        </w:r>
        <w:r>
          <w:t>22</w:t>
        </w:r>
        <w:r>
          <w:fldChar w:fldCharType="end"/>
        </w:r>
      </w:hyperlink>
    </w:p>
    <w:p>
      <w:pPr>
        <w:pStyle w:val="TOC2"/>
        <w:tabs>
          <w:tab w:val="right" w:leader="dot" w:pos="8306"/>
        </w:tabs>
      </w:pPr>
      <w:hyperlink w:anchor="_Toc27479" w:history="1">
        <w:r>
          <w:rPr>
            <w:rFonts w:ascii="仿宋" w:eastAsia="仿宋" w:hAnsi="仿宋" w:cs="仿宋" w:hint="eastAsia"/>
            <w:lang w:eastAsia="zh-CN"/>
          </w:rPr>
          <w:t>(三)、建筑工程设计总体要求</w:t>
        </w:r>
        <w:r>
          <w:tab/>
        </w:r>
        <w:r>
          <w:fldChar w:fldCharType="begin"/>
        </w:r>
        <w:r>
          <w:instrText xml:space="preserve"> PAGEREF _Toc27479 \h </w:instrText>
        </w:r>
        <w:r>
          <w:fldChar w:fldCharType="separate"/>
        </w:r>
        <w:r>
          <w:t>23</w:t>
        </w:r>
        <w:r>
          <w:fldChar w:fldCharType="end"/>
        </w:r>
      </w:hyperlink>
    </w:p>
    <w:p>
      <w:pPr>
        <w:pStyle w:val="TOC2"/>
        <w:tabs>
          <w:tab w:val="right" w:leader="dot" w:pos="8306"/>
        </w:tabs>
      </w:pPr>
      <w:hyperlink w:anchor="_Toc20015" w:history="1">
        <w:r>
          <w:rPr>
            <w:rFonts w:ascii="仿宋" w:eastAsia="仿宋" w:hAnsi="仿宋" w:cs="仿宋" w:hint="eastAsia"/>
            <w:lang w:eastAsia="zh-CN"/>
          </w:rPr>
          <w:t>(四)、土建工程建设指标</w:t>
        </w:r>
        <w:r>
          <w:tab/>
        </w:r>
        <w:r>
          <w:fldChar w:fldCharType="begin"/>
        </w:r>
        <w:r>
          <w:instrText xml:space="preserve"> PAGEREF _Toc20015 \h </w:instrText>
        </w:r>
        <w:r>
          <w:fldChar w:fldCharType="separate"/>
        </w:r>
        <w:r>
          <w:t>23</w:t>
        </w:r>
        <w:r>
          <w:fldChar w:fldCharType="end"/>
        </w:r>
      </w:hyperlink>
    </w:p>
    <w:p>
      <w:pPr>
        <w:pStyle w:val="TOC1"/>
        <w:tabs>
          <w:tab w:val="right" w:leader="dot" w:pos="8306"/>
        </w:tabs>
      </w:pPr>
      <w:hyperlink w:anchor="_Toc24703" w:history="1">
        <w:r>
          <w:rPr>
            <w:rFonts w:ascii="仿宋" w:eastAsia="仿宋" w:hAnsi="仿宋" w:cs="仿宋" w:hint="eastAsia"/>
            <w:lang w:eastAsia="zh-CN"/>
          </w:rPr>
          <w:t>七、盆景及园艺产品项目经营效益</w:t>
        </w:r>
        <w:r>
          <w:tab/>
        </w:r>
        <w:r>
          <w:fldChar w:fldCharType="begin"/>
        </w:r>
        <w:r>
          <w:instrText xml:space="preserve"> PAGEREF _Toc24703 \h </w:instrText>
        </w:r>
        <w:r>
          <w:fldChar w:fldCharType="separate"/>
        </w:r>
        <w:r>
          <w:t>24</w:t>
        </w:r>
        <w:r>
          <w:fldChar w:fldCharType="end"/>
        </w:r>
      </w:hyperlink>
    </w:p>
    <w:p>
      <w:pPr>
        <w:pStyle w:val="TOC2"/>
        <w:tabs>
          <w:tab w:val="right" w:leader="dot" w:pos="8306"/>
        </w:tabs>
      </w:pPr>
      <w:hyperlink w:anchor="_Toc28849" w:history="1">
        <w:r>
          <w:rPr>
            <w:rFonts w:ascii="仿宋" w:eastAsia="仿宋" w:hAnsi="仿宋" w:cs="仿宋" w:hint="eastAsia"/>
            <w:lang w:eastAsia="zh-CN"/>
          </w:rPr>
          <w:t>(一)、经济评价财务测算</w:t>
        </w:r>
        <w:r>
          <w:tab/>
        </w:r>
        <w:r>
          <w:fldChar w:fldCharType="begin"/>
        </w:r>
        <w:r>
          <w:instrText xml:space="preserve"> PAGEREF _Toc28849 \h </w:instrText>
        </w:r>
        <w:r>
          <w:fldChar w:fldCharType="separate"/>
        </w:r>
        <w:r>
          <w:t>24</w:t>
        </w:r>
        <w:r>
          <w:fldChar w:fldCharType="end"/>
        </w:r>
      </w:hyperlink>
    </w:p>
    <w:p>
      <w:pPr>
        <w:pStyle w:val="TOC2"/>
        <w:tabs>
          <w:tab w:val="right" w:leader="dot" w:pos="8306"/>
        </w:tabs>
      </w:pPr>
      <w:hyperlink w:anchor="_Toc17320" w:history="1">
        <w:r>
          <w:rPr>
            <w:rFonts w:ascii="仿宋" w:eastAsia="仿宋" w:hAnsi="仿宋" w:cs="仿宋" w:hint="eastAsia"/>
            <w:lang w:eastAsia="zh-CN"/>
          </w:rPr>
          <w:t>(二)、盆景及园艺产品项目盈利能力分析</w:t>
        </w:r>
        <w:r>
          <w:tab/>
        </w:r>
        <w:r>
          <w:fldChar w:fldCharType="begin"/>
        </w:r>
        <w:r>
          <w:instrText xml:space="preserve"> PAGEREF _Toc17320 \h </w:instrText>
        </w:r>
        <w:r>
          <w:fldChar w:fldCharType="separate"/>
        </w:r>
        <w:r>
          <w:t>25</w:t>
        </w:r>
        <w:r>
          <w:fldChar w:fldCharType="end"/>
        </w:r>
      </w:hyperlink>
    </w:p>
    <w:p>
      <w:pPr>
        <w:pStyle w:val="TOC1"/>
        <w:tabs>
          <w:tab w:val="right" w:leader="dot" w:pos="8306"/>
        </w:tabs>
      </w:pPr>
      <w:hyperlink w:anchor="_Toc30032" w:history="1">
        <w:r>
          <w:rPr>
            <w:rFonts w:ascii="仿宋" w:eastAsia="仿宋" w:hAnsi="仿宋" w:cs="仿宋" w:hint="eastAsia"/>
            <w:lang w:eastAsia="zh-CN"/>
          </w:rPr>
          <w:t>八、盆景及园艺产品项目社会影响</w:t>
        </w:r>
        <w:r>
          <w:tab/>
        </w:r>
        <w:r>
          <w:fldChar w:fldCharType="begin"/>
        </w:r>
        <w:r>
          <w:instrText xml:space="preserve"> PAGEREF _Toc30032 \h </w:instrText>
        </w:r>
        <w:r>
          <w:fldChar w:fldCharType="separate"/>
        </w:r>
        <w:r>
          <w:t>26</w:t>
        </w:r>
        <w:r>
          <w:fldChar w:fldCharType="end"/>
        </w:r>
      </w:hyperlink>
    </w:p>
    <w:p>
      <w:pPr>
        <w:pStyle w:val="TOC2"/>
        <w:tabs>
          <w:tab w:val="right" w:leader="dot" w:pos="8306"/>
        </w:tabs>
      </w:pPr>
      <w:hyperlink w:anchor="_Toc288" w:history="1">
        <w:r>
          <w:rPr>
            <w:rFonts w:ascii="仿宋" w:eastAsia="仿宋" w:hAnsi="仿宋" w:cs="仿宋" w:hint="eastAsia"/>
            <w:lang w:eastAsia="zh-CN"/>
          </w:rPr>
          <w:t>(一)、社会责任与义务</w:t>
        </w:r>
        <w:r>
          <w:tab/>
        </w:r>
        <w:r>
          <w:fldChar w:fldCharType="begin"/>
        </w:r>
        <w:r>
          <w:instrText xml:space="preserve"> PAGEREF _Toc288 \h </w:instrText>
        </w:r>
        <w:r>
          <w:fldChar w:fldCharType="separate"/>
        </w:r>
        <w:r>
          <w:t>26</w:t>
        </w:r>
        <w:r>
          <w:fldChar w:fldCharType="end"/>
        </w:r>
      </w:hyperlink>
    </w:p>
    <w:p>
      <w:pPr>
        <w:pStyle w:val="TOC2"/>
        <w:tabs>
          <w:tab w:val="right" w:leader="dot" w:pos="8306"/>
        </w:tabs>
      </w:pPr>
      <w:hyperlink w:anchor="_Toc23047" w:history="1">
        <w:r>
          <w:rPr>
            <w:rFonts w:ascii="仿宋" w:eastAsia="仿宋" w:hAnsi="仿宋" w:cs="仿宋" w:hint="eastAsia"/>
            <w:lang w:eastAsia="zh-CN"/>
          </w:rPr>
          <w:t>(二)、社会参与与沟通</w:t>
        </w:r>
        <w:r>
          <w:tab/>
        </w:r>
        <w:r>
          <w:fldChar w:fldCharType="begin"/>
        </w:r>
        <w:r>
          <w:instrText xml:space="preserve"> PAGEREF _Toc23047 \h </w:instrText>
        </w:r>
        <w:r>
          <w:fldChar w:fldCharType="separate"/>
        </w:r>
        <w:r>
          <w:t>27</w:t>
        </w:r>
        <w:r>
          <w:fldChar w:fldCharType="end"/>
        </w:r>
      </w:hyperlink>
    </w:p>
    <w:p>
      <w:pPr>
        <w:pStyle w:val="TOC1"/>
        <w:tabs>
          <w:tab w:val="right" w:leader="dot" w:pos="8306"/>
        </w:tabs>
      </w:pPr>
      <w:hyperlink w:anchor="_Toc32313" w:history="1">
        <w:r>
          <w:rPr>
            <w:rFonts w:ascii="仿宋" w:eastAsia="仿宋" w:hAnsi="仿宋" w:cs="仿宋" w:hint="eastAsia"/>
            <w:lang w:eastAsia="zh-CN"/>
          </w:rPr>
          <w:t>九、盆景及园艺产品项目风险管理</w:t>
        </w:r>
        <w:r>
          <w:tab/>
        </w:r>
        <w:r>
          <w:fldChar w:fldCharType="begin"/>
        </w:r>
        <w:r>
          <w:instrText xml:space="preserve"> PAGEREF _Toc32313 \h </w:instrText>
        </w:r>
        <w:r>
          <w:fldChar w:fldCharType="separate"/>
        </w:r>
        <w:r>
          <w:t>28</w:t>
        </w:r>
        <w:r>
          <w:fldChar w:fldCharType="end"/>
        </w:r>
      </w:hyperlink>
    </w:p>
    <w:p>
      <w:pPr>
        <w:pStyle w:val="TOC2"/>
        <w:tabs>
          <w:tab w:val="right" w:leader="dot" w:pos="8306"/>
        </w:tabs>
      </w:pPr>
      <w:hyperlink w:anchor="_Toc22813" w:history="1">
        <w:r>
          <w:rPr>
            <w:rFonts w:ascii="仿宋" w:eastAsia="仿宋" w:hAnsi="仿宋" w:cs="仿宋" w:hint="eastAsia"/>
            <w:lang w:eastAsia="zh-CN"/>
          </w:rPr>
          <w:t>(一)、风险识别与评估</w:t>
        </w:r>
        <w:r>
          <w:tab/>
        </w:r>
        <w:r>
          <w:fldChar w:fldCharType="begin"/>
        </w:r>
        <w:r>
          <w:instrText xml:space="preserve"> PAGEREF _Toc22813 \h </w:instrText>
        </w:r>
        <w:r>
          <w:fldChar w:fldCharType="separate"/>
        </w:r>
        <w:r>
          <w:t>28</w:t>
        </w:r>
        <w:r>
          <w:fldChar w:fldCharType="end"/>
        </w:r>
      </w:hyperlink>
    </w:p>
    <w:p>
      <w:pPr>
        <w:pStyle w:val="TOC2"/>
        <w:tabs>
          <w:tab w:val="right" w:leader="dot" w:pos="8306"/>
        </w:tabs>
      </w:pPr>
      <w:hyperlink w:anchor="_Toc13683" w:history="1">
        <w:r>
          <w:rPr>
            <w:rFonts w:ascii="仿宋" w:eastAsia="仿宋" w:hAnsi="仿宋" w:cs="仿宋" w:hint="eastAsia"/>
            <w:lang w:eastAsia="zh-CN"/>
          </w:rPr>
          <w:t>(二)、风险应对策略</w:t>
        </w:r>
        <w:r>
          <w:tab/>
        </w:r>
        <w:r>
          <w:fldChar w:fldCharType="begin"/>
        </w:r>
        <w:r>
          <w:instrText xml:space="preserve"> PAGEREF _Toc13683 \h </w:instrText>
        </w:r>
        <w:r>
          <w:fldChar w:fldCharType="separate"/>
        </w:r>
        <w:r>
          <w:t>29</w:t>
        </w:r>
        <w:r>
          <w:fldChar w:fldCharType="end"/>
        </w:r>
      </w:hyperlink>
    </w:p>
    <w:p>
      <w:pPr>
        <w:pStyle w:val="TOC2"/>
        <w:tabs>
          <w:tab w:val="right" w:leader="dot" w:pos="8306"/>
        </w:tabs>
      </w:pPr>
      <w:hyperlink w:anchor="_Toc20254" w:history="1">
        <w:r>
          <w:rPr>
            <w:rFonts w:ascii="仿宋" w:eastAsia="仿宋" w:hAnsi="仿宋" w:cs="仿宋" w:hint="eastAsia"/>
            <w:lang w:eastAsia="zh-CN"/>
          </w:rPr>
          <w:t>(三)、风险监控与控制</w:t>
        </w:r>
        <w:r>
          <w:tab/>
        </w:r>
        <w:r>
          <w:fldChar w:fldCharType="begin"/>
        </w:r>
        <w:r>
          <w:instrText xml:space="preserve"> PAGEREF _Toc20254 \h </w:instrText>
        </w:r>
        <w:r>
          <w:fldChar w:fldCharType="separate"/>
        </w:r>
        <w:r>
          <w:t>31</w:t>
        </w:r>
        <w:r>
          <w:fldChar w:fldCharType="end"/>
        </w:r>
      </w:hyperlink>
    </w:p>
    <w:p>
      <w:pPr>
        <w:pStyle w:val="TOC1"/>
        <w:tabs>
          <w:tab w:val="right" w:leader="dot" w:pos="8306"/>
        </w:tabs>
      </w:pPr>
      <w:hyperlink w:anchor="_Toc21772" w:history="1">
        <w:r>
          <w:rPr>
            <w:rFonts w:ascii="仿宋" w:eastAsia="仿宋" w:hAnsi="仿宋" w:cs="仿宋" w:hint="eastAsia"/>
            <w:lang w:eastAsia="zh-CN"/>
          </w:rPr>
          <w:t>十、生产安全保护</w:t>
        </w:r>
        <w:r>
          <w:tab/>
        </w:r>
        <w:r>
          <w:fldChar w:fldCharType="begin"/>
        </w:r>
        <w:r>
          <w:instrText xml:space="preserve"> PAGEREF _Toc21772 \h </w:instrText>
        </w:r>
        <w:r>
          <w:fldChar w:fldCharType="separate"/>
        </w:r>
        <w:r>
          <w:t>32</w:t>
        </w:r>
        <w:r>
          <w:fldChar w:fldCharType="end"/>
        </w:r>
      </w:hyperlink>
    </w:p>
    <w:p>
      <w:pPr>
        <w:pStyle w:val="TOC2"/>
        <w:tabs>
          <w:tab w:val="right" w:leader="dot" w:pos="8306"/>
        </w:tabs>
      </w:pPr>
      <w:hyperlink w:anchor="_Toc28068" w:history="1">
        <w:r>
          <w:rPr>
            <w:rFonts w:ascii="仿宋" w:eastAsia="仿宋" w:hAnsi="仿宋" w:cs="仿宋" w:hint="eastAsia"/>
            <w:lang w:eastAsia="zh-CN"/>
          </w:rPr>
          <w:t>(一)、消防安全</w:t>
        </w:r>
        <w:r>
          <w:tab/>
        </w:r>
        <w:r>
          <w:fldChar w:fldCharType="begin"/>
        </w:r>
        <w:r>
          <w:instrText xml:space="preserve"> PAGEREF _Toc28068 \h </w:instrText>
        </w:r>
        <w:r>
          <w:fldChar w:fldCharType="separate"/>
        </w:r>
        <w:r>
          <w:t>32</w:t>
        </w:r>
        <w:r>
          <w:fldChar w:fldCharType="end"/>
        </w:r>
      </w:hyperlink>
    </w:p>
    <w:p>
      <w:pPr>
        <w:pStyle w:val="TOC2"/>
        <w:tabs>
          <w:tab w:val="right" w:leader="dot" w:pos="8306"/>
        </w:tabs>
      </w:pPr>
      <w:hyperlink w:anchor="_Toc31522" w:history="1">
        <w:r>
          <w:rPr>
            <w:rFonts w:ascii="仿宋" w:eastAsia="仿宋" w:hAnsi="仿宋" w:cs="仿宋" w:hint="eastAsia"/>
            <w:lang w:eastAsia="zh-CN"/>
          </w:rPr>
          <w:t>(二)、防火防爆总图布置措施</w:t>
        </w:r>
        <w:r>
          <w:tab/>
        </w:r>
        <w:r>
          <w:fldChar w:fldCharType="begin"/>
        </w:r>
        <w:r>
          <w:instrText xml:space="preserve"> PAGEREF _Toc31522 \h </w:instrText>
        </w:r>
        <w:r>
          <w:fldChar w:fldCharType="separate"/>
        </w:r>
        <w:r>
          <w:t>33</w:t>
        </w:r>
        <w:r>
          <w:fldChar w:fldCharType="end"/>
        </w:r>
      </w:hyperlink>
    </w:p>
    <w:p>
      <w:pPr>
        <w:pStyle w:val="TOC2"/>
        <w:tabs>
          <w:tab w:val="right" w:leader="dot" w:pos="8306"/>
        </w:tabs>
      </w:pPr>
      <w:hyperlink w:anchor="_Toc2434" w:history="1">
        <w:r>
          <w:rPr>
            <w:rFonts w:ascii="仿宋" w:eastAsia="仿宋" w:hAnsi="仿宋" w:cs="仿宋" w:hint="eastAsia"/>
            <w:lang w:eastAsia="zh-CN"/>
          </w:rPr>
          <w:t>(三)、自然灾害防范措施</w:t>
        </w:r>
        <w:r>
          <w:tab/>
        </w:r>
        <w:r>
          <w:fldChar w:fldCharType="begin"/>
        </w:r>
        <w:r>
          <w:instrText xml:space="preserve"> PAGEREF _Toc2434 \h </w:instrText>
        </w:r>
        <w:r>
          <w:fldChar w:fldCharType="separate"/>
        </w:r>
        <w:r>
          <w:t>34</w:t>
        </w:r>
        <w:r>
          <w:fldChar w:fldCharType="end"/>
        </w:r>
      </w:hyperlink>
    </w:p>
    <w:p>
      <w:pPr>
        <w:pStyle w:val="TOC2"/>
        <w:tabs>
          <w:tab w:val="right" w:leader="dot" w:pos="8306"/>
        </w:tabs>
      </w:pPr>
      <w:hyperlink w:anchor="_Toc17350" w:history="1">
        <w:r>
          <w:rPr>
            <w:rFonts w:ascii="仿宋" w:eastAsia="仿宋" w:hAnsi="仿宋" w:cs="仿宋" w:hint="eastAsia"/>
            <w:lang w:eastAsia="zh-CN"/>
          </w:rPr>
          <w:t>(四)、安全色及安全标志使用要求</w:t>
        </w:r>
        <w:r>
          <w:tab/>
        </w:r>
        <w:r>
          <w:fldChar w:fldCharType="begin"/>
        </w:r>
        <w:r>
          <w:instrText xml:space="preserve"> PAGEREF _Toc17350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3" w:history="1">
        <w:r>
          <w:rPr>
            <w:rFonts w:ascii="仿宋" w:eastAsia="仿宋" w:hAnsi="仿宋" w:cs="仿宋" w:hint="eastAsia"/>
            <w:lang w:eastAsia="zh-CN"/>
          </w:rPr>
          <w:t>(五)、防尘防毒措施</w:t>
        </w:r>
        <w:r>
          <w:tab/>
        </w:r>
        <w:r>
          <w:fldChar w:fldCharType="begin"/>
        </w:r>
        <w:r>
          <w:instrText xml:space="preserve"> PAGEREF _Toc1793 \h </w:instrText>
        </w:r>
        <w:r>
          <w:fldChar w:fldCharType="separate"/>
        </w:r>
        <w:r>
          <w:t>36</w:t>
        </w:r>
        <w:r>
          <w:fldChar w:fldCharType="end"/>
        </w:r>
      </w:hyperlink>
    </w:p>
    <w:p>
      <w:pPr>
        <w:pStyle w:val="TOC2"/>
        <w:tabs>
          <w:tab w:val="right" w:leader="dot" w:pos="8306"/>
        </w:tabs>
      </w:pPr>
      <w:hyperlink w:anchor="_Toc16554" w:history="1">
        <w:r>
          <w:rPr>
            <w:rFonts w:ascii="仿宋" w:eastAsia="仿宋" w:hAnsi="仿宋" w:cs="仿宋" w:hint="eastAsia"/>
            <w:lang w:eastAsia="zh-CN"/>
          </w:rPr>
          <w:t>(六)、防静电、触电防护及防雷措施</w:t>
        </w:r>
        <w:r>
          <w:tab/>
        </w:r>
        <w:r>
          <w:fldChar w:fldCharType="begin"/>
        </w:r>
        <w:r>
          <w:instrText xml:space="preserve"> PAGEREF _Toc16554 \h </w:instrText>
        </w:r>
        <w:r>
          <w:fldChar w:fldCharType="separate"/>
        </w:r>
        <w:r>
          <w:t>37</w:t>
        </w:r>
        <w:r>
          <w:fldChar w:fldCharType="end"/>
        </w:r>
      </w:hyperlink>
    </w:p>
    <w:p>
      <w:pPr>
        <w:pStyle w:val="TOC2"/>
        <w:tabs>
          <w:tab w:val="right" w:leader="dot" w:pos="8306"/>
        </w:tabs>
      </w:pPr>
      <w:hyperlink w:anchor="_Toc15700" w:history="1">
        <w:r>
          <w:rPr>
            <w:rFonts w:ascii="仿宋" w:eastAsia="仿宋" w:hAnsi="仿宋" w:cs="仿宋" w:hint="eastAsia"/>
            <w:lang w:eastAsia="zh-CN"/>
          </w:rPr>
          <w:t>(七)、机械设备安全保障措施</w:t>
        </w:r>
        <w:r>
          <w:tab/>
        </w:r>
        <w:r>
          <w:fldChar w:fldCharType="begin"/>
        </w:r>
        <w:r>
          <w:instrText xml:space="preserve"> PAGEREF _Toc15700 \h </w:instrText>
        </w:r>
        <w:r>
          <w:fldChar w:fldCharType="separate"/>
        </w:r>
        <w:r>
          <w:t>38</w:t>
        </w:r>
        <w:r>
          <w:fldChar w:fldCharType="end"/>
        </w:r>
      </w:hyperlink>
    </w:p>
    <w:p>
      <w:pPr>
        <w:pStyle w:val="TOC1"/>
        <w:tabs>
          <w:tab w:val="right" w:leader="dot" w:pos="8306"/>
        </w:tabs>
      </w:pPr>
      <w:hyperlink w:anchor="_Toc28504" w:history="1">
        <w:r>
          <w:rPr>
            <w:rFonts w:ascii="仿宋" w:eastAsia="仿宋" w:hAnsi="仿宋" w:cs="仿宋" w:hint="eastAsia"/>
            <w:lang w:eastAsia="zh-CN"/>
          </w:rPr>
          <w:t>十一、盆景及园艺产品项目技术管理</w:t>
        </w:r>
        <w:r>
          <w:tab/>
        </w:r>
        <w:r>
          <w:fldChar w:fldCharType="begin"/>
        </w:r>
        <w:r>
          <w:instrText xml:space="preserve"> PAGEREF _Toc28504 \h </w:instrText>
        </w:r>
        <w:r>
          <w:fldChar w:fldCharType="separate"/>
        </w:r>
        <w:r>
          <w:t>40</w:t>
        </w:r>
        <w:r>
          <w:fldChar w:fldCharType="end"/>
        </w:r>
      </w:hyperlink>
    </w:p>
    <w:p>
      <w:pPr>
        <w:pStyle w:val="TOC2"/>
        <w:tabs>
          <w:tab w:val="right" w:leader="dot" w:pos="8306"/>
        </w:tabs>
      </w:pPr>
      <w:hyperlink w:anchor="_Toc12916" w:history="1">
        <w:r>
          <w:rPr>
            <w:rFonts w:ascii="仿宋" w:eastAsia="仿宋" w:hAnsi="仿宋" w:cs="仿宋" w:hint="eastAsia"/>
            <w:lang w:eastAsia="zh-CN"/>
          </w:rPr>
          <w:t>(一)、技术方案选用方向</w:t>
        </w:r>
        <w:r>
          <w:tab/>
        </w:r>
        <w:r>
          <w:fldChar w:fldCharType="begin"/>
        </w:r>
        <w:r>
          <w:instrText xml:space="preserve"> PAGEREF _Toc12916 \h </w:instrText>
        </w:r>
        <w:r>
          <w:fldChar w:fldCharType="separate"/>
        </w:r>
        <w:r>
          <w:t>40</w:t>
        </w:r>
        <w:r>
          <w:fldChar w:fldCharType="end"/>
        </w:r>
      </w:hyperlink>
    </w:p>
    <w:p>
      <w:pPr>
        <w:pStyle w:val="TOC2"/>
        <w:tabs>
          <w:tab w:val="right" w:leader="dot" w:pos="8306"/>
        </w:tabs>
      </w:pPr>
      <w:hyperlink w:anchor="_Toc10775" w:history="1">
        <w:r>
          <w:rPr>
            <w:rFonts w:ascii="仿宋" w:eastAsia="仿宋" w:hAnsi="仿宋" w:cs="仿宋" w:hint="eastAsia"/>
            <w:lang w:eastAsia="zh-CN"/>
          </w:rPr>
          <w:t>(二)、工艺技术方案选用原则</w:t>
        </w:r>
        <w:r>
          <w:tab/>
        </w:r>
        <w:r>
          <w:fldChar w:fldCharType="begin"/>
        </w:r>
        <w:r>
          <w:instrText xml:space="preserve"> PAGEREF _Toc10775 \h </w:instrText>
        </w:r>
        <w:r>
          <w:fldChar w:fldCharType="separate"/>
        </w:r>
        <w:r>
          <w:t>42</w:t>
        </w:r>
        <w:r>
          <w:fldChar w:fldCharType="end"/>
        </w:r>
      </w:hyperlink>
    </w:p>
    <w:p>
      <w:pPr>
        <w:pStyle w:val="TOC2"/>
        <w:tabs>
          <w:tab w:val="right" w:leader="dot" w:pos="8306"/>
        </w:tabs>
      </w:pPr>
      <w:hyperlink w:anchor="_Toc23290" w:history="1">
        <w:r>
          <w:rPr>
            <w:rFonts w:ascii="仿宋" w:eastAsia="仿宋" w:hAnsi="仿宋" w:cs="仿宋" w:hint="eastAsia"/>
            <w:lang w:eastAsia="zh-CN"/>
          </w:rPr>
          <w:t>(三)、工艺技术方案要求</w:t>
        </w:r>
        <w:r>
          <w:tab/>
        </w:r>
        <w:r>
          <w:fldChar w:fldCharType="begin"/>
        </w:r>
        <w:r>
          <w:instrText xml:space="preserve"> PAGEREF _Toc23290 \h </w:instrText>
        </w:r>
        <w:r>
          <w:fldChar w:fldCharType="separate"/>
        </w:r>
        <w:r>
          <w:t>44</w:t>
        </w:r>
        <w:r>
          <w:fldChar w:fldCharType="end"/>
        </w:r>
      </w:hyperlink>
    </w:p>
    <w:p>
      <w:pPr>
        <w:pStyle w:val="TOC1"/>
        <w:tabs>
          <w:tab w:val="right" w:leader="dot" w:pos="8306"/>
        </w:tabs>
      </w:pPr>
      <w:hyperlink w:anchor="_Toc12510" w:history="1">
        <w:r>
          <w:rPr>
            <w:rFonts w:ascii="仿宋" w:eastAsia="仿宋" w:hAnsi="仿宋" w:cs="仿宋" w:hint="eastAsia"/>
            <w:lang w:eastAsia="zh-CN"/>
          </w:rPr>
          <w:t>十二、盆景及园艺产品项目人力资源培养与发展</w:t>
        </w:r>
        <w:r>
          <w:tab/>
        </w:r>
        <w:r>
          <w:fldChar w:fldCharType="begin"/>
        </w:r>
        <w:r>
          <w:instrText xml:space="preserve"> PAGEREF _Toc12510 \h </w:instrText>
        </w:r>
        <w:r>
          <w:fldChar w:fldCharType="separate"/>
        </w:r>
        <w:r>
          <w:t>46</w:t>
        </w:r>
        <w:r>
          <w:fldChar w:fldCharType="end"/>
        </w:r>
      </w:hyperlink>
    </w:p>
    <w:p>
      <w:pPr>
        <w:pStyle w:val="TOC2"/>
        <w:tabs>
          <w:tab w:val="right" w:leader="dot" w:pos="8306"/>
        </w:tabs>
      </w:pPr>
      <w:hyperlink w:anchor="_Toc9655" w:history="1">
        <w:r>
          <w:rPr>
            <w:rFonts w:ascii="仿宋" w:eastAsia="仿宋" w:hAnsi="仿宋" w:cs="仿宋" w:hint="eastAsia"/>
            <w:lang w:eastAsia="zh-CN"/>
          </w:rPr>
          <w:t>(一)、人才需求与规划</w:t>
        </w:r>
        <w:r>
          <w:tab/>
        </w:r>
        <w:r>
          <w:fldChar w:fldCharType="begin"/>
        </w:r>
        <w:r>
          <w:instrText xml:space="preserve"> PAGEREF _Toc9655 \h </w:instrText>
        </w:r>
        <w:r>
          <w:fldChar w:fldCharType="separate"/>
        </w:r>
        <w:r>
          <w:t>46</w:t>
        </w:r>
        <w:r>
          <w:fldChar w:fldCharType="end"/>
        </w:r>
      </w:hyperlink>
    </w:p>
    <w:p>
      <w:pPr>
        <w:pStyle w:val="TOC2"/>
        <w:tabs>
          <w:tab w:val="right" w:leader="dot" w:pos="8306"/>
        </w:tabs>
      </w:pPr>
      <w:hyperlink w:anchor="_Toc4878" w:history="1">
        <w:r>
          <w:rPr>
            <w:rFonts w:ascii="仿宋" w:eastAsia="仿宋" w:hAnsi="仿宋" w:cs="仿宋" w:hint="eastAsia"/>
            <w:lang w:eastAsia="zh-CN"/>
          </w:rPr>
          <w:t>(二)、培训与发展计划</w:t>
        </w:r>
        <w:r>
          <w:tab/>
        </w:r>
        <w:r>
          <w:fldChar w:fldCharType="begin"/>
        </w:r>
        <w:r>
          <w:instrText xml:space="preserve"> PAGEREF _Toc4878 \h </w:instrText>
        </w:r>
        <w:r>
          <w:fldChar w:fldCharType="separate"/>
        </w:r>
        <w:r>
          <w:t>47</w:t>
        </w:r>
        <w:r>
          <w:fldChar w:fldCharType="end"/>
        </w:r>
      </w:hyperlink>
    </w:p>
    <w:p>
      <w:pPr>
        <w:pStyle w:val="TOC1"/>
        <w:tabs>
          <w:tab w:val="right" w:leader="dot" w:pos="8306"/>
        </w:tabs>
      </w:pPr>
      <w:hyperlink w:anchor="_Toc6421" w:history="1">
        <w:r>
          <w:rPr>
            <w:rFonts w:ascii="仿宋" w:eastAsia="仿宋" w:hAnsi="仿宋" w:cs="仿宋" w:hint="eastAsia"/>
            <w:lang w:eastAsia="zh-CN"/>
          </w:rPr>
          <w:t>十三、供应链管理</w:t>
        </w:r>
        <w:r>
          <w:tab/>
        </w:r>
        <w:r>
          <w:fldChar w:fldCharType="begin"/>
        </w:r>
        <w:r>
          <w:instrText xml:space="preserve"> PAGEREF _Toc6421 \h </w:instrText>
        </w:r>
        <w:r>
          <w:fldChar w:fldCharType="separate"/>
        </w:r>
        <w:r>
          <w:t>47</w:t>
        </w:r>
        <w:r>
          <w:fldChar w:fldCharType="end"/>
        </w:r>
      </w:hyperlink>
    </w:p>
    <w:p>
      <w:pPr>
        <w:pStyle w:val="TOC2"/>
        <w:tabs>
          <w:tab w:val="right" w:leader="dot" w:pos="8306"/>
        </w:tabs>
      </w:pPr>
      <w:hyperlink w:anchor="_Toc18375" w:history="1">
        <w:r>
          <w:rPr>
            <w:rFonts w:ascii="仿宋" w:eastAsia="仿宋" w:hAnsi="仿宋" w:cs="仿宋" w:hint="eastAsia"/>
            <w:lang w:eastAsia="zh-CN"/>
          </w:rPr>
          <w:t>(一)、供应链战略规划</w:t>
        </w:r>
        <w:r>
          <w:tab/>
        </w:r>
        <w:r>
          <w:fldChar w:fldCharType="begin"/>
        </w:r>
        <w:r>
          <w:instrText xml:space="preserve"> PAGEREF _Toc18375 \h </w:instrText>
        </w:r>
        <w:r>
          <w:fldChar w:fldCharType="separate"/>
        </w:r>
        <w:r>
          <w:t>47</w:t>
        </w:r>
        <w:r>
          <w:fldChar w:fldCharType="end"/>
        </w:r>
      </w:hyperlink>
    </w:p>
    <w:p>
      <w:pPr>
        <w:pStyle w:val="TOC2"/>
        <w:tabs>
          <w:tab w:val="right" w:leader="dot" w:pos="8306"/>
        </w:tabs>
      </w:pPr>
      <w:hyperlink w:anchor="_Toc14478" w:history="1">
        <w:r>
          <w:rPr>
            <w:rFonts w:ascii="仿宋" w:eastAsia="仿宋" w:hAnsi="仿宋" w:cs="仿宋" w:hint="eastAsia"/>
            <w:lang w:eastAsia="zh-CN"/>
          </w:rPr>
          <w:t>(二)、供应商选择与合作</w:t>
        </w:r>
        <w:r>
          <w:tab/>
        </w:r>
        <w:r>
          <w:fldChar w:fldCharType="begin"/>
        </w:r>
        <w:r>
          <w:instrText xml:space="preserve"> PAGEREF _Toc14478 \h </w:instrText>
        </w:r>
        <w:r>
          <w:fldChar w:fldCharType="separate"/>
        </w:r>
        <w:r>
          <w:t>49</w:t>
        </w:r>
        <w:r>
          <w:fldChar w:fldCharType="end"/>
        </w:r>
      </w:hyperlink>
    </w:p>
    <w:p>
      <w:pPr>
        <w:pStyle w:val="TOC2"/>
        <w:tabs>
          <w:tab w:val="right" w:leader="dot" w:pos="8306"/>
        </w:tabs>
      </w:pPr>
      <w:hyperlink w:anchor="_Toc29201" w:history="1">
        <w:r>
          <w:rPr>
            <w:rFonts w:ascii="仿宋" w:eastAsia="仿宋" w:hAnsi="仿宋" w:cs="仿宋" w:hint="eastAsia"/>
            <w:lang w:eastAsia="zh-CN"/>
          </w:rPr>
          <w:t>(三)、物流与库存管理</w:t>
        </w:r>
        <w:r>
          <w:tab/>
        </w:r>
        <w:r>
          <w:fldChar w:fldCharType="begin"/>
        </w:r>
        <w:r>
          <w:instrText xml:space="preserve"> PAGEREF _Toc29201 \h </w:instrText>
        </w:r>
        <w:r>
          <w:fldChar w:fldCharType="separate"/>
        </w:r>
        <w:r>
          <w:t>50</w:t>
        </w:r>
        <w:r>
          <w:fldChar w:fldCharType="end"/>
        </w:r>
      </w:hyperlink>
    </w:p>
    <w:p>
      <w:pPr>
        <w:pStyle w:val="TOC1"/>
        <w:tabs>
          <w:tab w:val="right" w:leader="dot" w:pos="8306"/>
        </w:tabs>
      </w:pPr>
      <w:hyperlink w:anchor="_Toc23219" w:history="1">
        <w:r>
          <w:rPr>
            <w:rFonts w:ascii="仿宋" w:eastAsia="仿宋" w:hAnsi="仿宋" w:cs="仿宋" w:hint="eastAsia"/>
            <w:lang w:eastAsia="zh-CN"/>
          </w:rPr>
          <w:t>十四、质量管理体系</w:t>
        </w:r>
        <w:r>
          <w:tab/>
        </w:r>
        <w:r>
          <w:fldChar w:fldCharType="begin"/>
        </w:r>
        <w:r>
          <w:instrText xml:space="preserve"> PAGEREF _Toc23219 \h </w:instrText>
        </w:r>
        <w:r>
          <w:fldChar w:fldCharType="separate"/>
        </w:r>
        <w:r>
          <w:t>51</w:t>
        </w:r>
        <w:r>
          <w:fldChar w:fldCharType="end"/>
        </w:r>
      </w:hyperlink>
    </w:p>
    <w:p>
      <w:pPr>
        <w:pStyle w:val="TOC2"/>
        <w:tabs>
          <w:tab w:val="right" w:leader="dot" w:pos="8306"/>
        </w:tabs>
      </w:pPr>
      <w:hyperlink w:anchor="_Toc30519" w:history="1">
        <w:r>
          <w:rPr>
            <w:rFonts w:ascii="仿宋" w:eastAsia="仿宋" w:hAnsi="仿宋" w:cs="仿宋" w:hint="eastAsia"/>
            <w:lang w:eastAsia="zh-CN"/>
          </w:rPr>
          <w:t>(一)、质量目标与方针</w:t>
        </w:r>
        <w:r>
          <w:tab/>
        </w:r>
        <w:r>
          <w:fldChar w:fldCharType="begin"/>
        </w:r>
        <w:r>
          <w:instrText xml:space="preserve"> PAGEREF _Toc30519 \h </w:instrText>
        </w:r>
        <w:r>
          <w:fldChar w:fldCharType="separate"/>
        </w:r>
        <w:r>
          <w:t>51</w:t>
        </w:r>
        <w:r>
          <w:fldChar w:fldCharType="end"/>
        </w:r>
      </w:hyperlink>
    </w:p>
    <w:p>
      <w:pPr>
        <w:pStyle w:val="TOC2"/>
        <w:tabs>
          <w:tab w:val="right" w:leader="dot" w:pos="8306"/>
        </w:tabs>
      </w:pPr>
      <w:hyperlink w:anchor="_Toc7327" w:history="1">
        <w:r>
          <w:rPr>
            <w:rFonts w:ascii="仿宋" w:eastAsia="仿宋" w:hAnsi="仿宋" w:cs="仿宋" w:hint="eastAsia"/>
            <w:lang w:eastAsia="zh-CN"/>
          </w:rPr>
          <w:t>(二)、质量管理责任</w:t>
        </w:r>
        <w:r>
          <w:tab/>
        </w:r>
        <w:r>
          <w:fldChar w:fldCharType="begin"/>
        </w:r>
        <w:r>
          <w:instrText xml:space="preserve"> PAGEREF _Toc7327 \h </w:instrText>
        </w:r>
        <w:r>
          <w:fldChar w:fldCharType="separate"/>
        </w:r>
        <w:r>
          <w:t>52</w:t>
        </w:r>
        <w:r>
          <w:fldChar w:fldCharType="end"/>
        </w:r>
      </w:hyperlink>
    </w:p>
    <w:p>
      <w:pPr>
        <w:pStyle w:val="TOC2"/>
        <w:tabs>
          <w:tab w:val="right" w:leader="dot" w:pos="8306"/>
        </w:tabs>
      </w:pPr>
      <w:hyperlink w:anchor="_Toc255" w:history="1">
        <w:r>
          <w:rPr>
            <w:rFonts w:ascii="仿宋" w:eastAsia="仿宋" w:hAnsi="仿宋" w:cs="仿宋" w:hint="eastAsia"/>
            <w:lang w:eastAsia="zh-CN"/>
          </w:rPr>
          <w:t>(三)、质量管理体系文件</w:t>
        </w:r>
        <w:r>
          <w:tab/>
        </w:r>
        <w:r>
          <w:fldChar w:fldCharType="begin"/>
        </w:r>
        <w:r>
          <w:instrText xml:space="preserve"> PAGEREF _Toc255 \h </w:instrText>
        </w:r>
        <w:r>
          <w:fldChar w:fldCharType="separate"/>
        </w:r>
        <w:r>
          <w:t>54</w:t>
        </w:r>
        <w:r>
          <w:fldChar w:fldCharType="end"/>
        </w:r>
      </w:hyperlink>
    </w:p>
    <w:p>
      <w:pPr>
        <w:pStyle w:val="TOC2"/>
        <w:tabs>
          <w:tab w:val="right" w:leader="dot" w:pos="8306"/>
        </w:tabs>
      </w:pPr>
      <w:hyperlink w:anchor="_Toc17863" w:history="1">
        <w:r>
          <w:rPr>
            <w:rFonts w:ascii="仿宋" w:eastAsia="仿宋" w:hAnsi="仿宋" w:cs="仿宋" w:hint="eastAsia"/>
            <w:lang w:eastAsia="zh-CN"/>
          </w:rPr>
          <w:t>(四)、质量培训与教育</w:t>
        </w:r>
        <w:r>
          <w:tab/>
        </w:r>
        <w:r>
          <w:fldChar w:fldCharType="begin"/>
        </w:r>
        <w:r>
          <w:instrText xml:space="preserve"> PAGEREF _Toc17863 \h </w:instrText>
        </w:r>
        <w:r>
          <w:fldChar w:fldCharType="separate"/>
        </w:r>
        <w:r>
          <w:t>56</w:t>
        </w:r>
        <w:r>
          <w:fldChar w:fldCharType="end"/>
        </w:r>
      </w:hyperlink>
    </w:p>
    <w:p>
      <w:pPr>
        <w:pStyle w:val="TOC2"/>
        <w:tabs>
          <w:tab w:val="right" w:leader="dot" w:pos="8306"/>
        </w:tabs>
      </w:pPr>
      <w:hyperlink w:anchor="_Toc4777" w:history="1">
        <w:r>
          <w:rPr>
            <w:rFonts w:ascii="仿宋" w:eastAsia="仿宋" w:hAnsi="仿宋" w:cs="仿宋" w:hint="eastAsia"/>
            <w:lang w:eastAsia="zh-CN"/>
          </w:rPr>
          <w:t>(五)、质量审核与评价</w:t>
        </w:r>
        <w:r>
          <w:tab/>
        </w:r>
        <w:r>
          <w:fldChar w:fldCharType="begin"/>
        </w:r>
        <w:r>
          <w:instrText xml:space="preserve"> PAGEREF _Toc4777 \h </w:instrText>
        </w:r>
        <w:r>
          <w:fldChar w:fldCharType="separate"/>
        </w:r>
        <w:r>
          <w:t>57</w:t>
        </w:r>
        <w:r>
          <w:fldChar w:fldCharType="end"/>
        </w:r>
      </w:hyperlink>
    </w:p>
    <w:p>
      <w:pPr>
        <w:pStyle w:val="TOC2"/>
        <w:tabs>
          <w:tab w:val="right" w:leader="dot" w:pos="8306"/>
        </w:tabs>
      </w:pPr>
      <w:hyperlink w:anchor="_Toc18308" w:history="1">
        <w:r>
          <w:rPr>
            <w:rFonts w:ascii="仿宋" w:eastAsia="仿宋" w:hAnsi="仿宋" w:cs="仿宋" w:hint="eastAsia"/>
            <w:lang w:eastAsia="zh-CN"/>
          </w:rPr>
          <w:t>(六)、不符合与纠正措施</w:t>
        </w:r>
        <w:r>
          <w:tab/>
        </w:r>
        <w:r>
          <w:fldChar w:fldCharType="begin"/>
        </w:r>
        <w:r>
          <w:instrText xml:space="preserve"> PAGEREF _Toc18308 \h </w:instrText>
        </w:r>
        <w:r>
          <w:fldChar w:fldCharType="separate"/>
        </w:r>
        <w:r>
          <w:t>58</w:t>
        </w:r>
        <w:r>
          <w:fldChar w:fldCharType="end"/>
        </w:r>
      </w:hyperlink>
    </w:p>
    <w:p>
      <w:pPr>
        <w:pStyle w:val="TOC1"/>
        <w:tabs>
          <w:tab w:val="right" w:leader="dot" w:pos="8306"/>
        </w:tabs>
      </w:pPr>
      <w:hyperlink w:anchor="_Toc20186" w:history="1">
        <w:r>
          <w:rPr>
            <w:rFonts w:ascii="仿宋" w:eastAsia="仿宋" w:hAnsi="仿宋" w:cs="仿宋" w:hint="eastAsia"/>
            <w:lang w:eastAsia="zh-CN"/>
          </w:rPr>
          <w:t>十五、盆景及园艺产品项目变更管理</w:t>
        </w:r>
        <w:r>
          <w:tab/>
        </w:r>
        <w:r>
          <w:fldChar w:fldCharType="begin"/>
        </w:r>
        <w:r>
          <w:instrText xml:space="preserve"> PAGEREF _Toc20186 \h </w:instrText>
        </w:r>
        <w:r>
          <w:fldChar w:fldCharType="separate"/>
        </w:r>
        <w:r>
          <w:t>59</w:t>
        </w:r>
        <w:r>
          <w:fldChar w:fldCharType="end"/>
        </w:r>
      </w:hyperlink>
    </w:p>
    <w:p>
      <w:pPr>
        <w:pStyle w:val="TOC2"/>
        <w:tabs>
          <w:tab w:val="right" w:leader="dot" w:pos="8306"/>
        </w:tabs>
      </w:pPr>
      <w:hyperlink w:anchor="_Toc7638" w:history="1">
        <w:r>
          <w:rPr>
            <w:rFonts w:ascii="仿宋" w:eastAsia="仿宋" w:hAnsi="仿宋" w:cs="仿宋" w:hint="eastAsia"/>
            <w:lang w:eastAsia="zh-CN"/>
          </w:rPr>
          <w:t>(一)、变更申请与评估</w:t>
        </w:r>
        <w:r>
          <w:tab/>
        </w:r>
        <w:r>
          <w:fldChar w:fldCharType="begin"/>
        </w:r>
        <w:r>
          <w:instrText xml:space="preserve"> PAGEREF _Toc7638 \h </w:instrText>
        </w:r>
        <w:r>
          <w:fldChar w:fldCharType="separate"/>
        </w:r>
        <w:r>
          <w:t>59</w:t>
        </w:r>
        <w:r>
          <w:fldChar w:fldCharType="end"/>
        </w:r>
      </w:hyperlink>
    </w:p>
    <w:p>
      <w:pPr>
        <w:pStyle w:val="TOC2"/>
        <w:tabs>
          <w:tab w:val="right" w:leader="dot" w:pos="8306"/>
        </w:tabs>
      </w:pPr>
      <w:hyperlink w:anchor="_Toc15833" w:history="1">
        <w:r>
          <w:rPr>
            <w:rFonts w:ascii="仿宋" w:eastAsia="仿宋" w:hAnsi="仿宋" w:cs="仿宋" w:hint="eastAsia"/>
            <w:lang w:eastAsia="zh-CN"/>
          </w:rPr>
          <w:t>(二)、变更实施与控制</w:t>
        </w:r>
        <w:r>
          <w:tab/>
        </w:r>
        <w:r>
          <w:fldChar w:fldCharType="begin"/>
        </w:r>
        <w:r>
          <w:instrText xml:space="preserve"> PAGEREF _Toc15833 \h </w:instrText>
        </w:r>
        <w:r>
          <w:fldChar w:fldCharType="separate"/>
        </w:r>
        <w:r>
          <w:t>60</w:t>
        </w:r>
        <w:r>
          <w:fldChar w:fldCharType="end"/>
        </w:r>
      </w:hyperlink>
    </w:p>
    <w:p>
      <w:pPr>
        <w:pStyle w:val="TOC1"/>
        <w:tabs>
          <w:tab w:val="right" w:leader="dot" w:pos="8306"/>
        </w:tabs>
      </w:pPr>
      <w:hyperlink w:anchor="_Toc17183" w:history="1">
        <w:r>
          <w:rPr>
            <w:rFonts w:ascii="仿宋" w:eastAsia="仿宋" w:hAnsi="仿宋" w:cs="仿宋" w:hint="eastAsia"/>
            <w:lang w:eastAsia="zh-CN"/>
          </w:rPr>
          <w:t>十六、风险识别与分类</w:t>
        </w:r>
        <w:r>
          <w:tab/>
        </w:r>
        <w:r>
          <w:fldChar w:fldCharType="begin"/>
        </w:r>
        <w:r>
          <w:instrText xml:space="preserve"> PAGEREF _Toc17183 \h </w:instrText>
        </w:r>
        <w:r>
          <w:fldChar w:fldCharType="separate"/>
        </w:r>
        <w:r>
          <w:t>61</w:t>
        </w:r>
        <w:r>
          <w:fldChar w:fldCharType="end"/>
        </w:r>
      </w:hyperlink>
    </w:p>
    <w:p>
      <w:pPr>
        <w:pStyle w:val="TOC2"/>
        <w:tabs>
          <w:tab w:val="right" w:leader="dot" w:pos="8306"/>
        </w:tabs>
      </w:pPr>
      <w:hyperlink w:anchor="_Toc7885" w:history="1">
        <w:r>
          <w:rPr>
            <w:rFonts w:ascii="仿宋" w:eastAsia="仿宋" w:hAnsi="仿宋" w:cs="仿宋" w:hint="eastAsia"/>
            <w:lang w:eastAsia="zh-CN"/>
          </w:rPr>
          <w:t>(一)、风险识别</w:t>
        </w:r>
        <w:r>
          <w:tab/>
        </w:r>
        <w:r>
          <w:fldChar w:fldCharType="begin"/>
        </w:r>
        <w:r>
          <w:instrText xml:space="preserve"> PAGEREF _Toc7885 \h </w:instrText>
        </w:r>
        <w:r>
          <w:fldChar w:fldCharType="separate"/>
        </w:r>
        <w:r>
          <w:t>61</w:t>
        </w:r>
        <w:r>
          <w:fldChar w:fldCharType="end"/>
        </w:r>
      </w:hyperlink>
    </w:p>
    <w:p>
      <w:pPr>
        <w:pStyle w:val="TOC2"/>
        <w:tabs>
          <w:tab w:val="right" w:leader="dot" w:pos="8306"/>
        </w:tabs>
      </w:pPr>
      <w:hyperlink w:anchor="_Toc14066" w:history="1">
        <w:r>
          <w:rPr>
            <w:rFonts w:ascii="仿宋" w:eastAsia="仿宋" w:hAnsi="仿宋" w:cs="仿宋" w:hint="eastAsia"/>
            <w:lang w:eastAsia="zh-CN"/>
          </w:rPr>
          <w:t>(二)、风险分类</w:t>
        </w:r>
        <w:r>
          <w:tab/>
        </w:r>
        <w:r>
          <w:fldChar w:fldCharType="begin"/>
        </w:r>
        <w:r>
          <w:instrText xml:space="preserve"> PAGEREF _Toc14066 \h </w:instrText>
        </w:r>
        <w:r>
          <w:fldChar w:fldCharType="separate"/>
        </w:r>
        <w:r>
          <w:t>62</w:t>
        </w:r>
        <w:r>
          <w:fldChar w:fldCharType="end"/>
        </w:r>
      </w:hyperlink>
    </w:p>
    <w:p>
      <w:pPr>
        <w:pStyle w:val="TOC1"/>
        <w:tabs>
          <w:tab w:val="right" w:leader="dot" w:pos="8306"/>
        </w:tabs>
      </w:pPr>
      <w:hyperlink w:anchor="_Toc25569" w:history="1">
        <w:r>
          <w:rPr>
            <w:rFonts w:ascii="仿宋" w:eastAsia="仿宋" w:hAnsi="仿宋" w:cs="仿宋" w:hint="eastAsia"/>
            <w:lang w:eastAsia="zh-CN"/>
          </w:rPr>
          <w:t>十七、利益相关者分析与沟通计划</w:t>
        </w:r>
        <w:r>
          <w:tab/>
        </w:r>
        <w:r>
          <w:fldChar w:fldCharType="begin"/>
        </w:r>
        <w:r>
          <w:instrText xml:space="preserve"> PAGEREF _Toc25569 \h </w:instrText>
        </w:r>
        <w:r>
          <w:fldChar w:fldCharType="separate"/>
        </w:r>
        <w:r>
          <w:t>64</w:t>
        </w:r>
        <w:r>
          <w:fldChar w:fldCharType="end"/>
        </w:r>
      </w:hyperlink>
    </w:p>
    <w:p>
      <w:pPr>
        <w:pStyle w:val="TOC2"/>
        <w:tabs>
          <w:tab w:val="right" w:leader="dot" w:pos="8306"/>
        </w:tabs>
      </w:pPr>
      <w:hyperlink w:anchor="_Toc22573" w:history="1">
        <w:r>
          <w:rPr>
            <w:rFonts w:ascii="仿宋" w:eastAsia="仿宋" w:hAnsi="仿宋" w:cs="仿宋" w:hint="eastAsia"/>
            <w:lang w:eastAsia="zh-CN"/>
          </w:rPr>
          <w:t>(一)、利益相关者分析</w:t>
        </w:r>
        <w:r>
          <w:tab/>
        </w:r>
        <w:r>
          <w:fldChar w:fldCharType="begin"/>
        </w:r>
        <w:r>
          <w:instrText xml:space="preserve"> PAGEREF _Toc22573 \h </w:instrText>
        </w:r>
        <w:r>
          <w:fldChar w:fldCharType="separate"/>
        </w:r>
        <w:r>
          <w:t>64</w:t>
        </w:r>
        <w:r>
          <w:fldChar w:fldCharType="end"/>
        </w:r>
      </w:hyperlink>
    </w:p>
    <w:p>
      <w:pPr>
        <w:pStyle w:val="TOC2"/>
        <w:tabs>
          <w:tab w:val="right" w:leader="dot" w:pos="8306"/>
        </w:tabs>
      </w:pPr>
      <w:hyperlink w:anchor="_Toc14446" w:history="1">
        <w:r>
          <w:rPr>
            <w:rFonts w:ascii="仿宋" w:eastAsia="仿宋" w:hAnsi="仿宋" w:cs="仿宋" w:hint="eastAsia"/>
            <w:lang w:eastAsia="zh-CN"/>
          </w:rPr>
          <w:t>(二)、沟通计划</w:t>
        </w:r>
        <w:r>
          <w:tab/>
        </w:r>
        <w:r>
          <w:fldChar w:fldCharType="begin"/>
        </w:r>
        <w:r>
          <w:instrText xml:space="preserve"> PAGEREF _Toc14446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52"/>
      <w:r>
        <w:rPr>
          <w:rFonts w:ascii="仿宋" w:eastAsia="仿宋" w:hAnsi="仿宋" w:cs="仿宋" w:hint="eastAsia"/>
          <w:sz w:val="28"/>
          <w:lang w:eastAsia="zh-CN"/>
        </w:rPr>
        <w:t>一、盆景及园艺产品项目概论</w:t>
      </w:r>
      <w:bookmarkEnd w:id="2"/>
    </w:p>
    <w:p>
      <w:pPr>
        <w:pStyle w:val="Heading2"/>
        <w:rPr>
          <w:rFonts w:ascii="仿宋" w:eastAsia="仿宋" w:hAnsi="仿宋" w:cs="仿宋" w:hint="eastAsia"/>
          <w:lang w:eastAsia="zh-CN"/>
        </w:rPr>
      </w:pPr>
      <w:bookmarkStart w:id="3" w:name="_Toc31585"/>
      <w:r>
        <w:rPr>
          <w:rFonts w:ascii="仿宋" w:eastAsia="仿宋" w:hAnsi="仿宋" w:cs="仿宋" w:hint="eastAsia"/>
          <w:lang w:eastAsia="zh-CN"/>
        </w:rPr>
        <w:t>(一)、盆景及园艺产品项目概况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起源追溯至对市场的深入洞察。市场的不断演变与变革为盆景及园艺产品项目提供了难得的机遇。当前市场存在的需求缺口和变革的大环境共同构成了盆景及园艺产品项目的背景。这个盆景及园艺产品项目旨在充分利用市场机遇，填补行业中尚未满足的需求，为客户提供全新的解决方案。市场的变革和需求的增长使得这个盆景及园艺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盆景及园艺产品项目名称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盆景及园艺产品项目正式命名为盆景及园艺产品。这个名称不仅仅是一个标识，更代表了盆景及园艺产品项目的核心理念和愿景。它蕴含着盆景及园艺产品项目所要解决问题的关键字，具有强烈的表达和辨识度，为盆景及园艺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盆景及园艺产品项目目标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核心目标是提供一种全新、高效的解决方案，满足客户日益增长的需求。盆景及园艺产品项目追求的不仅仅是满足市场需求，更是在市场中获得卓越的竞争优势。通过不断提升产品或服务的质量和创新水平，盆景及园艺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盆景及园艺产品项目范围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全面涵盖了产品研发、制造、市场推广和售后服务，确保从产品设计到最终用户体验的全方位关注。这一全面的盆景及园艺产品项目范围是为了确保盆景及园艺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盆景及园艺产品项目时间表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盆景及园艺产品项目计划在未来18个月内完成，包括研发、测试、市场试点和正式推出等不同阶段。这个时间表的合理设计是为了确保盆景及园艺产品项目各个阶段的顺利推进，以便按时交付高质量的成果。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盆景及园艺产品项目预算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总预算估算为XX百万美元，主要分配在研发、市场推广、人员培训和运营等方面。这一充足的预算为盆景及园艺产品项目提供了充足的资源，确保盆景及园艺产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盆景及园艺产品项目风险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可能面临的风险包括市场接受度低、技术难题、竞争激烈等。盆景及园艺产品项目团队已经制定了相应的风险应对计划，通过前瞻性的风险管理，确保盆景及园艺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盆景及园艺产品项目团队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盆景及园艺产品项目汇聚了一支经验丰富、多领域专业素养的核心团队，确保盆景及园艺产品项目在各个方面都能拥有高水平的执行力。团队的协同作战是盆景及园艺产品项目成功的关键因素之一。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盆景及园艺产品项目背景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盆景及园艺产品项目的背景根植于市场对更高效、创新产品的渴望，同时也受到科技发展对行业格局的深刻改变的影响。这为盆景及园艺产品项目提供了广阔的发展空间和市场需求。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盆景及园艺产品项目现状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截至目前，盆景及园艺产品项目已完成市场调研和技术验证，取得了初步的成功。这为盆景及园艺产品项目在未来的发展奠定了坚实的基础，为更远大的目标打下了坚实的基石。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69"/>
      <w:r>
        <w:rPr>
          <w:rFonts w:ascii="仿宋" w:eastAsia="仿宋" w:hAnsi="仿宋" w:cs="仿宋" w:hint="eastAsia"/>
          <w:sz w:val="28"/>
          <w:lang w:eastAsia="zh-CN"/>
        </w:rPr>
        <w:t>(二)、盆景及园艺产品项目目标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keyword》盆景及园艺产品项目首要业务目标是在市场中占据有利地位，实现产品/服务的成功推广和销售。通过不断提升产品质量、创新性，盆景及园艺产品项目追求成为行业中的领导者，赢得更多客户的青睐。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在科技迅速发展的时代，盆景及园艺产品项目着眼于技术创新。通过持续的研发和技术升级，盆景及园艺产品项目旨在推出更具创新性的产品或服务，以满足市场对新鲜、先进解决方案的需求。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为了建立可持续的客户关系，盆景及园艺产品项目设定了客户满意度目标。通过提供卓越的产品质量和优质的客户服务，盆景及园艺产品项目追求赢得客户的信任和忠诚度，确保他们的满意度达到行业领先水平。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盆景及园艺产品项目注重社会责任和可持续发展。通过实施环保、社会责任盆景及园艺产品项目，盆景及园艺产品项目致力于在经济发展的同时保护环境，促进社会公平，实现可持续经营。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盆景及园艺产品项目的团队是实现目标的核心驱动力。因此，盆景及园艺产品项目设定了团队发展目标，包括提升团队成员的专业技能、培养领导力，以及搭建协同高效的团队工作氛围。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795"/>
      <w:r>
        <w:rPr>
          <w:rFonts w:ascii="仿宋" w:eastAsia="仿宋" w:hAnsi="仿宋" w:cs="仿宋" w:hint="eastAsia"/>
          <w:sz w:val="28"/>
          <w:lang w:eastAsia="zh-CN"/>
        </w:rPr>
        <w:t>(三)、盆景及园艺产品项目提出的理由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盆景及园艺产品项目提出的理由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提出源于对市场机遇的深刻洞察。当前市场中存在的需求缺口和行业发展趋势表明，有巨大的商业机会等待被开发。通过准确捕捉市场机遇，盆景及园艺产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理念基于对技术创新的信仰。通过持续的研发和技术投入，盆景及园艺产品项目有望推出更具创新性的产品或服务。在科技飞速发展的当下，盆景及园艺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提出是为了增强企业的行业竞争力。通过提升产品或服务的质量和独特性，盆景及园艺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响应了消费者需求的变化。随着社会和科技的不断发展，消费者对产品和服务的需求也在发生变化。通过深入了解并及时回应消费者的新需求，盆景及园艺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提出是企业战略发展规划的一部分。在面对日益激烈的市场竞争和不断变化的商业环境中，盆景及园艺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提出不仅仅是基于商业考量，还注重社会责任。通过推出环保、社会责任等方面的盆景及园艺产品项目，盆景及园艺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盆景及园艺产品项目的提出反映了对利益相关者期望的关注。包括客户、员工、投资者等利益相关者在企业发展中都有着各自的期望，盆景及园艺产品项目力求在满足这些期望的同时，取得更大的共赢。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224"/>
      <w:r>
        <w:rPr>
          <w:rFonts w:ascii="仿宋" w:eastAsia="仿宋" w:hAnsi="仿宋" w:cs="仿宋" w:hint="eastAsia"/>
          <w:sz w:val="28"/>
          <w:lang w:eastAsia="zh-CN"/>
        </w:rPr>
        <w:t>(四)、盆景及园艺产品项目意义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在实施盆景及园艺产品项目的过程中，我们不仅仅是在追逐商业成功，更是为企业和社会的多个层面创造了深远的意义。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首要意义在于提升企业的市场竞争力。通过持续的创新和对产品质量的高标准要求，盆景及园艺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盆景及园艺产品项目的推进将促使行业技术水平的提升。通过引入先进技术和创新性解决方案，盆景及园艺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盆景及园艺产品项目不仅创造了大量就业机会，提高了就业水平，还注重社会责任和环保。通过参与社会公益事业和推动环保盆景及园艺产品项目，盆景及园艺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综合而言，盆景及园艺产品项目意义重大，不仅推动了企业的发展，也为行业和社会的进步贡献了积极力量。这是一个全面而深刻的影响，将在未来产生可持续的正面效应。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721"/>
      <w:r>
        <w:rPr>
          <w:rFonts w:ascii="仿宋" w:eastAsia="仿宋" w:hAnsi="仿宋" w:cs="仿宋" w:hint="eastAsia"/>
          <w:sz w:val="28"/>
          <w:lang w:eastAsia="zh-CN"/>
        </w:rPr>
        <w:t>(五)、盆景及园艺产品项目背景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在当今迅猛发展的商业环境中，盆景及园艺产品项目的动因根植于对多方面因素的审慎考量。这个盆景及园艺产品项目的提出并非孤立的决策，而是对企业所处背景深入思考的产物。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盆景及园艺产品项目背后的首要原因。科技的迅速发展和全球市场的快速变化使得企业必须灵活应对。盆景及园艺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竞争的激烈程度也是盆景及园艺产品项目背景中不可忽视的一环。企业需要在激烈竞争中脱颖而出，为此，盆景及园艺产品项目致力于打破常规，提供独特的价值主张，以吸引客户并确保市场份额的增长。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技术的迅速发展为企业带来了机遇与挑战。作为盆景及园艺产品项目启动的背景之一，对新兴技术的应用将有助于提升企业的技术水平，使其在不断演进的商业环境中保持竞争优势。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此外，社会对企业责任的期望也在逐渐升高。盆景及园艺产品项目充分融入了社会责任的理念，通过可持续经营和社会公益盆景及园艺产品项目，企图为社会贡献一份力量，在商业成功的同时关注社会价值。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61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935"/>
      <w:r>
        <w:rPr>
          <w:rFonts w:ascii="仿宋" w:eastAsia="仿宋" w:hAnsi="仿宋" w:cs="仿宋" w:hint="eastAsia"/>
          <w:lang w:eastAsia="zh-CN"/>
        </w:rPr>
        <w:t>(一)、盆景及园艺产品行业分析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行业一直以来都是市场的关注焦点。行业内的发展趋势、竞争态势以及潜在机会都对盆景及园艺产品项目的推进产生深远的影响。通过深入研究行业的整体概貌，我们将更好地理解行业的核心特征，为盆景及园艺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盆景及园艺产品行业，技术一直是推动创新和发展的关键因素。我们将对当前技术趋势进行详尽分析，包括但不限于人工智能、大数据应用、先进制造技术等。这有助于盆景及园艺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盆景及园艺产品项目成功的基础。我们将对主要竞争对手进行深入研究，包括其市场份额、产品特点、市场定位等。通过全面了解竞争对手的优势和劣势，盆景及园艺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077"/>
      <w:r>
        <w:rPr>
          <w:rFonts w:ascii="仿宋" w:eastAsia="仿宋" w:hAnsi="仿宋" w:cs="仿宋" w:hint="eastAsia"/>
          <w:sz w:val="28"/>
          <w:lang w:eastAsia="zh-CN"/>
        </w:rPr>
        <w:t>(二)、盆景及园艺产品市场分析预测</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盆景及园艺产品市场未来的增长趋势。这包括市场的整体规模、各细分领域的发展趋势等。盆景及园艺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盆景及园艺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盆景及园艺产品项目实施过程中需要充分考虑的因素。我们将对市场风险进行全面评估，包括但不限于政策法规风险、市场竞争风险、技术变革风险等。通过对潜在风险的深入分析，盆景及园艺产品项目可以制定相应的风险缓解策略，降低不确定性对盆景及园艺产品项目的影响。</w:t>
      </w:r>
    </w:p>
    <w:p>
      <w:pPr>
        <w:pStyle w:val="Heading1"/>
        <w:ind w:firstLine="560" w:firstLineChars="200"/>
        <w:rPr>
          <w:rFonts w:ascii="仿宋" w:eastAsia="仿宋" w:hAnsi="仿宋" w:cs="仿宋" w:hint="eastAsia"/>
          <w:sz w:val="28"/>
          <w:lang w:eastAsia="zh-CN"/>
        </w:rPr>
      </w:pPr>
      <w:bookmarkStart w:id="11" w:name="_Toc1126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6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技术管理特点体现在其创新导向。通过引入最先进的技术趋势和解决方案，盆景及园艺产品项目致力于提升科技含量、提高质量和效率水平。这意味着我们将采用最新的工具和方法，确保盆景及园艺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盆景及园艺产品项目技术管理的显著特征。通过整合不同领域的技术资源，我们实现了跨学科的协同工作。这有助于优化技术架构，提高整体效能。此外，整合性策略还促进了不同技术团队之间的紧密沟通和高效合作，确保盆景及园艺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盆景及园艺产品项目所采用的技术。通过不断优化技术方案，盆景及园艺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盆景及园艺产品项目团队将在盆景及园艺产品项目初期识别可能的技术风险，并采取相应的预防和应对措施。通过建立健全的风险评估机制，盆景及园艺产品项目能够在实施过程中及时发现并解决潜在的技术问题，保障盆景及园艺产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盆景及园艺产品项目中，技术将成为盆景及园艺产品项目成功的有力支持。这一深度剖析揭示了技术管理在盆景及园艺产品项目实施中的关键作用，为盆景及园艺产品项目的技术基础奠定了坚实的基础。</w:t>
      </w:r>
    </w:p>
    <w:p>
      <w:pPr>
        <w:pStyle w:val="Heading2"/>
        <w:ind w:firstLine="560" w:firstLineChars="200"/>
        <w:rPr>
          <w:rFonts w:ascii="仿宋" w:eastAsia="仿宋" w:hAnsi="仿宋" w:cs="仿宋" w:hint="eastAsia"/>
          <w:sz w:val="28"/>
          <w:lang w:eastAsia="zh-CN"/>
        </w:rPr>
      </w:pPr>
      <w:bookmarkStart w:id="13" w:name="_Toc20240"/>
      <w:r>
        <w:rPr>
          <w:rFonts w:ascii="仿宋" w:eastAsia="仿宋" w:hAnsi="仿宋" w:cs="仿宋" w:hint="eastAsia"/>
          <w:sz w:val="28"/>
          <w:lang w:eastAsia="zh-CN"/>
        </w:rPr>
        <w:t>(二)、盆景及园艺产品项目工艺技术设计方案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盆景及园艺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盆景及园艺产品项目将严格按照相关行业规范要求进行组织。通过有效控制产品质量，盆景及园艺产品项目将致力于为顾客提供优质的盆景及园艺产品项目产品和良好的服务。这体现了盆景及园艺产品项目对于生产活动合规性和质量标准的高度重视，为盆景及园艺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盆景及园艺产品项目注重生态效益和清洁生产原则。盆景及园艺产品项目建设将紧密结合地方特色经济发展，与社会经济发展规划和区域环境保护规划方案相协调一致。通过与当地区域自然生态系统的结合，盆景及园艺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盆景及园艺产品项目产品具有多样化的客户需求和个性化的特点。因此，盆景及园艺产品项目产品规格品种多样，且单批生产数量较小。为满足这一特点，盆景及园艺产品项目承办单位将建设先进的柔性制造生产线。通过广泛应用柔性制造技术，盆景及园艺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盆景及园艺产品项目采用的技术具有较高的技术含量和自动化水平，处于国内先进水平。这一技术选用不仅体现了对生产效率、质量和环境友好性的高标准要求，同时为盆景及园艺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280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为确保盆景及园艺产品项目的高效生产和技术实施，我们制定了一套精心设计的设备选型方案，以满足盆景及园艺产品项目生产、质量和环保的要求。该方案的主要特点如下：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盆景及园艺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针对盆景及园艺产品项目产品的多样性和小批量生产的特点，我们将建设柔性制造生产线。通过在设备选型中考虑柔性制造技术，可以灵活应对不同产品规格和生产需求，实现生产线的高度灵活性和适应性。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406"/>
      <w:r>
        <w:rPr>
          <w:rFonts w:ascii="仿宋" w:eastAsia="仿宋" w:hAnsi="仿宋" w:cs="仿宋" w:hint="eastAsia"/>
          <w:sz w:val="28"/>
          <w:lang w:eastAsia="zh-CN"/>
        </w:rPr>
        <w:t>四、盆景及园艺产品项目可持续发展</w:t>
      </w:r>
      <w:bookmarkEnd w:id="15"/>
    </w:p>
    <w:p>
      <w:pPr>
        <w:pStyle w:val="Heading2"/>
        <w:rPr>
          <w:rFonts w:ascii="仿宋" w:eastAsia="仿宋" w:hAnsi="仿宋" w:cs="仿宋" w:hint="eastAsia"/>
          <w:lang w:eastAsia="zh-CN"/>
        </w:rPr>
      </w:pPr>
      <w:bookmarkStart w:id="16" w:name="_Toc2392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盆景及园艺产品项目中，盆景及园艺产品项目团队着眼于未来，明确了可持续发展的战略方向。制定的具体可持续发展目标包括降低资源使用、采用环保技术、最大化社会效益等。这一步骤不仅有助于盆景及园艺产品项目在环保和社会责任方面达到最高标准，也为未来提供了明确的指引，确保盆景及园艺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可持续实践的融入盆景及园艺产品项目管理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盆景及园艺产品项目管理周期。从盆景及园艺产品项目规划开始，盆景及园艺产品项目团队就考虑了环境和社会的因素。在执行阶段，盆景及园艺产品项目团队积极推动绿色技术的应用，优化资源利用。此外，关注员工的社会责任，通过培训和沟通活动提高员工对可持续发展的认知，使他们能够在日常工作中践行可持续实践。这些举措不仅为盆景及园艺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28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扎根于盆景及园艺产品项目的可持续发展理念，我们深信环保与社会责任是盆景及园艺产品项目成功的关键支柱。在盆景及园艺产品项目的每一步，我们都致力于通过创新和实践，履行对环境和社会的坚定责任。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团队通过引入先进的环保技术、建立高效的废物处理系统以及推动能源节约措施，积极履行环保责任。定期的环保监测和评估确保盆景及园艺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https://d.book118.com/568136026113006047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8730B"/>
    <w:rsid w:val="67687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3602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2024-03-06T17:04:00Z</dcterms:created>
  <dcterms:modified xsi:type="dcterms:W3CDTF">2024-03-06T17:04:45Z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78965DAC4BBD4AC2AB11D92CA939AECB_11</vt:lpwstr>
  </property>
  <property fmtid="{D5CDD505-2E9C-101B-9397-08002B2CF9AE}" pid="3" name="KSOProductBuildVer">
    <vt:lpwstr>2052-12.1.0.16388</vt:lpwstr>
  </property>
</Properties>
</file>