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67" w:lineRule="auto"/>
        <w:rPr>
          <w:sz w:val="21"/>
        </w:rPr>
      </w:pPr>
    </w:p>
    <w:p>
      <w:pPr>
        <w:pStyle w:val="BodyText"/>
        <w:spacing w:line="268" w:lineRule="auto"/>
        <w:rPr>
          <w:sz w:val="21"/>
        </w:rPr>
      </w:pPr>
    </w:p>
    <w:p>
      <w:pPr>
        <w:pStyle w:val="BodyText"/>
        <w:spacing w:line="268" w:lineRule="auto"/>
        <w:rPr>
          <w:sz w:val="21"/>
        </w:rPr>
      </w:pPr>
    </w:p>
    <w:p>
      <w:pPr>
        <w:pStyle w:val="BodyText"/>
        <w:spacing w:line="268" w:lineRule="auto"/>
        <w:rPr>
          <w:sz w:val="21"/>
        </w:rPr>
      </w:pPr>
    </w:p>
    <w:p>
      <w:pPr>
        <w:spacing w:before="98" w:line="219" w:lineRule="auto"/>
        <w:ind w:left="3237"/>
        <w:rPr>
          <w:rFonts w:ascii="黑体" w:eastAsia="黑体" w:hAnsi="黑体" w:cs="黑体"/>
          <w:sz w:val="30"/>
          <w:szCs w:val="30"/>
        </w:rPr>
      </w:pPr>
      <w:r>
        <w:rPr>
          <w:rFonts w:ascii="黑体" w:eastAsia="黑体" w:hAnsi="黑体" w:cs="黑体"/>
          <w:spacing w:val="-3"/>
          <w:sz w:val="30"/>
          <w:szCs w:val="30"/>
        </w:rPr>
        <w:t>一、建设项目基本情况</w:t>
      </w:r>
    </w:p>
    <w:p>
      <w:pPr>
        <w:spacing w:line="108" w:lineRule="exact"/>
      </w:pPr>
    </w:p>
    <w:tbl>
      <w:tblPr>
        <w:tblStyle w:val="TableNormal0"/>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205"/>
        <w:gridCol w:w="2084"/>
        <w:gridCol w:w="2039"/>
        <w:gridCol w:w="3110"/>
      </w:tblGrid>
      <w:tr>
        <w:tblPrEx>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948"/>
        </w:trPr>
        <w:tc>
          <w:tcPr>
            <w:tcW w:w="2205" w:type="dxa"/>
            <w:vAlign w:val="top"/>
          </w:tcPr>
          <w:p>
            <w:pPr>
              <w:spacing w:line="273" w:lineRule="auto"/>
            </w:pPr>
          </w:p>
          <w:p>
            <w:pPr>
              <w:pStyle w:val="TableText"/>
              <w:spacing w:before="78" w:line="220" w:lineRule="auto"/>
              <w:ind w:left="391"/>
            </w:pPr>
            <w:r>
              <w:rPr>
                <w:b/>
                <w:bCs/>
                <w:spacing w:val="-4"/>
              </w:rPr>
              <w:t>建设项目名称</w:t>
            </w:r>
          </w:p>
        </w:tc>
        <w:tc>
          <w:tcPr>
            <w:tcW w:w="7233" w:type="dxa"/>
            <w:gridSpan w:val="3"/>
            <w:vAlign w:val="top"/>
          </w:tcPr>
          <w:p>
            <w:pPr>
              <w:pStyle w:val="TableText"/>
              <w:spacing w:before="120" w:line="468" w:lineRule="exact"/>
              <w:ind w:left="1189"/>
            </w:pPr>
            <w:r>
              <w:rPr>
                <w:spacing w:val="-1"/>
                <w:position w:val="17"/>
              </w:rPr>
              <w:t>华能莱州（HG21）1000</w:t>
            </w:r>
            <w:r>
              <w:rPr>
                <w:spacing w:val="-46"/>
                <w:position w:val="17"/>
              </w:rPr>
              <w:t xml:space="preserve"> </w:t>
            </w:r>
            <w:r>
              <w:rPr>
                <w:spacing w:val="-1"/>
                <w:position w:val="17"/>
              </w:rPr>
              <w:t>兆瓦海上光伏发电项目</w:t>
            </w:r>
          </w:p>
          <w:p>
            <w:pPr>
              <w:pStyle w:val="TableText"/>
              <w:spacing w:line="220" w:lineRule="auto"/>
              <w:ind w:left="2451"/>
            </w:pPr>
            <w:r>
              <w:rPr>
                <w:spacing w:val="-3"/>
              </w:rPr>
              <w:t>220kV</w:t>
            </w:r>
            <w:r>
              <w:rPr>
                <w:spacing w:val="-35"/>
              </w:rPr>
              <w:t xml:space="preserve"> </w:t>
            </w:r>
            <w:r>
              <w:rPr>
                <w:spacing w:val="-3"/>
              </w:rPr>
              <w:t>陆上升压站工程</w:t>
            </w:r>
          </w:p>
        </w:tc>
      </w:tr>
      <w:tr>
        <w:tblPrEx>
          <w:tblW w:w="9438" w:type="dxa"/>
          <w:tblInd w:w="2" w:type="dxa"/>
          <w:tblLayout w:type="fixed"/>
          <w:tblCellMar>
            <w:top w:w="0" w:type="dxa"/>
            <w:left w:w="0" w:type="dxa"/>
            <w:bottom w:w="0" w:type="dxa"/>
            <w:right w:w="0" w:type="dxa"/>
          </w:tblCellMar>
        </w:tblPrEx>
        <w:trPr>
          <w:trHeight w:val="487"/>
        </w:trPr>
        <w:tc>
          <w:tcPr>
            <w:tcW w:w="2205" w:type="dxa"/>
            <w:vAlign w:val="top"/>
          </w:tcPr>
          <w:p>
            <w:pPr>
              <w:pStyle w:val="TableText"/>
              <w:spacing w:before="119" w:line="220" w:lineRule="auto"/>
              <w:ind w:left="632"/>
            </w:pPr>
            <w:r>
              <w:rPr>
                <w:b/>
                <w:bCs/>
                <w:spacing w:val="-5"/>
              </w:rPr>
              <w:t>项目代码</w:t>
            </w:r>
          </w:p>
        </w:tc>
        <w:tc>
          <w:tcPr>
            <w:tcW w:w="7233" w:type="dxa"/>
            <w:gridSpan w:val="3"/>
            <w:vAlign w:val="top"/>
          </w:tcPr>
          <w:p>
            <w:pPr>
              <w:pStyle w:val="TableText"/>
              <w:spacing w:before="159" w:line="182" w:lineRule="auto"/>
              <w:ind w:left="2182"/>
            </w:pPr>
            <w:r>
              <w:rPr>
                <w:spacing w:val="-1"/>
              </w:rPr>
              <w:t>2210-370683-04-01-154740</w:t>
            </w:r>
          </w:p>
        </w:tc>
      </w:tr>
      <w:tr>
        <w:tblPrEx>
          <w:tblW w:w="9438" w:type="dxa"/>
          <w:tblInd w:w="2" w:type="dxa"/>
          <w:tblLayout w:type="fixed"/>
          <w:tblCellMar>
            <w:top w:w="0" w:type="dxa"/>
            <w:left w:w="0" w:type="dxa"/>
            <w:bottom w:w="0" w:type="dxa"/>
            <w:right w:w="0" w:type="dxa"/>
          </w:tblCellMar>
        </w:tblPrEx>
        <w:trPr>
          <w:trHeight w:val="472"/>
        </w:trPr>
        <w:tc>
          <w:tcPr>
            <w:tcW w:w="2205" w:type="dxa"/>
            <w:vAlign w:val="top"/>
          </w:tcPr>
          <w:p>
            <w:pPr>
              <w:pStyle w:val="TableText"/>
              <w:spacing w:before="112" w:line="220" w:lineRule="auto"/>
              <w:ind w:left="271"/>
            </w:pPr>
            <w:r>
              <w:rPr>
                <w:b/>
                <w:bCs/>
                <w:spacing w:val="-4"/>
              </w:rPr>
              <w:t>建设单位联系人</w:t>
            </w:r>
          </w:p>
        </w:tc>
        <w:tc>
          <w:tcPr>
            <w:tcW w:w="2084" w:type="dxa"/>
            <w:vAlign w:val="top"/>
          </w:tcPr>
          <w:p>
            <w:pPr>
              <w:pStyle w:val="TableText"/>
              <w:spacing w:before="112" w:line="220" w:lineRule="auto"/>
              <w:ind w:left="688"/>
            </w:pPr>
          </w:p>
        </w:tc>
        <w:tc>
          <w:tcPr>
            <w:tcW w:w="2039" w:type="dxa"/>
            <w:vAlign w:val="top"/>
          </w:tcPr>
          <w:p>
            <w:pPr>
              <w:pStyle w:val="TableText"/>
              <w:spacing w:before="112" w:line="221" w:lineRule="auto"/>
              <w:ind w:left="546"/>
            </w:pPr>
            <w:r>
              <w:rPr>
                <w:b/>
                <w:bCs/>
                <w:spacing w:val="-5"/>
              </w:rPr>
              <w:t>联系方式</w:t>
            </w:r>
          </w:p>
        </w:tc>
        <w:tc>
          <w:tcPr>
            <w:tcW w:w="3110" w:type="dxa"/>
            <w:vAlign w:val="top"/>
          </w:tcPr>
          <w:p>
            <w:pPr>
              <w:pStyle w:val="TableText"/>
              <w:spacing w:before="151" w:line="182" w:lineRule="auto"/>
              <w:ind w:left="843"/>
            </w:pPr>
          </w:p>
        </w:tc>
      </w:tr>
      <w:tr>
        <w:tblPrEx>
          <w:tblW w:w="9438" w:type="dxa"/>
          <w:tblInd w:w="2" w:type="dxa"/>
          <w:tblLayout w:type="fixed"/>
          <w:tblCellMar>
            <w:top w:w="0" w:type="dxa"/>
            <w:left w:w="0" w:type="dxa"/>
            <w:bottom w:w="0" w:type="dxa"/>
            <w:right w:w="0" w:type="dxa"/>
          </w:tblCellMar>
        </w:tblPrEx>
        <w:trPr>
          <w:trHeight w:val="940"/>
        </w:trPr>
        <w:tc>
          <w:tcPr>
            <w:tcW w:w="2205" w:type="dxa"/>
            <w:vAlign w:val="top"/>
          </w:tcPr>
          <w:p>
            <w:pPr>
              <w:spacing w:line="266" w:lineRule="auto"/>
            </w:pPr>
          </w:p>
          <w:p>
            <w:pPr>
              <w:pStyle w:val="TableText"/>
              <w:spacing w:before="78" w:line="221" w:lineRule="auto"/>
              <w:ind w:left="631"/>
            </w:pPr>
            <w:r>
              <w:rPr>
                <w:b/>
                <w:bCs/>
                <w:spacing w:val="-5"/>
              </w:rPr>
              <w:t>建设地点</w:t>
            </w:r>
          </w:p>
        </w:tc>
        <w:tc>
          <w:tcPr>
            <w:tcW w:w="7233" w:type="dxa"/>
            <w:gridSpan w:val="3"/>
            <w:vAlign w:val="top"/>
          </w:tcPr>
          <w:p>
            <w:pPr>
              <w:pStyle w:val="TableText"/>
              <w:spacing w:before="113" w:line="468" w:lineRule="exact"/>
              <w:ind w:left="171"/>
            </w:pPr>
            <w:r>
              <w:rPr>
                <w:spacing w:val="-2"/>
                <w:position w:val="17"/>
              </w:rPr>
              <w:t>220kV</w:t>
            </w:r>
            <w:r>
              <w:rPr>
                <w:spacing w:val="-38"/>
                <w:position w:val="17"/>
              </w:rPr>
              <w:t xml:space="preserve"> </w:t>
            </w:r>
            <w:r>
              <w:rPr>
                <w:spacing w:val="-2"/>
                <w:position w:val="17"/>
              </w:rPr>
              <w:t>陆上升压站位于莱州市临港临电产业园金仓片</w:t>
            </w:r>
            <w:r>
              <w:rPr>
                <w:spacing w:val="-3"/>
                <w:position w:val="17"/>
              </w:rPr>
              <w:t>区金云街北、</w:t>
            </w:r>
          </w:p>
          <w:p>
            <w:pPr>
              <w:pStyle w:val="TableText"/>
              <w:spacing w:line="219" w:lineRule="auto"/>
              <w:ind w:left="3139"/>
            </w:pPr>
            <w:r>
              <w:rPr>
                <w:spacing w:val="-2"/>
              </w:rPr>
              <w:t>海通路西</w:t>
            </w:r>
          </w:p>
        </w:tc>
      </w:tr>
      <w:tr>
        <w:tblPrEx>
          <w:tblW w:w="9438" w:type="dxa"/>
          <w:tblInd w:w="2" w:type="dxa"/>
          <w:tblLayout w:type="fixed"/>
          <w:tblCellMar>
            <w:top w:w="0" w:type="dxa"/>
            <w:left w:w="0" w:type="dxa"/>
            <w:bottom w:w="0" w:type="dxa"/>
            <w:right w:w="0" w:type="dxa"/>
          </w:tblCellMar>
        </w:tblPrEx>
        <w:trPr>
          <w:trHeight w:val="941"/>
        </w:trPr>
        <w:tc>
          <w:tcPr>
            <w:tcW w:w="2205" w:type="dxa"/>
            <w:vAlign w:val="top"/>
          </w:tcPr>
          <w:p>
            <w:pPr>
              <w:spacing w:line="270" w:lineRule="auto"/>
            </w:pPr>
          </w:p>
          <w:p>
            <w:pPr>
              <w:pStyle w:val="TableText"/>
              <w:spacing w:before="78" w:line="220" w:lineRule="auto"/>
              <w:ind w:left="628"/>
            </w:pPr>
            <w:r>
              <w:rPr>
                <w:b/>
                <w:bCs/>
                <w:spacing w:val="-4"/>
              </w:rPr>
              <w:t>地理坐标</w:t>
            </w:r>
          </w:p>
        </w:tc>
        <w:tc>
          <w:tcPr>
            <w:tcW w:w="7233" w:type="dxa"/>
            <w:gridSpan w:val="3"/>
            <w:vAlign w:val="top"/>
          </w:tcPr>
          <w:p>
            <w:pPr>
              <w:pStyle w:val="TableText"/>
              <w:spacing w:before="114" w:line="360" w:lineRule="auto"/>
              <w:ind w:left="114"/>
            </w:pPr>
            <w:r>
              <w:rPr>
                <w:spacing w:val="-14"/>
              </w:rPr>
              <w:t>站址中心坐标（经度：</w:t>
            </w:r>
            <w:r>
              <w:rPr>
                <w:spacing w:val="-84"/>
              </w:rPr>
              <w:t xml:space="preserve"> </w:t>
            </w:r>
            <w:r>
              <w:rPr>
                <w:spacing w:val="27"/>
                <w:u w:val="single" w:color="auto"/>
              </w:rPr>
              <w:t xml:space="preserve"> </w:t>
            </w:r>
            <w:r>
              <w:rPr>
                <w:spacing w:val="-14"/>
                <w:u w:val="single" w:color="auto"/>
              </w:rPr>
              <w:t xml:space="preserve">119 </w:t>
            </w:r>
            <w:r>
              <w:rPr>
                <w:spacing w:val="-14"/>
              </w:rPr>
              <w:t>度</w:t>
            </w:r>
            <w:r>
              <w:rPr>
                <w:spacing w:val="-14"/>
                <w:u w:val="single" w:color="auto"/>
              </w:rPr>
              <w:t xml:space="preserve"> 54</w:t>
            </w:r>
            <w:r>
              <w:rPr>
                <w:spacing w:val="13"/>
                <w:u w:val="single" w:color="auto"/>
              </w:rPr>
              <w:t xml:space="preserve"> </w:t>
            </w:r>
            <w:r>
              <w:rPr>
                <w:spacing w:val="-14"/>
              </w:rPr>
              <w:t>分</w:t>
            </w:r>
            <w:r>
              <w:rPr>
                <w:spacing w:val="-45"/>
              </w:rPr>
              <w:t xml:space="preserve"> </w:t>
            </w:r>
            <w:r>
              <w:rPr>
                <w:spacing w:val="-14"/>
                <w:u w:val="single" w:color="auto"/>
              </w:rPr>
              <w:t>7.</w:t>
            </w:r>
            <w:r>
              <w:rPr>
                <w:spacing w:val="-15"/>
                <w:u w:val="single" w:color="auto"/>
              </w:rPr>
              <w:t>380</w:t>
            </w:r>
            <w:r>
              <w:rPr>
                <w:spacing w:val="-51"/>
                <w:u w:val="single" w:color="auto"/>
              </w:rPr>
              <w:t xml:space="preserve"> </w:t>
            </w:r>
            <w:r>
              <w:rPr>
                <w:spacing w:val="-15"/>
              </w:rPr>
              <w:t>秒，纬度：</w:t>
            </w:r>
            <w:r>
              <w:rPr>
                <w:spacing w:val="-84"/>
              </w:rPr>
              <w:t xml:space="preserve"> </w:t>
            </w:r>
            <w:r>
              <w:rPr>
                <w:spacing w:val="14"/>
                <w:u w:val="single" w:color="auto"/>
              </w:rPr>
              <w:t xml:space="preserve"> </w:t>
            </w:r>
            <w:r>
              <w:rPr>
                <w:spacing w:val="-15"/>
                <w:u w:val="single" w:color="auto"/>
              </w:rPr>
              <w:t>37</w:t>
            </w:r>
            <w:r>
              <w:rPr>
                <w:spacing w:val="9"/>
                <w:u w:val="single" w:color="auto"/>
              </w:rPr>
              <w:t xml:space="preserve"> </w:t>
            </w:r>
            <w:r>
              <w:rPr>
                <w:spacing w:val="-15"/>
              </w:rPr>
              <w:t>度</w:t>
            </w:r>
            <w:r>
              <w:rPr>
                <w:spacing w:val="27"/>
                <w:u w:val="single" w:color="auto"/>
              </w:rPr>
              <w:t xml:space="preserve"> </w:t>
            </w:r>
            <w:r>
              <w:rPr>
                <w:spacing w:val="-15"/>
                <w:u w:val="single" w:color="auto"/>
              </w:rPr>
              <w:t>18</w:t>
            </w:r>
            <w:r>
              <w:rPr>
                <w:spacing w:val="13"/>
                <w:u w:val="single" w:color="auto"/>
              </w:rPr>
              <w:t xml:space="preserve"> </w:t>
            </w:r>
            <w:r>
              <w:rPr>
                <w:spacing w:val="-15"/>
              </w:rPr>
              <w:t>分</w:t>
            </w:r>
          </w:p>
          <w:p>
            <w:pPr>
              <w:pStyle w:val="TableText"/>
              <w:spacing w:line="220" w:lineRule="auto"/>
              <w:ind w:left="2993"/>
            </w:pPr>
            <w:r>
              <w:rPr>
                <w:spacing w:val="-4"/>
                <w:u w:val="single" w:color="auto"/>
              </w:rPr>
              <w:t>57.375</w:t>
            </w:r>
            <w:r>
              <w:rPr>
                <w:spacing w:val="-47"/>
                <w:u w:val="single" w:color="auto"/>
              </w:rPr>
              <w:t xml:space="preserve"> </w:t>
            </w:r>
            <w:r>
              <w:rPr>
                <w:spacing w:val="-4"/>
              </w:rPr>
              <w:t>秒）</w:t>
            </w:r>
          </w:p>
        </w:tc>
      </w:tr>
      <w:tr>
        <w:tblPrEx>
          <w:tblW w:w="9438" w:type="dxa"/>
          <w:tblInd w:w="2" w:type="dxa"/>
          <w:tblLayout w:type="fixed"/>
          <w:tblCellMar>
            <w:top w:w="0" w:type="dxa"/>
            <w:left w:w="0" w:type="dxa"/>
            <w:bottom w:w="0" w:type="dxa"/>
            <w:right w:w="0" w:type="dxa"/>
          </w:tblCellMar>
        </w:tblPrEx>
        <w:trPr>
          <w:trHeight w:val="1408"/>
        </w:trPr>
        <w:tc>
          <w:tcPr>
            <w:tcW w:w="2205" w:type="dxa"/>
            <w:vAlign w:val="top"/>
          </w:tcPr>
          <w:p>
            <w:pPr>
              <w:spacing w:line="269" w:lineRule="auto"/>
            </w:pPr>
          </w:p>
          <w:p>
            <w:pPr>
              <w:pStyle w:val="TableText"/>
              <w:spacing w:before="78" w:line="468" w:lineRule="exact"/>
              <w:ind w:left="631"/>
            </w:pPr>
            <w:r>
              <w:rPr>
                <w:b/>
                <w:bCs/>
                <w:spacing w:val="-5"/>
                <w:position w:val="17"/>
              </w:rPr>
              <w:t>建设项目</w:t>
            </w:r>
          </w:p>
          <w:p>
            <w:pPr>
              <w:pStyle w:val="TableText"/>
              <w:spacing w:line="219" w:lineRule="auto"/>
              <w:ind w:left="632"/>
            </w:pPr>
            <w:r>
              <w:rPr>
                <w:b/>
                <w:bCs/>
                <w:spacing w:val="-5"/>
              </w:rPr>
              <w:t>行业类别</w:t>
            </w:r>
          </w:p>
        </w:tc>
        <w:tc>
          <w:tcPr>
            <w:tcW w:w="2084" w:type="dxa"/>
            <w:vAlign w:val="top"/>
          </w:tcPr>
          <w:p>
            <w:pPr>
              <w:spacing w:line="250" w:lineRule="auto"/>
            </w:pPr>
          </w:p>
          <w:p>
            <w:pPr>
              <w:spacing w:line="250" w:lineRule="auto"/>
            </w:pPr>
          </w:p>
          <w:p>
            <w:pPr>
              <w:pStyle w:val="TableText"/>
              <w:spacing w:before="78" w:line="220" w:lineRule="auto"/>
              <w:ind w:left="224"/>
            </w:pPr>
            <w:r>
              <w:rPr>
                <w:spacing w:val="-3"/>
              </w:rPr>
              <w:t>161 输变电工程</w:t>
            </w:r>
          </w:p>
        </w:tc>
        <w:tc>
          <w:tcPr>
            <w:tcW w:w="2039" w:type="dxa"/>
            <w:vAlign w:val="top"/>
          </w:tcPr>
          <w:p>
            <w:pPr>
              <w:spacing w:line="269" w:lineRule="auto"/>
            </w:pPr>
          </w:p>
          <w:p>
            <w:pPr>
              <w:pStyle w:val="TableText"/>
              <w:spacing w:before="78" w:line="468" w:lineRule="exact"/>
              <w:ind w:left="155"/>
            </w:pPr>
            <w:r>
              <w:rPr>
                <w:b/>
                <w:bCs/>
                <w:spacing w:val="-6"/>
                <w:position w:val="17"/>
              </w:rPr>
              <w:t>用地面积（m</w:t>
            </w:r>
            <w:r>
              <w:rPr>
                <w:b/>
                <w:bCs/>
                <w:spacing w:val="-6"/>
                <w:position w:val="28"/>
                <w:sz w:val="12"/>
                <w:szCs w:val="12"/>
              </w:rPr>
              <w:t>2</w:t>
            </w:r>
            <w:r>
              <w:rPr>
                <w:spacing w:val="-25"/>
                <w:position w:val="28"/>
                <w:sz w:val="12"/>
                <w:szCs w:val="12"/>
              </w:rPr>
              <w:t xml:space="preserve"> </w:t>
            </w:r>
            <w:r>
              <w:rPr>
                <w:b/>
                <w:bCs/>
                <w:spacing w:val="-6"/>
                <w:position w:val="17"/>
              </w:rPr>
              <w:t>）/</w:t>
            </w:r>
          </w:p>
          <w:p>
            <w:pPr>
              <w:pStyle w:val="TableText"/>
              <w:spacing w:line="220" w:lineRule="auto"/>
              <w:ind w:left="426"/>
            </w:pPr>
            <w:r>
              <w:rPr>
                <w:b/>
                <w:bCs/>
                <w:spacing w:val="-4"/>
              </w:rPr>
              <w:t>长度（km）</w:t>
            </w:r>
          </w:p>
        </w:tc>
        <w:tc>
          <w:tcPr>
            <w:tcW w:w="3110" w:type="dxa"/>
            <w:vAlign w:val="top"/>
          </w:tcPr>
          <w:p>
            <w:pPr>
              <w:pStyle w:val="TableText"/>
              <w:spacing w:before="114" w:line="220" w:lineRule="auto"/>
              <w:ind w:left="483"/>
            </w:pPr>
            <w:r>
              <w:rPr>
                <w:spacing w:val="-3"/>
              </w:rPr>
              <w:t>用地面积约</w:t>
            </w:r>
            <w:r>
              <w:rPr>
                <w:spacing w:val="-40"/>
              </w:rPr>
              <w:t xml:space="preserve"> </w:t>
            </w:r>
            <w:r>
              <w:rPr>
                <w:spacing w:val="-3"/>
              </w:rPr>
              <w:t>34.43</w:t>
            </w:r>
            <w:r>
              <w:rPr>
                <w:spacing w:val="-50"/>
              </w:rPr>
              <w:t xml:space="preserve"> </w:t>
            </w:r>
            <w:r>
              <w:rPr>
                <w:spacing w:val="-3"/>
              </w:rPr>
              <w:t>亩</w:t>
            </w:r>
          </w:p>
          <w:p>
            <w:pPr>
              <w:pStyle w:val="TableText"/>
              <w:spacing w:before="181" w:line="220" w:lineRule="auto"/>
              <w:ind w:left="122"/>
            </w:pPr>
            <w:r>
              <w:rPr>
                <w:spacing w:val="-6"/>
              </w:rPr>
              <w:t>（约</w:t>
            </w:r>
            <w:r>
              <w:rPr>
                <w:spacing w:val="-24"/>
              </w:rPr>
              <w:t xml:space="preserve"> </w:t>
            </w:r>
            <w:r>
              <w:rPr>
                <w:spacing w:val="-6"/>
              </w:rPr>
              <w:t>22950m</w:t>
            </w:r>
            <w:r>
              <w:rPr>
                <w:spacing w:val="-6"/>
                <w:position w:val="11"/>
                <w:sz w:val="12"/>
                <w:szCs w:val="12"/>
              </w:rPr>
              <w:t>2</w:t>
            </w:r>
            <w:r>
              <w:rPr>
                <w:spacing w:val="-40"/>
              </w:rPr>
              <w:t>），</w:t>
            </w:r>
            <w:r>
              <w:rPr>
                <w:spacing w:val="-6"/>
              </w:rPr>
              <w:t>围墙内占地</w:t>
            </w:r>
          </w:p>
          <w:p>
            <w:pPr>
              <w:pStyle w:val="TableText"/>
              <w:spacing w:before="182" w:line="220" w:lineRule="auto"/>
              <w:ind w:left="902"/>
              <w:rPr>
                <w:sz w:val="12"/>
                <w:szCs w:val="12"/>
              </w:rPr>
            </w:pPr>
            <w:r>
              <w:rPr>
                <w:spacing w:val="-5"/>
              </w:rPr>
              <w:t>面积</w:t>
            </w:r>
            <w:r>
              <w:rPr>
                <w:spacing w:val="-27"/>
              </w:rPr>
              <w:t xml:space="preserve"> </w:t>
            </w:r>
            <w:r>
              <w:rPr>
                <w:spacing w:val="-5"/>
              </w:rPr>
              <w:t>19321m</w:t>
            </w:r>
            <w:r>
              <w:rPr>
                <w:spacing w:val="-5"/>
                <w:position w:val="11"/>
                <w:sz w:val="12"/>
                <w:szCs w:val="12"/>
              </w:rPr>
              <w:t>2</w:t>
            </w:r>
          </w:p>
        </w:tc>
      </w:tr>
      <w:tr>
        <w:tblPrEx>
          <w:tblW w:w="9438" w:type="dxa"/>
          <w:tblInd w:w="2" w:type="dxa"/>
          <w:tblLayout w:type="fixed"/>
          <w:tblCellMar>
            <w:top w:w="0" w:type="dxa"/>
            <w:left w:w="0" w:type="dxa"/>
            <w:bottom w:w="0" w:type="dxa"/>
            <w:right w:w="0" w:type="dxa"/>
          </w:tblCellMar>
        </w:tblPrEx>
        <w:trPr>
          <w:trHeight w:val="1349"/>
        </w:trPr>
        <w:tc>
          <w:tcPr>
            <w:tcW w:w="2205" w:type="dxa"/>
            <w:vAlign w:val="top"/>
          </w:tcPr>
          <w:p>
            <w:pPr>
              <w:spacing w:line="470" w:lineRule="auto"/>
            </w:pPr>
          </w:p>
          <w:p>
            <w:pPr>
              <w:pStyle w:val="TableText"/>
              <w:spacing w:before="78" w:line="220" w:lineRule="auto"/>
              <w:ind w:left="631"/>
            </w:pPr>
            <w:r>
              <w:rPr>
                <w:b/>
                <w:bCs/>
                <w:spacing w:val="-5"/>
              </w:rPr>
              <w:t>建设性质</w:t>
            </w:r>
          </w:p>
        </w:tc>
        <w:tc>
          <w:tcPr>
            <w:tcW w:w="2084" w:type="dxa"/>
            <w:vAlign w:val="top"/>
          </w:tcPr>
          <w:p>
            <w:pPr>
              <w:pStyle w:val="TableText"/>
              <w:spacing w:before="82" w:line="230" w:lineRule="auto"/>
              <w:ind w:left="137" w:right="236" w:hanging="13"/>
            </w:pPr>
            <w:r>
              <w:drawing>
                <wp:inline distT="0" distB="0" distL="0" distR="0">
                  <wp:extent cx="118110" cy="11811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5"/>
                          <a:stretch>
                            <a:fillRect/>
                          </a:stretch>
                        </pic:blipFill>
                        <pic:spPr>
                          <a:xfrm>
                            <a:off x="0" y="0"/>
                            <a:ext cx="118719" cy="118414"/>
                          </a:xfrm>
                          <a:prstGeom prst="rect">
                            <a:avLst/>
                          </a:prstGeom>
                        </pic:spPr>
                      </pic:pic>
                    </a:graphicData>
                  </a:graphic>
                </wp:inline>
              </w:drawing>
            </w:r>
            <w:r>
              <w:t xml:space="preserve"> </w:t>
            </w:r>
            <w:r>
              <w:rPr>
                <w:spacing w:val="-5"/>
              </w:rPr>
              <w:t>新建（迁建）</w:t>
            </w:r>
            <w:r>
              <w:t xml:space="preserve"> </w:t>
            </w:r>
            <w:r>
              <w:rPr>
                <w:spacing w:val="-8"/>
              </w:rPr>
              <w:t>□改建</w:t>
            </w:r>
          </w:p>
          <w:p>
            <w:pPr>
              <w:pStyle w:val="TableText"/>
              <w:spacing w:before="26" w:line="220" w:lineRule="auto"/>
              <w:ind w:left="137"/>
            </w:pPr>
            <w:r>
              <w:rPr>
                <w:spacing w:val="-8"/>
              </w:rPr>
              <w:t>□扩建</w:t>
            </w:r>
          </w:p>
          <w:p>
            <w:pPr>
              <w:pStyle w:val="TableText"/>
              <w:spacing w:before="25" w:line="220" w:lineRule="auto"/>
              <w:ind w:left="137"/>
            </w:pPr>
            <w:r>
              <w:rPr>
                <w:spacing w:val="-6"/>
              </w:rPr>
              <w:t>□技术改造</w:t>
            </w:r>
          </w:p>
        </w:tc>
        <w:tc>
          <w:tcPr>
            <w:tcW w:w="2039" w:type="dxa"/>
            <w:vAlign w:val="top"/>
          </w:tcPr>
          <w:p>
            <w:pPr>
              <w:spacing w:line="315" w:lineRule="auto"/>
            </w:pPr>
          </w:p>
          <w:p>
            <w:pPr>
              <w:pStyle w:val="TableText"/>
              <w:spacing w:before="78"/>
              <w:ind w:left="547"/>
            </w:pPr>
            <w:r>
              <w:rPr>
                <w:b/>
                <w:bCs/>
                <w:spacing w:val="-5"/>
              </w:rPr>
              <w:t>建设项目</w:t>
            </w:r>
          </w:p>
          <w:p>
            <w:pPr>
              <w:pStyle w:val="TableText"/>
              <w:spacing w:line="219" w:lineRule="auto"/>
              <w:ind w:left="576"/>
            </w:pPr>
            <w:r>
              <w:rPr>
                <w:b/>
                <w:bCs/>
                <w:spacing w:val="-12"/>
              </w:rPr>
              <w:t>申报情形</w:t>
            </w:r>
          </w:p>
        </w:tc>
        <w:tc>
          <w:tcPr>
            <w:tcW w:w="3110" w:type="dxa"/>
            <w:vAlign w:val="top"/>
          </w:tcPr>
          <w:p>
            <w:pPr>
              <w:pStyle w:val="TableText"/>
              <w:spacing w:before="82" w:line="220" w:lineRule="auto"/>
              <w:ind w:left="127"/>
            </w:pPr>
            <w:r>
              <w:drawing>
                <wp:inline distT="0" distB="0" distL="0" distR="0">
                  <wp:extent cx="118110" cy="11811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5"/>
                          <a:stretch>
                            <a:fillRect/>
                          </a:stretch>
                        </pic:blipFill>
                        <pic:spPr>
                          <a:xfrm>
                            <a:off x="0" y="0"/>
                            <a:ext cx="118719" cy="118414"/>
                          </a:xfrm>
                          <a:prstGeom prst="rect">
                            <a:avLst/>
                          </a:prstGeom>
                        </pic:spPr>
                      </pic:pic>
                    </a:graphicData>
                  </a:graphic>
                </wp:inline>
              </w:drawing>
            </w:r>
            <w:r>
              <w:rPr>
                <w:spacing w:val="1"/>
              </w:rPr>
              <w:t xml:space="preserve"> </w:t>
            </w:r>
            <w:r>
              <w:rPr>
                <w:spacing w:val="-2"/>
              </w:rPr>
              <w:t>首次申报项目</w:t>
            </w:r>
          </w:p>
          <w:p>
            <w:pPr>
              <w:pStyle w:val="TableText"/>
              <w:spacing w:before="25" w:line="220" w:lineRule="auto"/>
              <w:ind w:left="140"/>
            </w:pPr>
            <w:r>
              <w:rPr>
                <w:spacing w:val="-3"/>
              </w:rPr>
              <w:t>□不予批准后再次申报项目</w:t>
            </w:r>
          </w:p>
          <w:p>
            <w:pPr>
              <w:pStyle w:val="TableText"/>
              <w:spacing w:before="26" w:line="220" w:lineRule="auto"/>
              <w:ind w:left="140"/>
            </w:pPr>
            <w:r>
              <w:rPr>
                <w:spacing w:val="-4"/>
              </w:rPr>
              <w:t>□超五年重新审核项目</w:t>
            </w:r>
          </w:p>
          <w:p>
            <w:pPr>
              <w:pStyle w:val="TableText"/>
              <w:spacing w:before="26" w:line="220" w:lineRule="auto"/>
              <w:ind w:left="140"/>
            </w:pPr>
            <w:r>
              <w:rPr>
                <w:spacing w:val="-3"/>
              </w:rPr>
              <w:t>□重大变动重新报批项目</w:t>
            </w:r>
          </w:p>
        </w:tc>
      </w:tr>
      <w:tr>
        <w:tblPrEx>
          <w:tblW w:w="9438" w:type="dxa"/>
          <w:tblInd w:w="2" w:type="dxa"/>
          <w:tblLayout w:type="fixed"/>
          <w:tblCellMar>
            <w:top w:w="0" w:type="dxa"/>
            <w:left w:w="0" w:type="dxa"/>
            <w:bottom w:w="0" w:type="dxa"/>
            <w:right w:w="0" w:type="dxa"/>
          </w:tblCellMar>
        </w:tblPrEx>
        <w:trPr>
          <w:trHeight w:val="693"/>
        </w:trPr>
        <w:tc>
          <w:tcPr>
            <w:tcW w:w="2205" w:type="dxa"/>
            <w:vAlign w:val="top"/>
          </w:tcPr>
          <w:p>
            <w:pPr>
              <w:pStyle w:val="TableText"/>
              <w:spacing w:before="68" w:line="230" w:lineRule="auto"/>
              <w:ind w:left="122" w:right="1" w:firstLine="89"/>
            </w:pPr>
            <w:r>
              <w:rPr>
                <w:b/>
                <w:bCs/>
                <w:spacing w:val="-4"/>
              </w:rPr>
              <w:t>项目审批（核准/</w:t>
            </w:r>
            <w:r>
              <w:rPr>
                <w:spacing w:val="2"/>
              </w:rPr>
              <w:t xml:space="preserve">  </w:t>
            </w:r>
            <w:r>
              <w:rPr>
                <w:b/>
                <w:bCs/>
                <w:spacing w:val="-18"/>
              </w:rPr>
              <w:t>备案）</w:t>
            </w:r>
            <w:r>
              <w:rPr>
                <w:spacing w:val="-66"/>
              </w:rPr>
              <w:t xml:space="preserve"> </w:t>
            </w:r>
            <w:r>
              <w:rPr>
                <w:b/>
                <w:bCs/>
                <w:spacing w:val="-18"/>
              </w:rPr>
              <w:t>部门（选填）</w:t>
            </w:r>
          </w:p>
        </w:tc>
        <w:tc>
          <w:tcPr>
            <w:tcW w:w="2084" w:type="dxa"/>
            <w:vAlign w:val="top"/>
          </w:tcPr>
          <w:p>
            <w:pPr>
              <w:pStyle w:val="TableText"/>
              <w:spacing w:before="68" w:line="230" w:lineRule="auto"/>
              <w:ind w:left="686" w:right="201" w:hanging="477"/>
            </w:pPr>
            <w:r>
              <w:rPr>
                <w:spacing w:val="-2"/>
              </w:rPr>
              <w:t>莱州市行政审批</w:t>
            </w:r>
            <w:r>
              <w:t xml:space="preserve"> </w:t>
            </w:r>
            <w:r>
              <w:rPr>
                <w:spacing w:val="-3"/>
              </w:rPr>
              <w:t>服务局</w:t>
            </w:r>
          </w:p>
        </w:tc>
        <w:tc>
          <w:tcPr>
            <w:tcW w:w="2039" w:type="dxa"/>
            <w:vAlign w:val="top"/>
          </w:tcPr>
          <w:p>
            <w:pPr>
              <w:pStyle w:val="TableText"/>
              <w:spacing w:before="69" w:line="230" w:lineRule="auto"/>
              <w:ind w:left="117" w:firstLine="8"/>
            </w:pPr>
            <w:r>
              <w:rPr>
                <w:b/>
                <w:bCs/>
                <w:spacing w:val="-4"/>
              </w:rPr>
              <w:t>项目审批（核准/</w:t>
            </w:r>
            <w:r>
              <w:rPr>
                <w:spacing w:val="2"/>
              </w:rPr>
              <w:t xml:space="preserve">  </w:t>
            </w:r>
            <w:r>
              <w:rPr>
                <w:b/>
                <w:bCs/>
                <w:spacing w:val="-30"/>
              </w:rPr>
              <w:t>备案）文号（选填）</w:t>
            </w:r>
          </w:p>
        </w:tc>
        <w:tc>
          <w:tcPr>
            <w:tcW w:w="3110" w:type="dxa"/>
            <w:vAlign w:val="top"/>
          </w:tcPr>
          <w:p>
            <w:pPr>
              <w:pStyle w:val="TableText"/>
              <w:spacing w:before="264" w:line="182" w:lineRule="auto"/>
              <w:ind w:left="124"/>
            </w:pPr>
            <w:r>
              <w:rPr>
                <w:spacing w:val="-1"/>
              </w:rPr>
              <w:t>2210-370683-04-01-154740</w:t>
            </w:r>
          </w:p>
        </w:tc>
      </w:tr>
      <w:tr>
        <w:tblPrEx>
          <w:tblW w:w="9438" w:type="dxa"/>
          <w:tblInd w:w="2" w:type="dxa"/>
          <w:tblLayout w:type="fixed"/>
          <w:tblCellMar>
            <w:top w:w="0" w:type="dxa"/>
            <w:left w:w="0" w:type="dxa"/>
            <w:bottom w:w="0" w:type="dxa"/>
            <w:right w:w="0" w:type="dxa"/>
          </w:tblCellMar>
        </w:tblPrEx>
        <w:trPr>
          <w:trHeight w:val="518"/>
        </w:trPr>
        <w:tc>
          <w:tcPr>
            <w:tcW w:w="2205" w:type="dxa"/>
            <w:vAlign w:val="top"/>
          </w:tcPr>
          <w:p>
            <w:pPr>
              <w:pStyle w:val="TableText"/>
              <w:spacing w:before="136" w:line="220" w:lineRule="auto"/>
              <w:ind w:left="274"/>
            </w:pPr>
            <w:r>
              <w:rPr>
                <w:b/>
                <w:bCs/>
                <w:spacing w:val="-6"/>
              </w:rPr>
              <w:t>总投资（万元）</w:t>
            </w:r>
          </w:p>
        </w:tc>
        <w:tc>
          <w:tcPr>
            <w:tcW w:w="2084" w:type="dxa"/>
            <w:vAlign w:val="top"/>
          </w:tcPr>
          <w:p>
            <w:pPr>
              <w:pStyle w:val="TableText"/>
              <w:spacing w:before="175" w:line="182" w:lineRule="auto"/>
              <w:ind w:left="764"/>
            </w:pPr>
            <w:r>
              <w:rPr>
                <w:spacing w:val="-5"/>
              </w:rPr>
              <w:t>19156</w:t>
            </w:r>
          </w:p>
        </w:tc>
        <w:tc>
          <w:tcPr>
            <w:tcW w:w="2039" w:type="dxa"/>
            <w:vAlign w:val="top"/>
          </w:tcPr>
          <w:p>
            <w:pPr>
              <w:pStyle w:val="TableText"/>
              <w:spacing w:before="136" w:line="220" w:lineRule="auto"/>
              <w:ind w:right="10"/>
              <w:jc w:val="right"/>
            </w:pPr>
            <w:r>
              <w:rPr>
                <w:b/>
                <w:bCs/>
                <w:spacing w:val="-5"/>
              </w:rPr>
              <w:t>环保投资（万元）</w:t>
            </w:r>
          </w:p>
        </w:tc>
        <w:tc>
          <w:tcPr>
            <w:tcW w:w="3110" w:type="dxa"/>
            <w:vAlign w:val="top"/>
          </w:tcPr>
          <w:p>
            <w:pPr>
              <w:pStyle w:val="TableText"/>
              <w:spacing w:before="177" w:line="181" w:lineRule="auto"/>
              <w:ind w:left="1384"/>
            </w:pPr>
            <w:r>
              <w:rPr>
                <w:spacing w:val="-3"/>
              </w:rPr>
              <w:t>260</w:t>
            </w:r>
          </w:p>
        </w:tc>
      </w:tr>
      <w:tr>
        <w:tblPrEx>
          <w:tblW w:w="9438" w:type="dxa"/>
          <w:tblInd w:w="2" w:type="dxa"/>
          <w:tblLayout w:type="fixed"/>
          <w:tblCellMar>
            <w:top w:w="0" w:type="dxa"/>
            <w:left w:w="0" w:type="dxa"/>
            <w:bottom w:w="0" w:type="dxa"/>
            <w:right w:w="0" w:type="dxa"/>
          </w:tblCellMar>
        </w:tblPrEx>
        <w:trPr>
          <w:trHeight w:val="470"/>
        </w:trPr>
        <w:tc>
          <w:tcPr>
            <w:tcW w:w="2205" w:type="dxa"/>
            <w:vAlign w:val="top"/>
          </w:tcPr>
          <w:p>
            <w:pPr>
              <w:pStyle w:val="TableText"/>
              <w:spacing w:before="113" w:line="220" w:lineRule="auto"/>
              <w:ind w:left="119"/>
            </w:pPr>
            <w:r>
              <w:rPr>
                <w:b/>
                <w:bCs/>
                <w:spacing w:val="-3"/>
              </w:rPr>
              <w:t>环保投资占比（%）</w:t>
            </w:r>
          </w:p>
        </w:tc>
        <w:tc>
          <w:tcPr>
            <w:tcW w:w="2084" w:type="dxa"/>
            <w:vAlign w:val="top"/>
          </w:tcPr>
          <w:p>
            <w:pPr>
              <w:pStyle w:val="TableText"/>
              <w:spacing w:before="152" w:line="182" w:lineRule="auto"/>
              <w:ind w:left="824"/>
            </w:pPr>
            <w:r>
              <w:rPr>
                <w:spacing w:val="-6"/>
              </w:rPr>
              <w:t>1.36</w:t>
            </w:r>
          </w:p>
        </w:tc>
        <w:tc>
          <w:tcPr>
            <w:tcW w:w="2039" w:type="dxa"/>
            <w:vAlign w:val="top"/>
          </w:tcPr>
          <w:p>
            <w:pPr>
              <w:pStyle w:val="TableText"/>
              <w:spacing w:before="113" w:line="220" w:lineRule="auto"/>
              <w:ind w:left="544"/>
            </w:pPr>
            <w:r>
              <w:rPr>
                <w:b/>
                <w:bCs/>
                <w:spacing w:val="-4"/>
              </w:rPr>
              <w:t>施工工期</w:t>
            </w:r>
          </w:p>
        </w:tc>
        <w:tc>
          <w:tcPr>
            <w:tcW w:w="3110" w:type="dxa"/>
            <w:vAlign w:val="top"/>
          </w:tcPr>
          <w:p>
            <w:pPr>
              <w:pStyle w:val="TableText"/>
              <w:spacing w:before="112" w:line="220" w:lineRule="auto"/>
              <w:ind w:left="1188"/>
            </w:pPr>
            <w:r>
              <w:rPr>
                <w:spacing w:val="-8"/>
              </w:rPr>
              <w:t>12</w:t>
            </w:r>
            <w:r>
              <w:rPr>
                <w:spacing w:val="-51"/>
              </w:rPr>
              <w:t xml:space="preserve"> </w:t>
            </w:r>
            <w:r>
              <w:rPr>
                <w:spacing w:val="-8"/>
              </w:rPr>
              <w:t>个月</w:t>
            </w:r>
          </w:p>
        </w:tc>
      </w:tr>
      <w:tr>
        <w:tblPrEx>
          <w:tblW w:w="9438" w:type="dxa"/>
          <w:tblInd w:w="2" w:type="dxa"/>
          <w:tblLayout w:type="fixed"/>
          <w:tblCellMar>
            <w:top w:w="0" w:type="dxa"/>
            <w:left w:w="0" w:type="dxa"/>
            <w:bottom w:w="0" w:type="dxa"/>
            <w:right w:w="0" w:type="dxa"/>
          </w:tblCellMar>
        </w:tblPrEx>
        <w:trPr>
          <w:trHeight w:val="724"/>
        </w:trPr>
        <w:tc>
          <w:tcPr>
            <w:tcW w:w="2205" w:type="dxa"/>
            <w:vAlign w:val="top"/>
          </w:tcPr>
          <w:p>
            <w:pPr>
              <w:pStyle w:val="TableText"/>
              <w:spacing w:before="240" w:line="220" w:lineRule="auto"/>
              <w:ind w:left="392"/>
            </w:pPr>
            <w:r>
              <w:rPr>
                <w:b/>
                <w:bCs/>
                <w:spacing w:val="-4"/>
              </w:rPr>
              <w:t>是否开工建设</w:t>
            </w:r>
          </w:p>
        </w:tc>
        <w:tc>
          <w:tcPr>
            <w:tcW w:w="7233" w:type="dxa"/>
            <w:gridSpan w:val="3"/>
            <w:vAlign w:val="top"/>
          </w:tcPr>
          <w:p>
            <w:pPr>
              <w:pStyle w:val="TableText"/>
              <w:spacing w:before="84" w:line="220" w:lineRule="auto"/>
              <w:ind w:left="124"/>
            </w:pPr>
            <w:r>
              <w:drawing>
                <wp:inline distT="0" distB="0" distL="0" distR="0">
                  <wp:extent cx="118110" cy="11811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5"/>
                          <a:stretch>
                            <a:fillRect/>
                          </a:stretch>
                        </pic:blipFill>
                        <pic:spPr>
                          <a:xfrm>
                            <a:off x="0" y="0"/>
                            <a:ext cx="118719" cy="118414"/>
                          </a:xfrm>
                          <a:prstGeom prst="rect">
                            <a:avLst/>
                          </a:prstGeom>
                        </pic:spPr>
                      </pic:pic>
                    </a:graphicData>
                  </a:graphic>
                </wp:inline>
              </w:drawing>
            </w:r>
            <w:r>
              <w:rPr>
                <w:spacing w:val="4"/>
              </w:rPr>
              <w:t xml:space="preserve"> </w:t>
            </w:r>
            <w:r>
              <w:t>否</w:t>
            </w:r>
          </w:p>
          <w:p>
            <w:pPr>
              <w:pStyle w:val="TableText"/>
              <w:spacing w:before="25" w:line="223" w:lineRule="auto"/>
              <w:ind w:left="137"/>
            </w:pPr>
            <w:r>
              <w:rPr>
                <w:spacing w:val="-47"/>
              </w:rPr>
              <w:t>□是：</w:t>
            </w:r>
            <w:r>
              <w:rPr>
                <w:spacing w:val="-14"/>
              </w:rPr>
              <w:t xml:space="preserve"> </w:t>
            </w:r>
            <w:r>
              <w:rPr>
                <w:u w:val="single" w:color="auto"/>
              </w:rPr>
              <w:t xml:space="preserve">                              </w:t>
            </w:r>
          </w:p>
        </w:tc>
      </w:tr>
      <w:tr>
        <w:tblPrEx>
          <w:tblW w:w="9438" w:type="dxa"/>
          <w:tblInd w:w="2" w:type="dxa"/>
          <w:tblLayout w:type="fixed"/>
          <w:tblCellMar>
            <w:top w:w="0" w:type="dxa"/>
            <w:left w:w="0" w:type="dxa"/>
            <w:bottom w:w="0" w:type="dxa"/>
            <w:right w:w="0" w:type="dxa"/>
          </w:tblCellMar>
        </w:tblPrEx>
        <w:trPr>
          <w:trHeight w:val="1022"/>
        </w:trPr>
        <w:tc>
          <w:tcPr>
            <w:tcW w:w="2205" w:type="dxa"/>
            <w:vAlign w:val="top"/>
          </w:tcPr>
          <w:p>
            <w:pPr>
              <w:spacing w:line="309" w:lineRule="auto"/>
            </w:pPr>
          </w:p>
          <w:p>
            <w:pPr>
              <w:pStyle w:val="TableText"/>
              <w:spacing w:before="78" w:line="218" w:lineRule="auto"/>
              <w:ind w:left="149"/>
            </w:pPr>
            <w:r>
              <w:rPr>
                <w:b/>
                <w:bCs/>
                <w:spacing w:val="-3"/>
              </w:rPr>
              <w:t>专项评价设置情况</w:t>
            </w:r>
          </w:p>
        </w:tc>
        <w:tc>
          <w:tcPr>
            <w:tcW w:w="7233" w:type="dxa"/>
            <w:gridSpan w:val="3"/>
            <w:vAlign w:val="top"/>
          </w:tcPr>
          <w:p>
            <w:pPr>
              <w:pStyle w:val="TableText"/>
              <w:spacing w:before="156" w:line="468" w:lineRule="exact"/>
              <w:jc w:val="right"/>
            </w:pPr>
            <w:r>
              <w:rPr>
                <w:spacing w:val="-11"/>
                <w:position w:val="17"/>
              </w:rPr>
              <w:t>电磁环境影响专题评价：</w:t>
            </w:r>
            <w:r>
              <w:rPr>
                <w:spacing w:val="-27"/>
                <w:position w:val="17"/>
              </w:rPr>
              <w:t xml:space="preserve"> </w:t>
            </w:r>
            <w:r>
              <w:rPr>
                <w:spacing w:val="-11"/>
                <w:position w:val="17"/>
              </w:rPr>
              <w:t>依据《环境影响评价</w:t>
            </w:r>
            <w:r>
              <w:rPr>
                <w:spacing w:val="-12"/>
                <w:position w:val="17"/>
              </w:rPr>
              <w:t>技术导则 输变电》</w:t>
            </w:r>
          </w:p>
          <w:p>
            <w:pPr>
              <w:pStyle w:val="TableText"/>
              <w:spacing w:line="218" w:lineRule="auto"/>
              <w:ind w:left="119"/>
            </w:pPr>
            <w:r>
              <w:rPr>
                <w:spacing w:val="-7"/>
              </w:rPr>
              <w:t>（HJ24-2020）附录</w:t>
            </w:r>
            <w:r>
              <w:rPr>
                <w:spacing w:val="-56"/>
              </w:rPr>
              <w:t xml:space="preserve"> </w:t>
            </w:r>
            <w:r>
              <w:rPr>
                <w:spacing w:val="-7"/>
              </w:rPr>
              <w:t>B</w:t>
            </w:r>
            <w:r>
              <w:rPr>
                <w:spacing w:val="-50"/>
              </w:rPr>
              <w:t xml:space="preserve"> </w:t>
            </w:r>
            <w:r>
              <w:rPr>
                <w:spacing w:val="-7"/>
              </w:rPr>
              <w:t>第</w:t>
            </w:r>
            <w:r>
              <w:rPr>
                <w:spacing w:val="-57"/>
              </w:rPr>
              <w:t xml:space="preserve"> </w:t>
            </w:r>
            <w:r>
              <w:rPr>
                <w:spacing w:val="-7"/>
              </w:rPr>
              <w:t>B.2.1</w:t>
            </w:r>
            <w:r>
              <w:rPr>
                <w:spacing w:val="-49"/>
              </w:rPr>
              <w:t xml:space="preserve"> </w:t>
            </w:r>
            <w:r>
              <w:rPr>
                <w:spacing w:val="-7"/>
              </w:rPr>
              <w:t>款要求，应设电磁环境</w:t>
            </w:r>
            <w:r>
              <w:rPr>
                <w:spacing w:val="-8"/>
              </w:rPr>
              <w:t>影响专题评价。</w:t>
            </w:r>
          </w:p>
        </w:tc>
      </w:tr>
      <w:tr>
        <w:tblPrEx>
          <w:tblW w:w="9438" w:type="dxa"/>
          <w:tblInd w:w="2" w:type="dxa"/>
          <w:tblLayout w:type="fixed"/>
          <w:tblCellMar>
            <w:top w:w="0" w:type="dxa"/>
            <w:left w:w="0" w:type="dxa"/>
            <w:bottom w:w="0" w:type="dxa"/>
            <w:right w:w="0" w:type="dxa"/>
          </w:tblCellMar>
        </w:tblPrEx>
        <w:trPr>
          <w:trHeight w:val="537"/>
        </w:trPr>
        <w:tc>
          <w:tcPr>
            <w:tcW w:w="2205" w:type="dxa"/>
            <w:vAlign w:val="top"/>
          </w:tcPr>
          <w:p>
            <w:pPr>
              <w:pStyle w:val="TableText"/>
              <w:spacing w:before="148" w:line="220" w:lineRule="auto"/>
              <w:ind w:left="629"/>
            </w:pPr>
            <w:r>
              <w:rPr>
                <w:b/>
                <w:bCs/>
                <w:spacing w:val="-5"/>
              </w:rPr>
              <w:t>规划情况</w:t>
            </w:r>
          </w:p>
        </w:tc>
        <w:tc>
          <w:tcPr>
            <w:tcW w:w="7233" w:type="dxa"/>
            <w:gridSpan w:val="3"/>
            <w:vAlign w:val="top"/>
          </w:tcPr>
          <w:p>
            <w:pPr>
              <w:pStyle w:val="TableText"/>
              <w:spacing w:before="148" w:line="220" w:lineRule="auto"/>
              <w:ind w:left="3502"/>
            </w:pPr>
            <w:r>
              <w:t>无</w:t>
            </w:r>
          </w:p>
        </w:tc>
      </w:tr>
      <w:tr>
        <w:tblPrEx>
          <w:tblW w:w="9438" w:type="dxa"/>
          <w:tblInd w:w="2" w:type="dxa"/>
          <w:tblLayout w:type="fixed"/>
          <w:tblCellMar>
            <w:top w:w="0" w:type="dxa"/>
            <w:left w:w="0" w:type="dxa"/>
            <w:bottom w:w="0" w:type="dxa"/>
            <w:right w:w="0" w:type="dxa"/>
          </w:tblCellMar>
        </w:tblPrEx>
        <w:trPr>
          <w:trHeight w:val="628"/>
        </w:trPr>
        <w:tc>
          <w:tcPr>
            <w:tcW w:w="2205" w:type="dxa"/>
            <w:vAlign w:val="top"/>
          </w:tcPr>
          <w:p>
            <w:pPr>
              <w:pStyle w:val="TableText"/>
              <w:spacing w:before="38" w:line="223" w:lineRule="auto"/>
              <w:ind w:left="627" w:right="376" w:hanging="238"/>
            </w:pPr>
            <w:r>
              <w:rPr>
                <w:b/>
                <w:bCs/>
                <w:spacing w:val="-4"/>
              </w:rPr>
              <w:t>规划环境影响</w:t>
            </w:r>
            <w:r>
              <w:rPr>
                <w:spacing w:val="1"/>
              </w:rPr>
              <w:t xml:space="preserve"> </w:t>
            </w:r>
            <w:r>
              <w:rPr>
                <w:b/>
                <w:bCs/>
                <w:spacing w:val="-4"/>
              </w:rPr>
              <w:t>评价情况</w:t>
            </w:r>
          </w:p>
        </w:tc>
        <w:tc>
          <w:tcPr>
            <w:tcW w:w="7233" w:type="dxa"/>
            <w:gridSpan w:val="3"/>
            <w:vAlign w:val="top"/>
          </w:tcPr>
          <w:p>
            <w:pPr>
              <w:pStyle w:val="TableText"/>
              <w:spacing w:before="194" w:line="220" w:lineRule="auto"/>
              <w:ind w:left="3502"/>
            </w:pPr>
            <w:r>
              <w:t>无</w:t>
            </w:r>
          </w:p>
        </w:tc>
      </w:tr>
      <w:tr>
        <w:tblPrEx>
          <w:tblW w:w="9438" w:type="dxa"/>
          <w:tblInd w:w="2" w:type="dxa"/>
          <w:tblLayout w:type="fixed"/>
          <w:tblCellMar>
            <w:top w:w="0" w:type="dxa"/>
            <w:left w:w="0" w:type="dxa"/>
            <w:bottom w:w="0" w:type="dxa"/>
            <w:right w:w="0" w:type="dxa"/>
          </w:tblCellMar>
        </w:tblPrEx>
        <w:trPr>
          <w:trHeight w:val="628"/>
        </w:trPr>
        <w:tc>
          <w:tcPr>
            <w:tcW w:w="2205" w:type="dxa"/>
            <w:vAlign w:val="top"/>
          </w:tcPr>
          <w:p>
            <w:pPr>
              <w:pStyle w:val="TableText"/>
              <w:spacing w:before="38" w:line="223" w:lineRule="auto"/>
              <w:ind w:left="160" w:right="134" w:hanging="11"/>
            </w:pPr>
            <w:r>
              <w:rPr>
                <w:b/>
                <w:bCs/>
                <w:spacing w:val="-3"/>
              </w:rPr>
              <w:t>规划及规划环境影</w:t>
            </w:r>
            <w:r>
              <w:t xml:space="preserve"> </w:t>
            </w:r>
            <w:r>
              <w:rPr>
                <w:b/>
                <w:bCs/>
                <w:spacing w:val="-5"/>
              </w:rPr>
              <w:t>响评价符合性分析</w:t>
            </w:r>
          </w:p>
        </w:tc>
        <w:tc>
          <w:tcPr>
            <w:tcW w:w="7233" w:type="dxa"/>
            <w:gridSpan w:val="3"/>
            <w:vAlign w:val="top"/>
          </w:tcPr>
          <w:p>
            <w:pPr>
              <w:pStyle w:val="TableText"/>
              <w:spacing w:before="230" w:line="220" w:lineRule="auto"/>
              <w:ind w:left="3502"/>
            </w:pPr>
            <w:r>
              <w:t>无</w:t>
            </w:r>
          </w:p>
        </w:tc>
      </w:tr>
      <w:tr>
        <w:tblPrEx>
          <w:tblW w:w="9438" w:type="dxa"/>
          <w:tblInd w:w="2" w:type="dxa"/>
          <w:tblLayout w:type="fixed"/>
          <w:tblCellMar>
            <w:top w:w="0" w:type="dxa"/>
            <w:left w:w="0" w:type="dxa"/>
            <w:bottom w:w="0" w:type="dxa"/>
            <w:right w:w="0" w:type="dxa"/>
          </w:tblCellMar>
        </w:tblPrEx>
        <w:trPr>
          <w:trHeight w:val="1209"/>
        </w:trPr>
        <w:tc>
          <w:tcPr>
            <w:tcW w:w="2205" w:type="dxa"/>
            <w:vAlign w:val="top"/>
          </w:tcPr>
          <w:p>
            <w:pPr>
              <w:spacing w:line="402" w:lineRule="auto"/>
            </w:pPr>
          </w:p>
          <w:p>
            <w:pPr>
              <w:pStyle w:val="TableText"/>
              <w:spacing w:before="78" w:line="220" w:lineRule="auto"/>
              <w:ind w:left="269"/>
            </w:pPr>
            <w:r>
              <w:rPr>
                <w:b/>
                <w:bCs/>
                <w:spacing w:val="-4"/>
              </w:rPr>
              <w:t>其他符合性分析</w:t>
            </w:r>
          </w:p>
        </w:tc>
        <w:tc>
          <w:tcPr>
            <w:tcW w:w="7233" w:type="dxa"/>
            <w:gridSpan w:val="3"/>
            <w:vAlign w:val="top"/>
          </w:tcPr>
          <w:p>
            <w:pPr>
              <w:pStyle w:val="TableText"/>
              <w:spacing w:before="117" w:line="220" w:lineRule="auto"/>
              <w:ind w:left="613"/>
            </w:pPr>
            <w:r>
              <w:rPr>
                <w:b/>
                <w:bCs/>
                <w:spacing w:val="-5"/>
              </w:rPr>
              <w:t>1、产业政策符合性分析</w:t>
            </w:r>
          </w:p>
          <w:p>
            <w:pPr>
              <w:pStyle w:val="TableText"/>
              <w:spacing w:before="116" w:line="261" w:lineRule="auto"/>
              <w:ind w:left="136" w:right="127" w:firstLine="456"/>
            </w:pPr>
            <w:r>
              <w:rPr>
                <w:spacing w:val="-2"/>
              </w:rPr>
              <w:t>根据《产业结构调整指导目录（2019</w:t>
            </w:r>
            <w:r>
              <w:rPr>
                <w:spacing w:val="-37"/>
              </w:rPr>
              <w:t xml:space="preserve"> </w:t>
            </w:r>
            <w:r>
              <w:rPr>
                <w:spacing w:val="-2"/>
              </w:rPr>
              <w:t>年本）》（中华人民共和</w:t>
            </w:r>
            <w:r>
              <w:t xml:space="preserve"> </w:t>
            </w:r>
            <w:r>
              <w:rPr>
                <w:spacing w:val="-2"/>
              </w:rPr>
              <w:t>国国家发展和改革委员会令 第</w:t>
            </w:r>
            <w:r>
              <w:rPr>
                <w:spacing w:val="-48"/>
              </w:rPr>
              <w:t xml:space="preserve"> </w:t>
            </w:r>
            <w:r>
              <w:rPr>
                <w:spacing w:val="-2"/>
              </w:rPr>
              <w:t>29</w:t>
            </w:r>
            <w:r>
              <w:rPr>
                <w:spacing w:val="-45"/>
              </w:rPr>
              <w:t xml:space="preserve"> </w:t>
            </w:r>
            <w:r>
              <w:rPr>
                <w:spacing w:val="-2"/>
              </w:rPr>
              <w:t>号）及《国家发展改革委关于修</w:t>
            </w:r>
          </w:p>
        </w:tc>
      </w:tr>
    </w:tbl>
    <w:p>
      <w:pPr>
        <w:pStyle w:val="BodyText"/>
        <w:rPr>
          <w:sz w:val="21"/>
        </w:rPr>
      </w:pPr>
    </w:p>
    <w:p>
      <w:pPr>
        <w:sectPr>
          <w:headerReference w:type="default" r:id="rId6"/>
          <w:footerReference w:type="default" r:id="rId7"/>
          <w:pgSz w:w="11907" w:h="16839"/>
          <w:pgMar w:top="400" w:right="1231" w:bottom="1136" w:left="1231" w:header="0" w:footer="899" w:gutter="0"/>
          <w:cols w:num="1" w:space="720"/>
        </w:sectPr>
      </w:pPr>
    </w:p>
    <w:p>
      <w:pPr>
        <w:spacing w:before="13"/>
      </w:pPr>
    </w:p>
    <w:p>
      <w:pPr>
        <w:spacing w:before="13"/>
      </w:pPr>
    </w:p>
    <w:p>
      <w:pPr>
        <w:spacing w:before="12"/>
      </w:pPr>
    </w:p>
    <w:p>
      <w:pPr>
        <w:spacing w:before="12"/>
      </w:pPr>
    </w:p>
    <w:tbl>
      <w:tblPr>
        <w:tblStyle w:val="TableNormal00"/>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205"/>
        <w:gridCol w:w="7233"/>
      </w:tblGrid>
      <w:tr>
        <w:tblPrEx>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611"/>
        </w:trPr>
        <w:tc>
          <w:tcPr>
            <w:tcW w:w="2205" w:type="dxa"/>
            <w:vAlign w:val="top"/>
          </w:tcPr>
          <w:p/>
        </w:tc>
        <w:tc>
          <w:tcPr>
            <w:tcW w:w="7233" w:type="dxa"/>
            <w:vAlign w:val="top"/>
          </w:tcPr>
          <w:p>
            <w:pPr>
              <w:pStyle w:val="TableText"/>
              <w:spacing w:before="124" w:line="296" w:lineRule="auto"/>
              <w:ind w:left="114" w:firstLine="7"/>
              <w:jc w:val="both"/>
            </w:pPr>
            <w:r>
              <w:rPr>
                <w:spacing w:val="-5"/>
              </w:rPr>
              <w:t>改&lt;产业结构调整指导目录（2019</w:t>
            </w:r>
            <w:r>
              <w:rPr>
                <w:spacing w:val="-50"/>
              </w:rPr>
              <w:t xml:space="preserve"> </w:t>
            </w:r>
            <w:r>
              <w:rPr>
                <w:spacing w:val="-5"/>
              </w:rPr>
              <w:t>年本</w:t>
            </w:r>
            <w:r>
              <w:rPr>
                <w:spacing w:val="-6"/>
              </w:rPr>
              <w:t>） &gt;的决定》（中华人民共和</w:t>
            </w:r>
            <w:r>
              <w:t xml:space="preserve">  </w:t>
            </w:r>
            <w:r>
              <w:rPr>
                <w:spacing w:val="-6"/>
              </w:rPr>
              <w:t>国国家发展和改革委员会令 第</w:t>
            </w:r>
            <w:r>
              <w:rPr>
                <w:spacing w:val="-51"/>
              </w:rPr>
              <w:t xml:space="preserve"> </w:t>
            </w:r>
            <w:r>
              <w:rPr>
                <w:spacing w:val="-6"/>
              </w:rPr>
              <w:t>49</w:t>
            </w:r>
            <w:r>
              <w:rPr>
                <w:spacing w:val="-45"/>
              </w:rPr>
              <w:t xml:space="preserve"> </w:t>
            </w:r>
            <w:r>
              <w:rPr>
                <w:spacing w:val="-6"/>
              </w:rPr>
              <w:t>号</w:t>
            </w:r>
            <w:r>
              <w:rPr>
                <w:spacing w:val="18"/>
              </w:rPr>
              <w:t>），</w:t>
            </w:r>
            <w:r>
              <w:rPr>
                <w:spacing w:val="-6"/>
              </w:rPr>
              <w:t>拟建项目属于鼓励类“四、</w:t>
            </w:r>
            <w:r>
              <w:t xml:space="preserve"> </w:t>
            </w:r>
            <w:r>
              <w:rPr>
                <w:spacing w:val="-1"/>
              </w:rPr>
              <w:t>电力”中“10、电网改造与建设，增量配电网建设”项目；项目运</w:t>
            </w:r>
            <w:r>
              <w:rPr>
                <w:spacing w:val="3"/>
              </w:rPr>
              <w:t xml:space="preserve">  </w:t>
            </w:r>
            <w:r>
              <w:rPr>
                <w:spacing w:val="-12"/>
              </w:rPr>
              <w:t>行采用的工艺及设备也不属于《产业结构调整指导目录（2019</w:t>
            </w:r>
            <w:r>
              <w:rPr>
                <w:spacing w:val="-52"/>
              </w:rPr>
              <w:t xml:space="preserve"> </w:t>
            </w:r>
            <w:r>
              <w:rPr>
                <w:spacing w:val="-12"/>
              </w:rPr>
              <w:t>年本）》</w:t>
            </w:r>
            <w:r>
              <w:t xml:space="preserve"> </w:t>
            </w:r>
            <w:r>
              <w:rPr>
                <w:spacing w:val="-6"/>
              </w:rPr>
              <w:t>中限制、淘汰类。同时，拟建项目不属于《市场准入</w:t>
            </w:r>
            <w:r>
              <w:rPr>
                <w:spacing w:val="-7"/>
              </w:rPr>
              <w:t>负面清单（2022</w:t>
            </w:r>
            <w:r>
              <w:t xml:space="preserve">  </w:t>
            </w:r>
            <w:r>
              <w:rPr>
                <w:spacing w:val="-1"/>
              </w:rPr>
              <w:t>年版）》禁止事项。因此，本项目的建设符合国家产业政策。本项</w:t>
            </w:r>
            <w:r>
              <w:rPr>
                <w:spacing w:val="7"/>
              </w:rPr>
              <w:t xml:space="preserve">  </w:t>
            </w:r>
            <w:r>
              <w:rPr>
                <w:spacing w:val="-5"/>
              </w:rPr>
              <w:t>目已于</w:t>
            </w:r>
            <w:r>
              <w:rPr>
                <w:spacing w:val="-60"/>
              </w:rPr>
              <w:t xml:space="preserve"> </w:t>
            </w:r>
            <w:r>
              <w:rPr>
                <w:spacing w:val="-5"/>
              </w:rPr>
              <w:t>2022</w:t>
            </w:r>
            <w:r>
              <w:rPr>
                <w:spacing w:val="-62"/>
              </w:rPr>
              <w:t xml:space="preserve"> </w:t>
            </w:r>
            <w:r>
              <w:rPr>
                <w:spacing w:val="-5"/>
              </w:rPr>
              <w:t>年</w:t>
            </w:r>
            <w:r>
              <w:rPr>
                <w:spacing w:val="-45"/>
              </w:rPr>
              <w:t xml:space="preserve"> </w:t>
            </w:r>
            <w:r>
              <w:rPr>
                <w:spacing w:val="-5"/>
              </w:rPr>
              <w:t>10</w:t>
            </w:r>
            <w:r>
              <w:rPr>
                <w:spacing w:val="-57"/>
              </w:rPr>
              <w:t xml:space="preserve"> </w:t>
            </w:r>
            <w:r>
              <w:rPr>
                <w:spacing w:val="-5"/>
              </w:rPr>
              <w:t>月</w:t>
            </w:r>
            <w:r>
              <w:rPr>
                <w:spacing w:val="-44"/>
              </w:rPr>
              <w:t xml:space="preserve"> </w:t>
            </w:r>
            <w:r>
              <w:rPr>
                <w:spacing w:val="-5"/>
              </w:rPr>
              <w:t>12 日取得了莱州市行政审批服务</w:t>
            </w:r>
            <w:r>
              <w:rPr>
                <w:spacing w:val="-6"/>
              </w:rPr>
              <w:t>局通过的山东</w:t>
            </w:r>
            <w:r>
              <w:t xml:space="preserve">  </w:t>
            </w:r>
            <w:r>
              <w:rPr>
                <w:spacing w:val="-3"/>
              </w:rPr>
              <w:t>省建设项目备案证明文件（见附件</w:t>
            </w:r>
            <w:r>
              <w:rPr>
                <w:spacing w:val="-36"/>
              </w:rPr>
              <w:t xml:space="preserve"> </w:t>
            </w:r>
            <w:r>
              <w:rPr>
                <w:spacing w:val="-3"/>
              </w:rPr>
              <w:t>3）。</w:t>
            </w:r>
          </w:p>
          <w:p>
            <w:pPr>
              <w:pStyle w:val="TableText"/>
              <w:spacing w:before="115" w:line="220" w:lineRule="auto"/>
              <w:ind w:left="598"/>
            </w:pPr>
            <w:r>
              <w:rPr>
                <w:b/>
                <w:bCs/>
                <w:spacing w:val="-4"/>
              </w:rPr>
              <w:t>2、土地利用符合性分析</w:t>
            </w:r>
          </w:p>
          <w:p>
            <w:pPr>
              <w:pStyle w:val="TableText"/>
              <w:spacing w:before="113" w:line="290" w:lineRule="auto"/>
              <w:ind w:left="113" w:right="110" w:firstLine="480"/>
            </w:pPr>
            <w:r>
              <w:rPr>
                <w:spacing w:val="-10"/>
              </w:rPr>
              <w:t>根据《莱州市土地利用总体规划（2006-2020</w:t>
            </w:r>
            <w:r>
              <w:rPr>
                <w:spacing w:val="-39"/>
              </w:rPr>
              <w:t xml:space="preserve"> </w:t>
            </w:r>
            <w:r>
              <w:rPr>
                <w:spacing w:val="-10"/>
              </w:rPr>
              <w:t>年）》，拟建</w:t>
            </w:r>
            <w:r>
              <w:rPr>
                <w:spacing w:val="-48"/>
              </w:rPr>
              <w:t xml:space="preserve"> </w:t>
            </w:r>
            <w:r>
              <w:rPr>
                <w:spacing w:val="-10"/>
              </w:rPr>
              <w:t>220kV</w:t>
            </w:r>
            <w:r>
              <w:t xml:space="preserve"> </w:t>
            </w:r>
            <w:r>
              <w:rPr>
                <w:spacing w:val="-1"/>
              </w:rPr>
              <w:t>陆上升压站区域规划用地性质属于建设用地（见附</w:t>
            </w:r>
            <w:r>
              <w:rPr>
                <w:spacing w:val="-2"/>
              </w:rPr>
              <w:t>图</w:t>
            </w:r>
            <w:r>
              <w:rPr>
                <w:spacing w:val="-47"/>
              </w:rPr>
              <w:t xml:space="preserve"> </w:t>
            </w:r>
            <w:r>
              <w:rPr>
                <w:spacing w:val="-2"/>
              </w:rPr>
              <w:t>2</w:t>
            </w:r>
            <w:r>
              <w:rPr>
                <w:spacing w:val="-3"/>
              </w:rPr>
              <w:t>），</w:t>
            </w:r>
            <w:r>
              <w:rPr>
                <w:spacing w:val="-2"/>
              </w:rPr>
              <w:t>根据项</w:t>
            </w:r>
            <w:r>
              <w:t xml:space="preserve">  </w:t>
            </w:r>
            <w:r>
              <w:rPr>
                <w:spacing w:val="-1"/>
              </w:rPr>
              <w:t>目用地土地证，目前用地性质为工业用地，符合莱州市土地利用总</w:t>
            </w:r>
            <w:r>
              <w:rPr>
                <w:spacing w:val="18"/>
              </w:rPr>
              <w:t xml:space="preserve"> </w:t>
            </w:r>
            <w:r>
              <w:rPr>
                <w:spacing w:val="-1"/>
              </w:rPr>
              <w:t>体规划，本项目选址合理，已签订土地租赁协议，土地证及租赁协</w:t>
            </w:r>
            <w:r>
              <w:rPr>
                <w:spacing w:val="18"/>
              </w:rPr>
              <w:t xml:space="preserve"> </w:t>
            </w:r>
            <w:r>
              <w:rPr>
                <w:spacing w:val="-4"/>
              </w:rPr>
              <w:t>议见附件</w:t>
            </w:r>
            <w:r>
              <w:rPr>
                <w:spacing w:val="-46"/>
              </w:rPr>
              <w:t xml:space="preserve"> </w:t>
            </w:r>
            <w:r>
              <w:rPr>
                <w:spacing w:val="-4"/>
              </w:rPr>
              <w:t>5。</w:t>
            </w:r>
          </w:p>
          <w:p>
            <w:pPr>
              <w:pStyle w:val="TableText"/>
              <w:spacing w:before="116" w:line="218" w:lineRule="auto"/>
              <w:ind w:left="600"/>
            </w:pPr>
            <w:r>
              <w:rPr>
                <w:b/>
                <w:bCs/>
                <w:spacing w:val="-3"/>
              </w:rPr>
              <w:t>3、与《莱州市“三区三线”划定工作报告》符合性分析</w:t>
            </w:r>
          </w:p>
          <w:p>
            <w:pPr>
              <w:pStyle w:val="TableText"/>
              <w:spacing w:before="118" w:line="263" w:lineRule="auto"/>
              <w:ind w:left="115" w:right="23" w:firstLine="478"/>
            </w:pPr>
            <w:r>
              <w:rPr>
                <w:spacing w:val="-8"/>
              </w:rPr>
              <w:t>根据《莱州市“三区三线”划定工作报告》， 划定了基本农田、</w:t>
            </w:r>
            <w:r>
              <w:rPr>
                <w:spacing w:val="1"/>
              </w:rPr>
              <w:t xml:space="preserve"> </w:t>
            </w:r>
            <w:r>
              <w:rPr>
                <w:spacing w:val="-2"/>
              </w:rPr>
              <w:t>生态保护红线、城镇开发边界。按照“三区三线</w:t>
            </w:r>
            <w:r>
              <w:rPr>
                <w:spacing w:val="-3"/>
              </w:rPr>
              <w:t>”划定规则要求：</w:t>
            </w:r>
          </w:p>
          <w:p>
            <w:pPr>
              <w:pStyle w:val="TableText"/>
              <w:spacing w:before="113" w:line="308" w:lineRule="auto"/>
              <w:ind w:left="113" w:right="110" w:firstLine="497"/>
            </w:pPr>
            <w:r>
              <w:rPr>
                <w:spacing w:val="-9"/>
              </w:rPr>
              <w:t>1）基本农田划定：</w:t>
            </w:r>
            <w:r>
              <w:rPr>
                <w:spacing w:val="37"/>
              </w:rPr>
              <w:t xml:space="preserve"> </w:t>
            </w:r>
            <w:r>
              <w:rPr>
                <w:spacing w:val="-9"/>
              </w:rPr>
              <w:t>莱州市永久基本农田保护任务不得低于永久</w:t>
            </w:r>
            <w:r>
              <w:t xml:space="preserve"> </w:t>
            </w:r>
            <w:r>
              <w:rPr>
                <w:spacing w:val="-3"/>
              </w:rPr>
              <w:t>基本农田保护任务控制数的</w:t>
            </w:r>
            <w:r>
              <w:rPr>
                <w:spacing w:val="-38"/>
              </w:rPr>
              <w:t xml:space="preserve"> </w:t>
            </w:r>
            <w:r>
              <w:rPr>
                <w:spacing w:val="-3"/>
              </w:rPr>
              <w:t>92.52%，即 102.4200</w:t>
            </w:r>
            <w:r>
              <w:rPr>
                <w:spacing w:val="-44"/>
              </w:rPr>
              <w:t xml:space="preserve"> </w:t>
            </w:r>
            <w:r>
              <w:rPr>
                <w:spacing w:val="-3"/>
              </w:rPr>
              <w:t>万亩，本次莱州</w:t>
            </w:r>
            <w:r>
              <w:t xml:space="preserve">  </w:t>
            </w:r>
            <w:r>
              <w:rPr>
                <w:spacing w:val="-1"/>
              </w:rPr>
              <w:t>市永久基本农田核实整改补足工作，继续保留的永久基本农田面积</w:t>
            </w:r>
            <w:r>
              <w:rPr>
                <w:spacing w:val="18"/>
              </w:rPr>
              <w:t xml:space="preserve"> </w:t>
            </w:r>
            <w:r>
              <w:rPr>
                <w:spacing w:val="-1"/>
              </w:rPr>
              <w:t>为</w:t>
            </w:r>
            <w:r>
              <w:rPr>
                <w:spacing w:val="-50"/>
              </w:rPr>
              <w:t xml:space="preserve"> </w:t>
            </w:r>
            <w:r>
              <w:rPr>
                <w:spacing w:val="-1"/>
              </w:rPr>
              <w:t>88.3994</w:t>
            </w:r>
            <w:r>
              <w:rPr>
                <w:spacing w:val="-45"/>
              </w:rPr>
              <w:t xml:space="preserve"> </w:t>
            </w:r>
            <w:r>
              <w:rPr>
                <w:spacing w:val="-1"/>
              </w:rPr>
              <w:t>万亩，同时，从原永久基本农田以外的稳定耕</w:t>
            </w:r>
            <w:r>
              <w:rPr>
                <w:spacing w:val="-2"/>
              </w:rPr>
              <w:t>地中补划</w:t>
            </w:r>
            <w:r>
              <w:t xml:space="preserve"> </w:t>
            </w:r>
            <w:r>
              <w:rPr>
                <w:spacing w:val="-2"/>
              </w:rPr>
              <w:t>永久基本农田面积为</w:t>
            </w:r>
            <w:r>
              <w:rPr>
                <w:spacing w:val="-22"/>
              </w:rPr>
              <w:t xml:space="preserve"> </w:t>
            </w:r>
            <w:r>
              <w:rPr>
                <w:spacing w:val="-2"/>
              </w:rPr>
              <w:t>14.0208</w:t>
            </w:r>
            <w:r>
              <w:rPr>
                <w:spacing w:val="-44"/>
              </w:rPr>
              <w:t xml:space="preserve"> </w:t>
            </w:r>
            <w:r>
              <w:rPr>
                <w:spacing w:val="-2"/>
              </w:rPr>
              <w:t>万亩，莱州市通过本次核实整改补划</w:t>
            </w:r>
            <w:r>
              <w:t xml:space="preserve"> </w:t>
            </w:r>
            <w:r>
              <w:rPr>
                <w:spacing w:val="-9"/>
              </w:rPr>
              <w:t>工作，</w:t>
            </w:r>
            <w:r>
              <w:rPr>
                <w:spacing w:val="-29"/>
              </w:rPr>
              <w:t xml:space="preserve"> </w:t>
            </w:r>
            <w:r>
              <w:rPr>
                <w:spacing w:val="-9"/>
              </w:rPr>
              <w:t>永久基本农田面积达到</w:t>
            </w:r>
            <w:r>
              <w:rPr>
                <w:spacing w:val="-32"/>
              </w:rPr>
              <w:t xml:space="preserve"> </w:t>
            </w:r>
            <w:r>
              <w:rPr>
                <w:spacing w:val="-9"/>
              </w:rPr>
              <w:t>102.4202</w:t>
            </w:r>
            <w:r>
              <w:rPr>
                <w:spacing w:val="-45"/>
              </w:rPr>
              <w:t xml:space="preserve"> </w:t>
            </w:r>
            <w:r>
              <w:rPr>
                <w:spacing w:val="-9"/>
              </w:rPr>
              <w:t>万亩，</w:t>
            </w:r>
            <w:r>
              <w:rPr>
                <w:spacing w:val="-35"/>
              </w:rPr>
              <w:t xml:space="preserve"> </w:t>
            </w:r>
            <w:r>
              <w:rPr>
                <w:spacing w:val="-9"/>
              </w:rPr>
              <w:t>划定比例为稳定耕地</w:t>
            </w:r>
          </w:p>
          <w:p>
            <w:pPr>
              <w:pStyle w:val="TableText"/>
              <w:spacing w:before="1" w:line="218" w:lineRule="auto"/>
              <w:ind w:left="133"/>
            </w:pPr>
            <w:r>
              <w:rPr>
                <w:spacing w:val="-3"/>
              </w:rPr>
              <w:t>的</w:t>
            </w:r>
            <w:r>
              <w:rPr>
                <w:spacing w:val="-50"/>
              </w:rPr>
              <w:t xml:space="preserve"> </w:t>
            </w:r>
            <w:r>
              <w:rPr>
                <w:spacing w:val="-3"/>
              </w:rPr>
              <w:t>92.52%以上，完成永久基本农田保</w:t>
            </w:r>
            <w:r>
              <w:rPr>
                <w:spacing w:val="-4"/>
              </w:rPr>
              <w:t>护任务。</w:t>
            </w:r>
          </w:p>
          <w:p>
            <w:pPr>
              <w:pStyle w:val="TableText"/>
              <w:spacing w:before="116" w:line="308" w:lineRule="auto"/>
              <w:ind w:left="113" w:right="107" w:firstLine="482"/>
            </w:pPr>
            <w:r>
              <w:rPr>
                <w:spacing w:val="-9"/>
              </w:rPr>
              <w:t>2）生态红线划定：</w:t>
            </w:r>
            <w:r>
              <w:rPr>
                <w:spacing w:val="51"/>
              </w:rPr>
              <w:t xml:space="preserve"> </w:t>
            </w:r>
            <w:r>
              <w:rPr>
                <w:spacing w:val="-9"/>
              </w:rPr>
              <w:t>莱州市市生态保护红线总面积为</w:t>
            </w:r>
            <w:r>
              <w:rPr>
                <w:spacing w:val="-45"/>
              </w:rPr>
              <w:t xml:space="preserve"> </w:t>
            </w:r>
            <w:r>
              <w:rPr>
                <w:spacing w:val="-9"/>
              </w:rPr>
              <w:t>57.8150</w:t>
            </w:r>
            <w:r>
              <w:rPr>
                <w:spacing w:val="-44"/>
              </w:rPr>
              <w:t xml:space="preserve"> </w:t>
            </w:r>
            <w:r>
              <w:rPr>
                <w:spacing w:val="-9"/>
              </w:rPr>
              <w:t>万</w:t>
            </w:r>
            <w:r>
              <w:t xml:space="preserve"> </w:t>
            </w:r>
            <w:r>
              <w:rPr>
                <w:spacing w:val="-1"/>
              </w:rPr>
              <w:t>亩，其中陆域生态保护红线面积为</w:t>
            </w:r>
            <w:r>
              <w:rPr>
                <w:spacing w:val="-48"/>
              </w:rPr>
              <w:t xml:space="preserve"> </w:t>
            </w:r>
            <w:r>
              <w:rPr>
                <w:spacing w:val="-1"/>
              </w:rPr>
              <w:t>24.2951</w:t>
            </w:r>
            <w:r>
              <w:rPr>
                <w:spacing w:val="-44"/>
              </w:rPr>
              <w:t xml:space="preserve"> </w:t>
            </w:r>
            <w:r>
              <w:rPr>
                <w:spacing w:val="-1"/>
              </w:rPr>
              <w:t>万亩，海域生</w:t>
            </w:r>
            <w:r>
              <w:rPr>
                <w:spacing w:val="-2"/>
              </w:rPr>
              <w:t>态保护红</w:t>
            </w:r>
          </w:p>
          <w:p>
            <w:pPr>
              <w:pStyle w:val="TableText"/>
              <w:spacing w:line="220" w:lineRule="auto"/>
              <w:ind w:left="116"/>
            </w:pPr>
            <w:r>
              <w:rPr>
                <w:spacing w:val="-5"/>
              </w:rPr>
              <w:t>线面积为</w:t>
            </w:r>
            <w:r>
              <w:rPr>
                <w:spacing w:val="-37"/>
              </w:rPr>
              <w:t xml:space="preserve"> </w:t>
            </w:r>
            <w:r>
              <w:rPr>
                <w:spacing w:val="-5"/>
              </w:rPr>
              <w:t>33.5199</w:t>
            </w:r>
            <w:r>
              <w:rPr>
                <w:spacing w:val="-45"/>
              </w:rPr>
              <w:t xml:space="preserve"> </w:t>
            </w:r>
            <w:r>
              <w:rPr>
                <w:spacing w:val="-5"/>
              </w:rPr>
              <w:t>万亩。</w:t>
            </w:r>
          </w:p>
          <w:p>
            <w:pPr>
              <w:pStyle w:val="TableText"/>
              <w:spacing w:before="115" w:line="307" w:lineRule="auto"/>
              <w:ind w:left="116" w:right="110" w:firstLine="481"/>
            </w:pPr>
            <w:r>
              <w:rPr>
                <w:spacing w:val="-2"/>
              </w:rPr>
              <w:t>3）城镇开发边界划定情况：莱州本轮划定开发边界总规</w:t>
            </w:r>
            <w:r>
              <w:rPr>
                <w:spacing w:val="-3"/>
              </w:rPr>
              <w:t xml:space="preserve">模为  </w:t>
            </w:r>
            <w:r>
              <w:rPr>
                <w:spacing w:val="-7"/>
              </w:rPr>
              <w:t>22.2753</w:t>
            </w:r>
            <w:r>
              <w:rPr>
                <w:spacing w:val="-42"/>
              </w:rPr>
              <w:t xml:space="preserve"> </w:t>
            </w:r>
            <w:r>
              <w:rPr>
                <w:spacing w:val="-7"/>
              </w:rPr>
              <w:t>万亩，其中新增规模为</w:t>
            </w:r>
            <w:r>
              <w:rPr>
                <w:spacing w:val="-48"/>
              </w:rPr>
              <w:t xml:space="preserve"> </w:t>
            </w:r>
            <w:r>
              <w:rPr>
                <w:spacing w:val="-7"/>
              </w:rPr>
              <w:t>2.7692</w:t>
            </w:r>
            <w:r>
              <w:rPr>
                <w:spacing w:val="-45"/>
              </w:rPr>
              <w:t xml:space="preserve"> </w:t>
            </w:r>
            <w:r>
              <w:rPr>
                <w:spacing w:val="-7"/>
              </w:rPr>
              <w:t>万亩，存量规模用地</w:t>
            </w:r>
            <w:r>
              <w:rPr>
                <w:spacing w:val="-32"/>
              </w:rPr>
              <w:t xml:space="preserve"> </w:t>
            </w:r>
            <w:r>
              <w:rPr>
                <w:spacing w:val="-7"/>
              </w:rPr>
              <w:t>19.5061</w:t>
            </w:r>
          </w:p>
          <w:p>
            <w:pPr>
              <w:pStyle w:val="TableText"/>
              <w:spacing w:before="1" w:line="220" w:lineRule="auto"/>
              <w:ind w:left="119"/>
            </w:pPr>
            <w:r>
              <w:rPr>
                <w:spacing w:val="-12"/>
              </w:rPr>
              <w:t>万亩。</w:t>
            </w:r>
          </w:p>
          <w:p>
            <w:pPr>
              <w:pStyle w:val="TableText"/>
              <w:spacing w:before="113" w:line="263" w:lineRule="auto"/>
              <w:ind w:left="119" w:right="163" w:firstLine="475"/>
            </w:pPr>
            <w:r>
              <w:rPr>
                <w:spacing w:val="-1"/>
              </w:rPr>
              <w:t>本项目位于莱州市临港临电产业园金仓片区金云街北、海通路</w:t>
            </w:r>
            <w:r>
              <w:rPr>
                <w:spacing w:val="15"/>
              </w:rPr>
              <w:t xml:space="preserve"> </w:t>
            </w:r>
            <w:r>
              <w:rPr>
                <w:spacing w:val="-1"/>
              </w:rPr>
              <w:t>西，根据莱州市国土空间总体规划三区三线划定图（</w:t>
            </w:r>
            <w:r>
              <w:rPr>
                <w:spacing w:val="-2"/>
              </w:rPr>
              <w:t>见附图</w:t>
            </w:r>
            <w:r>
              <w:rPr>
                <w:spacing w:val="-43"/>
              </w:rPr>
              <w:t xml:space="preserve"> </w:t>
            </w:r>
            <w:r>
              <w:rPr>
                <w:spacing w:val="-2"/>
              </w:rPr>
              <w:t>3</w:t>
            </w:r>
            <w:r>
              <w:rPr>
                <w:spacing w:val="-14"/>
              </w:rPr>
              <w:t>），</w:t>
            </w:r>
          </w:p>
          <w:p>
            <w:pPr>
              <w:pStyle w:val="TableText"/>
              <w:spacing w:before="116" w:line="219" w:lineRule="auto"/>
              <w:ind w:left="114"/>
            </w:pPr>
            <w:r>
              <w:rPr>
                <w:spacing w:val="-2"/>
              </w:rPr>
              <w:t>本项目不占用永久基本农田、不涉及生态保护红线。</w:t>
            </w:r>
          </w:p>
          <w:p>
            <w:pPr>
              <w:pStyle w:val="TableText"/>
              <w:spacing w:before="116" w:line="215" w:lineRule="auto"/>
              <w:ind w:left="594"/>
            </w:pPr>
            <w:r>
              <w:rPr>
                <w:b/>
                <w:bCs/>
                <w:spacing w:val="-3"/>
              </w:rPr>
              <w:t>4、与“三线一单”符合性分析</w:t>
            </w:r>
          </w:p>
        </w:tc>
      </w:tr>
    </w:tbl>
    <w:p>
      <w:pPr>
        <w:pStyle w:val="BodyText"/>
        <w:rPr>
          <w:sz w:val="21"/>
        </w:rPr>
      </w:pPr>
    </w:p>
    <w:p>
      <w:pPr>
        <w:sectPr>
          <w:headerReference w:type="default" r:id="rId8"/>
          <w:footerReference w:type="default" r:id="rId9"/>
          <w:pgSz w:w="11907" w:h="16839"/>
          <w:pgMar w:top="400" w:right="1231" w:bottom="1135" w:left="1231" w:header="0" w:footer="899" w:gutter="0"/>
          <w:pgNumType w:start="2"/>
          <w:cols w:num="1" w:space="720"/>
        </w:sectPr>
      </w:pPr>
    </w:p>
    <w:p>
      <w:pPr>
        <w:spacing w:before="13"/>
      </w:pPr>
    </w:p>
    <w:p>
      <w:pPr>
        <w:spacing w:before="13"/>
      </w:pPr>
    </w:p>
    <w:p>
      <w:pPr>
        <w:spacing w:before="12"/>
      </w:pPr>
    </w:p>
    <w:p>
      <w:pPr>
        <w:spacing w:before="12"/>
      </w:pPr>
    </w:p>
    <w:tbl>
      <w:tblPr>
        <w:tblStyle w:val="TableNormal01"/>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205"/>
        <w:gridCol w:w="7233"/>
      </w:tblGrid>
      <w:tr>
        <w:tblPrEx>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611"/>
        </w:trPr>
        <w:tc>
          <w:tcPr>
            <w:tcW w:w="2205" w:type="dxa"/>
            <w:vAlign w:val="top"/>
          </w:tcPr>
          <w:p/>
        </w:tc>
        <w:tc>
          <w:tcPr>
            <w:tcW w:w="7233" w:type="dxa"/>
            <w:vAlign w:val="top"/>
          </w:tcPr>
          <w:p>
            <w:pPr>
              <w:pStyle w:val="TableText"/>
              <w:spacing w:before="121" w:line="307" w:lineRule="auto"/>
              <w:ind w:left="116" w:right="107" w:firstLine="477"/>
            </w:pPr>
            <w:r>
              <w:rPr>
                <w:spacing w:val="-1"/>
              </w:rPr>
              <w:t>根据《烟台市人民政府关于印发烟台市“三线一单”生态环境</w:t>
            </w:r>
            <w:r>
              <w:rPr>
                <w:spacing w:val="16"/>
              </w:rPr>
              <w:t xml:space="preserve"> </w:t>
            </w:r>
            <w:r>
              <w:rPr>
                <w:spacing w:val="-2"/>
              </w:rPr>
              <w:t>分区管控方案的通知》（烟政发[2021]7</w:t>
            </w:r>
            <w:r>
              <w:rPr>
                <w:spacing w:val="-45"/>
              </w:rPr>
              <w:t xml:space="preserve"> </w:t>
            </w:r>
            <w:r>
              <w:rPr>
                <w:spacing w:val="-2"/>
              </w:rPr>
              <w:t>号）、《关于发布</w:t>
            </w:r>
            <w:r>
              <w:rPr>
                <w:spacing w:val="-35"/>
              </w:rPr>
              <w:t xml:space="preserve"> </w:t>
            </w:r>
            <w:r>
              <w:rPr>
                <w:spacing w:val="-2"/>
              </w:rPr>
              <w:t>2022</w:t>
            </w:r>
            <w:r>
              <w:rPr>
                <w:spacing w:val="-49"/>
              </w:rPr>
              <w:t xml:space="preserve"> </w:t>
            </w:r>
            <w:r>
              <w:rPr>
                <w:spacing w:val="-2"/>
              </w:rPr>
              <w:t>年</w:t>
            </w:r>
          </w:p>
          <w:p>
            <w:pPr>
              <w:pStyle w:val="TableText"/>
              <w:spacing w:line="219" w:lineRule="auto"/>
              <w:ind w:left="96"/>
            </w:pPr>
            <w:r>
              <w:rPr>
                <w:spacing w:val="-1"/>
              </w:rPr>
              <w:t>“三线一单”动态更新成果的通知》（烟环委办发[2023]4</w:t>
            </w:r>
            <w:r>
              <w:rPr>
                <w:spacing w:val="-44"/>
              </w:rPr>
              <w:t xml:space="preserve"> </w:t>
            </w:r>
            <w:r>
              <w:rPr>
                <w:spacing w:val="-1"/>
              </w:rPr>
              <w:t>号</w:t>
            </w:r>
            <w:r>
              <w:rPr>
                <w:spacing w:val="-5"/>
              </w:rPr>
              <w:t>），</w:t>
            </w:r>
          </w:p>
          <w:p>
            <w:pPr>
              <w:pStyle w:val="TableText"/>
              <w:spacing w:before="115" w:line="219" w:lineRule="auto"/>
              <w:ind w:left="114"/>
            </w:pPr>
            <w:r>
              <w:rPr>
                <w:spacing w:val="-3"/>
              </w:rPr>
              <w:t>本项目与烟台市“三线一单”符合性分析如下：</w:t>
            </w:r>
          </w:p>
          <w:p>
            <w:pPr>
              <w:pStyle w:val="TableText"/>
              <w:spacing w:before="114" w:line="220" w:lineRule="auto"/>
              <w:ind w:left="599"/>
            </w:pPr>
            <w:r>
              <w:rPr>
                <w:spacing w:val="-4"/>
              </w:rPr>
              <w:t>（1）生态保护红线</w:t>
            </w:r>
          </w:p>
          <w:p>
            <w:pPr>
              <w:pStyle w:val="TableText"/>
              <w:spacing w:before="113" w:line="278" w:lineRule="auto"/>
              <w:ind w:left="115" w:right="163" w:firstLine="478"/>
            </w:pPr>
            <w:r>
              <w:rPr>
                <w:spacing w:val="-1"/>
              </w:rPr>
              <w:t>根据莱州市国土空间总体规划三区三线划定图，本项目不占用</w:t>
            </w:r>
            <w:r>
              <w:rPr>
                <w:spacing w:val="16"/>
              </w:rPr>
              <w:t xml:space="preserve"> </w:t>
            </w:r>
            <w:r>
              <w:rPr>
                <w:spacing w:val="-1"/>
              </w:rPr>
              <w:t>生态保护红线，距离本项目最近的生态保护红线为位于项目西北部</w:t>
            </w:r>
            <w:r>
              <w:rPr>
                <w:spacing w:val="16"/>
              </w:rPr>
              <w:t xml:space="preserve"> </w:t>
            </w:r>
            <w:r>
              <w:rPr>
                <w:spacing w:val="-3"/>
              </w:rPr>
              <w:t>约</w:t>
            </w:r>
            <w:r>
              <w:rPr>
                <w:spacing w:val="-33"/>
              </w:rPr>
              <w:t xml:space="preserve"> </w:t>
            </w:r>
            <w:r>
              <w:rPr>
                <w:spacing w:val="-3"/>
              </w:rPr>
              <w:t>3.3km</w:t>
            </w:r>
            <w:r>
              <w:rPr>
                <w:spacing w:val="-45"/>
              </w:rPr>
              <w:t xml:space="preserve"> </w:t>
            </w:r>
            <w:r>
              <w:rPr>
                <w:spacing w:val="-3"/>
              </w:rPr>
              <w:t>处的烟台莱州湾金仓湿地水源涵养生态保护红线区。</w:t>
            </w:r>
          </w:p>
          <w:p>
            <w:pPr>
              <w:pStyle w:val="TableText"/>
              <w:spacing w:before="117" w:line="220" w:lineRule="auto"/>
              <w:ind w:left="599"/>
            </w:pPr>
            <w:r>
              <w:rPr>
                <w:spacing w:val="-4"/>
              </w:rPr>
              <w:t>（2）环境质量底线</w:t>
            </w:r>
          </w:p>
          <w:p>
            <w:pPr>
              <w:pStyle w:val="TableText"/>
              <w:spacing w:before="111" w:line="308" w:lineRule="auto"/>
              <w:ind w:left="112" w:right="110" w:firstLine="480"/>
            </w:pPr>
            <w:r>
              <w:rPr>
                <w:spacing w:val="-1"/>
              </w:rPr>
              <w:t>环境质量底线是国家和地方设置的大气、水和土壤环境质量目</w:t>
            </w:r>
            <w:r>
              <w:rPr>
                <w:spacing w:val="16"/>
              </w:rPr>
              <w:t xml:space="preserve"> </w:t>
            </w:r>
            <w:r>
              <w:t>标，也是改善环境质量的基准线。根据《烟</w:t>
            </w:r>
            <w:r>
              <w:rPr>
                <w:spacing w:val="-1"/>
              </w:rPr>
              <w:t>台市人民政府关于印发</w:t>
            </w:r>
            <w:r>
              <w:t xml:space="preserve"> </w:t>
            </w:r>
            <w:r>
              <w:rPr>
                <w:spacing w:val="-9"/>
              </w:rPr>
              <w:t>烟台市“三线一单”生态环境分区管控方案的通知》（</w:t>
            </w:r>
            <w:r>
              <w:rPr>
                <w:spacing w:val="-10"/>
              </w:rPr>
              <w:t>烟政发[2021]7</w:t>
            </w:r>
            <w:r>
              <w:t xml:space="preserve"> </w:t>
            </w:r>
            <w:r>
              <w:rPr>
                <w:spacing w:val="-14"/>
              </w:rPr>
              <w:t>号</w:t>
            </w:r>
            <w:r>
              <w:rPr>
                <w:spacing w:val="-12"/>
              </w:rPr>
              <w:t>）</w:t>
            </w:r>
            <w:r>
              <w:rPr>
                <w:spacing w:val="-44"/>
              </w:rPr>
              <w:t xml:space="preserve"> </w:t>
            </w:r>
            <w:r>
              <w:rPr>
                <w:spacing w:val="-12"/>
              </w:rPr>
              <w:t>，</w:t>
            </w:r>
            <w:r>
              <w:rPr>
                <w:spacing w:val="-14"/>
              </w:rPr>
              <w:t>到</w:t>
            </w:r>
            <w:r>
              <w:rPr>
                <w:spacing w:val="-48"/>
              </w:rPr>
              <w:t xml:space="preserve"> </w:t>
            </w:r>
            <w:r>
              <w:rPr>
                <w:spacing w:val="-14"/>
              </w:rPr>
              <w:t>2025</w:t>
            </w:r>
            <w:r>
              <w:rPr>
                <w:spacing w:val="-49"/>
              </w:rPr>
              <w:t xml:space="preserve"> </w:t>
            </w:r>
            <w:r>
              <w:rPr>
                <w:spacing w:val="-14"/>
              </w:rPr>
              <w:t>年，</w:t>
            </w:r>
            <w:r>
              <w:rPr>
                <w:spacing w:val="-40"/>
              </w:rPr>
              <w:t xml:space="preserve"> </w:t>
            </w:r>
            <w:r>
              <w:rPr>
                <w:spacing w:val="-14"/>
              </w:rPr>
              <w:t>市区环境空气质量稳定达到国家二级标准，</w:t>
            </w:r>
            <w:r>
              <w:rPr>
                <w:spacing w:val="54"/>
              </w:rPr>
              <w:t xml:space="preserve"> </w:t>
            </w:r>
            <w:r>
              <w:rPr>
                <w:spacing w:val="-14"/>
              </w:rPr>
              <w:t>空气</w:t>
            </w:r>
            <w:r>
              <w:t xml:space="preserve"> </w:t>
            </w:r>
            <w:r>
              <w:rPr>
                <w:spacing w:val="-1"/>
              </w:rPr>
              <w:t>质量优良率达到</w:t>
            </w:r>
            <w:r>
              <w:rPr>
                <w:spacing w:val="-39"/>
              </w:rPr>
              <w:t xml:space="preserve"> </w:t>
            </w:r>
            <w:r>
              <w:rPr>
                <w:spacing w:val="-1"/>
              </w:rPr>
              <w:t>80%以上，基本消除重污染天气。水环境质量持续</w:t>
            </w:r>
            <w:r>
              <w:t xml:space="preserve">  改善，各区市地表水考核断面达到国家、省</w:t>
            </w:r>
            <w:r>
              <w:rPr>
                <w:spacing w:val="-1"/>
              </w:rPr>
              <w:t>、市考核要求，国控地</w:t>
            </w:r>
            <w:r>
              <w:t xml:space="preserve"> </w:t>
            </w:r>
            <w:r>
              <w:rPr>
                <w:spacing w:val="-1"/>
              </w:rPr>
              <w:t>表水考核断面优良水体比例达到</w:t>
            </w:r>
            <w:r>
              <w:rPr>
                <w:spacing w:val="-48"/>
              </w:rPr>
              <w:t xml:space="preserve"> </w:t>
            </w:r>
            <w:r>
              <w:rPr>
                <w:spacing w:val="-1"/>
              </w:rPr>
              <w:t>63.6%；入海河流消除劣Ⅴ类；近</w:t>
            </w:r>
            <w:r>
              <w:t xml:space="preserve">  </w:t>
            </w:r>
            <w:r>
              <w:rPr>
                <w:spacing w:val="-1"/>
              </w:rPr>
              <w:t>岸海域水质优良面积比例达到</w:t>
            </w:r>
            <w:r>
              <w:rPr>
                <w:spacing w:val="-49"/>
              </w:rPr>
              <w:t xml:space="preserve"> </w:t>
            </w:r>
            <w:r>
              <w:rPr>
                <w:spacing w:val="-1"/>
              </w:rPr>
              <w:t>97.6%。土壤环境质量持续改善，土</w:t>
            </w:r>
          </w:p>
          <w:p>
            <w:pPr>
              <w:pStyle w:val="TableText"/>
              <w:spacing w:before="1" w:line="218" w:lineRule="auto"/>
              <w:ind w:left="113"/>
            </w:pPr>
            <w:r>
              <w:rPr>
                <w:spacing w:val="-2"/>
              </w:rPr>
              <w:t>壤环境风险得到管控，全市受污染耕地安全利用率达到</w:t>
            </w:r>
            <w:r>
              <w:rPr>
                <w:spacing w:val="-46"/>
              </w:rPr>
              <w:t xml:space="preserve"> </w:t>
            </w:r>
            <w:r>
              <w:rPr>
                <w:spacing w:val="-2"/>
              </w:rPr>
              <w:t>96%以上，</w:t>
            </w:r>
          </w:p>
          <w:p>
            <w:pPr>
              <w:pStyle w:val="TableText"/>
              <w:spacing w:before="116" w:line="220" w:lineRule="auto"/>
              <w:ind w:left="115"/>
            </w:pPr>
            <w:r>
              <w:rPr>
                <w:spacing w:val="-3"/>
              </w:rPr>
              <w:t>污染地块安全利用率达到</w:t>
            </w:r>
            <w:r>
              <w:rPr>
                <w:spacing w:val="-45"/>
              </w:rPr>
              <w:t xml:space="preserve"> </w:t>
            </w:r>
            <w:r>
              <w:rPr>
                <w:spacing w:val="-3"/>
              </w:rPr>
              <w:t>95%以上。</w:t>
            </w:r>
          </w:p>
          <w:p>
            <w:pPr>
              <w:pStyle w:val="TableText"/>
              <w:spacing w:before="113" w:line="308" w:lineRule="auto"/>
              <w:ind w:left="113" w:right="123" w:firstLine="480"/>
            </w:pPr>
            <w:r>
              <w:rPr>
                <w:spacing w:val="-1"/>
              </w:rPr>
              <w:t>本项目运营期主要产生噪声、废水、固废等，无废气产生。废</w:t>
            </w:r>
            <w:r>
              <w:rPr>
                <w:spacing w:val="15"/>
              </w:rPr>
              <w:t xml:space="preserve"> </w:t>
            </w:r>
            <w:r>
              <w:rPr>
                <w:spacing w:val="-1"/>
              </w:rPr>
              <w:t>水为生活污水，生活污水经地埋式污水处理设备处理后达到《城市</w:t>
            </w:r>
            <w:r>
              <w:rPr>
                <w:spacing w:val="18"/>
              </w:rPr>
              <w:t xml:space="preserve"> </w:t>
            </w:r>
            <w:r>
              <w:rPr>
                <w:spacing w:val="-2"/>
              </w:rPr>
              <w:t>污水再生利用城市杂用水水质》（GB/T</w:t>
            </w:r>
            <w:r>
              <w:rPr>
                <w:spacing w:val="-18"/>
              </w:rPr>
              <w:t xml:space="preserve"> </w:t>
            </w:r>
            <w:r>
              <w:rPr>
                <w:spacing w:val="-2"/>
              </w:rPr>
              <w:t>18920-2020）标准回用于站</w:t>
            </w:r>
            <w:r>
              <w:t xml:space="preserve"> </w:t>
            </w:r>
            <w:r>
              <w:rPr>
                <w:spacing w:val="-1"/>
              </w:rPr>
              <w:t>内绿化，不外排；噪声经距离衰减后对周围环境影响较小，固废可</w:t>
            </w:r>
            <w:r>
              <w:rPr>
                <w:spacing w:val="18"/>
              </w:rPr>
              <w:t xml:space="preserve"> </w:t>
            </w:r>
            <w:r>
              <w:rPr>
                <w:spacing w:val="-1"/>
              </w:rPr>
              <w:t>做到无害化处置。采取本环评提出的相关防治措施后，本项目排放</w:t>
            </w:r>
          </w:p>
          <w:p>
            <w:pPr>
              <w:pStyle w:val="TableText"/>
              <w:spacing w:before="1" w:line="218" w:lineRule="auto"/>
              <w:ind w:left="133"/>
            </w:pPr>
            <w:r>
              <w:rPr>
                <w:spacing w:val="-4"/>
              </w:rPr>
              <w:t>的污染物不会对区域环境质量底线造成冲击。</w:t>
            </w:r>
          </w:p>
          <w:p>
            <w:pPr>
              <w:pStyle w:val="TableText"/>
              <w:spacing w:before="114" w:line="220" w:lineRule="auto"/>
              <w:ind w:left="599"/>
            </w:pPr>
            <w:r>
              <w:rPr>
                <w:spacing w:val="-4"/>
              </w:rPr>
              <w:t>（3）资源利用上线</w:t>
            </w:r>
          </w:p>
          <w:p>
            <w:pPr>
              <w:pStyle w:val="TableText"/>
              <w:spacing w:before="114" w:line="308" w:lineRule="auto"/>
              <w:ind w:left="112" w:right="162" w:firstLine="481"/>
            </w:pPr>
            <w:r>
              <w:rPr>
                <w:spacing w:val="-1"/>
              </w:rPr>
              <w:t>本项目为电网基础设施建设，项目建成后，有利于清洁能源接</w:t>
            </w:r>
            <w:r>
              <w:rPr>
                <w:spacing w:val="15"/>
              </w:rPr>
              <w:t xml:space="preserve"> </w:t>
            </w:r>
            <w:r>
              <w:t>入烟台市电网，输送清洁的电能，不涉及其</w:t>
            </w:r>
            <w:r>
              <w:rPr>
                <w:spacing w:val="-1"/>
              </w:rPr>
              <w:t>他生产活动，升压站运</w:t>
            </w:r>
            <w:r>
              <w:t xml:space="preserve"> 行过程中消耗一定量的电源、水等资源，项目</w:t>
            </w:r>
            <w:r>
              <w:rPr>
                <w:spacing w:val="-1"/>
              </w:rPr>
              <w:t>资源消耗量相对区域</w:t>
            </w:r>
          </w:p>
          <w:p>
            <w:pPr>
              <w:pStyle w:val="TableText"/>
              <w:spacing w:line="219" w:lineRule="auto"/>
              <w:ind w:left="123"/>
            </w:pPr>
            <w:r>
              <w:rPr>
                <w:spacing w:val="-3"/>
              </w:rPr>
              <w:t>资源利用总量较少，符合资源利用上线的要求。</w:t>
            </w:r>
          </w:p>
          <w:p>
            <w:pPr>
              <w:pStyle w:val="TableText"/>
              <w:spacing w:before="116" w:line="220" w:lineRule="auto"/>
              <w:ind w:left="599"/>
            </w:pPr>
            <w:r>
              <w:rPr>
                <w:spacing w:val="-3"/>
              </w:rPr>
              <w:t>（4）生态环境准入清单</w:t>
            </w:r>
          </w:p>
          <w:p>
            <w:pPr>
              <w:pStyle w:val="TableText"/>
              <w:spacing w:before="113" w:line="308" w:lineRule="auto"/>
              <w:ind w:left="113" w:right="125" w:firstLine="480"/>
            </w:pPr>
            <w:r>
              <w:rPr>
                <w:spacing w:val="-12"/>
              </w:rPr>
              <w:t>根据《关于发布</w:t>
            </w:r>
            <w:r>
              <w:rPr>
                <w:spacing w:val="-36"/>
              </w:rPr>
              <w:t xml:space="preserve"> </w:t>
            </w:r>
            <w:r>
              <w:rPr>
                <w:spacing w:val="-12"/>
              </w:rPr>
              <w:t>2022</w:t>
            </w:r>
            <w:r>
              <w:rPr>
                <w:spacing w:val="-47"/>
              </w:rPr>
              <w:t xml:space="preserve"> </w:t>
            </w:r>
            <w:r>
              <w:rPr>
                <w:spacing w:val="-12"/>
              </w:rPr>
              <w:t>年“三线一单”动态</w:t>
            </w:r>
            <w:r>
              <w:rPr>
                <w:spacing w:val="-13"/>
              </w:rPr>
              <w:t>更新成果的通知》（烟</w:t>
            </w:r>
            <w:r>
              <w:t xml:space="preserve"> </w:t>
            </w:r>
            <w:r>
              <w:rPr>
                <w:spacing w:val="-1"/>
              </w:rPr>
              <w:t>环委办发[2023]4</w:t>
            </w:r>
            <w:r>
              <w:rPr>
                <w:spacing w:val="-38"/>
              </w:rPr>
              <w:t xml:space="preserve"> </w:t>
            </w:r>
            <w:r>
              <w:rPr>
                <w:spacing w:val="-1"/>
              </w:rPr>
              <w:t>号）要求，本项目所在区域为金仓街道重点管控</w:t>
            </w:r>
          </w:p>
          <w:p>
            <w:pPr>
              <w:pStyle w:val="TableText"/>
              <w:spacing w:before="1" w:line="214" w:lineRule="auto"/>
              <w:jc w:val="right"/>
            </w:pPr>
            <w:r>
              <w:rPr>
                <w:spacing w:val="-4"/>
              </w:rPr>
              <w:t>单元（ZH37068320004</w:t>
            </w:r>
            <w:r>
              <w:rPr>
                <w:spacing w:val="-30"/>
              </w:rPr>
              <w:t>），</w:t>
            </w:r>
            <w:r>
              <w:rPr>
                <w:spacing w:val="-4"/>
              </w:rPr>
              <w:t>与烟台市环境管控单元位置关系见附图</w:t>
            </w:r>
            <w:r>
              <w:rPr>
                <w:spacing w:val="-50"/>
              </w:rPr>
              <w:t xml:space="preserve"> </w:t>
            </w:r>
            <w:r>
              <w:rPr>
                <w:spacing w:val="-4"/>
              </w:rPr>
              <w:t>4，</w:t>
            </w:r>
          </w:p>
        </w:tc>
      </w:tr>
    </w:tbl>
    <w:p>
      <w:pPr>
        <w:pStyle w:val="BodyText"/>
        <w:rPr>
          <w:sz w:val="21"/>
        </w:rPr>
      </w:pPr>
    </w:p>
    <w:p>
      <w:pPr>
        <w:sectPr>
          <w:headerReference w:type="default" r:id="rId10"/>
          <w:footerReference w:type="default" r:id="rId11"/>
          <w:pgSz w:w="11907" w:h="16839"/>
          <w:pgMar w:top="400" w:right="1231" w:bottom="1135" w:left="1231" w:header="0" w:footer="899" w:gutter="0"/>
          <w:pgNumType w:start="3"/>
          <w:cols w:num="1" w:space="720"/>
        </w:sectPr>
      </w:pPr>
    </w:p>
    <w:p>
      <w:pPr>
        <w:spacing w:before="13"/>
      </w:pPr>
    </w:p>
    <w:p>
      <w:pPr>
        <w:spacing w:before="13"/>
      </w:pPr>
    </w:p>
    <w:p>
      <w:pPr>
        <w:spacing w:before="12"/>
      </w:pPr>
    </w:p>
    <w:p>
      <w:pPr>
        <w:spacing w:before="12"/>
      </w:pPr>
    </w:p>
    <w:tbl>
      <w:tblPr>
        <w:tblStyle w:val="TableNormal02"/>
        <w:tblW w:w="9438"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438"/>
      </w:tblGrid>
      <w:tr>
        <w:tblPrEx>
          <w:tblW w:w="9438"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3758"/>
        </w:trPr>
        <w:tc>
          <w:tcPr>
            <w:tcW w:w="9438" w:type="dxa"/>
            <w:vAlign w:val="top"/>
          </w:tcPr>
          <w:p>
            <w:pPr>
              <w:pStyle w:val="TableText"/>
              <w:spacing w:before="119" w:line="220" w:lineRule="auto"/>
              <w:ind w:left="2320"/>
            </w:pPr>
            <w:r>
              <w:pict>
                <v:rect id="_x0000_s1026" o:spid="_x0000_s1025" style="width:0.5pt;height:687.5pt;margin-top:0.45pt;margin-left:110pt;mso-height-relative:page;mso-position-horizontal-relative:page;mso-position-vertical-relative:page;mso-width-relative:page;position:absolute;z-index:251658240" coordsize="21600,21600" filled="t" fillcolor="black" stroked="f"/>
              </w:pict>
            </w:r>
            <w:r>
              <w:rPr>
                <w:spacing w:val="-4"/>
              </w:rPr>
              <w:t>符合性分析见表</w:t>
            </w:r>
            <w:r>
              <w:rPr>
                <w:spacing w:val="-29"/>
              </w:rPr>
              <w:t xml:space="preserve"> </w:t>
            </w:r>
            <w:r>
              <w:rPr>
                <w:spacing w:val="-4"/>
              </w:rPr>
              <w:t>1-1。</w:t>
            </w:r>
          </w:p>
          <w:p>
            <w:pPr>
              <w:spacing w:before="146" w:line="219" w:lineRule="auto"/>
              <w:ind w:left="3217"/>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26"/>
                <w:sz w:val="24"/>
                <w:szCs w:val="24"/>
              </w:rPr>
              <w:t xml:space="preserve"> </w:t>
            </w:r>
            <w:r>
              <w:rPr>
                <w:rFonts w:ascii="黑体" w:eastAsia="黑体" w:hAnsi="黑体" w:cs="黑体"/>
                <w:spacing w:val="-2"/>
                <w:sz w:val="24"/>
                <w:szCs w:val="24"/>
              </w:rPr>
              <w:t>1-1  与金仓街道重点管控单元符合性情况分析</w:t>
            </w:r>
          </w:p>
          <w:p>
            <w:pPr>
              <w:spacing w:line="109" w:lineRule="auto"/>
              <w:rPr>
                <w:sz w:val="2"/>
              </w:rPr>
            </w:pPr>
          </w:p>
          <w:tbl>
            <w:tblPr>
              <w:tblStyle w:val="TableNormal02"/>
              <w:tblW w:w="7009" w:type="dxa"/>
              <w:tblInd w:w="2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88"/>
              <w:gridCol w:w="3593"/>
              <w:gridCol w:w="2286"/>
              <w:gridCol w:w="542"/>
            </w:tblGrid>
            <w:tr>
              <w:tblPrEx>
                <w:tblW w:w="7009" w:type="dxa"/>
                <w:tblInd w:w="2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099"/>
              </w:trPr>
              <w:tc>
                <w:tcPr>
                  <w:tcW w:w="588" w:type="dxa"/>
                  <w:textDirection w:val="tbRlV"/>
                  <w:vAlign w:val="top"/>
                </w:tcPr>
                <w:p>
                  <w:pPr>
                    <w:pStyle w:val="TableText"/>
                    <w:spacing w:before="184" w:line="210" w:lineRule="auto"/>
                    <w:ind w:left="34"/>
                    <w:rPr>
                      <w:sz w:val="21"/>
                      <w:szCs w:val="21"/>
                    </w:rPr>
                  </w:pPr>
                  <w:r>
                    <w:rPr>
                      <w:spacing w:val="46"/>
                      <w:sz w:val="21"/>
                      <w:szCs w:val="21"/>
                    </w:rPr>
                    <w:t>管控维度</w:t>
                  </w:r>
                </w:p>
              </w:tc>
              <w:tc>
                <w:tcPr>
                  <w:tcW w:w="3593" w:type="dxa"/>
                  <w:vAlign w:val="top"/>
                </w:tcPr>
                <w:p>
                  <w:pPr>
                    <w:spacing w:line="371" w:lineRule="auto"/>
                  </w:pPr>
                </w:p>
                <w:p>
                  <w:pPr>
                    <w:pStyle w:val="TableText"/>
                    <w:spacing w:before="68" w:line="221" w:lineRule="auto"/>
                    <w:ind w:left="1383"/>
                    <w:rPr>
                      <w:sz w:val="21"/>
                      <w:szCs w:val="21"/>
                    </w:rPr>
                  </w:pPr>
                  <w:r>
                    <w:rPr>
                      <w:spacing w:val="-3"/>
                      <w:sz w:val="21"/>
                      <w:szCs w:val="21"/>
                    </w:rPr>
                    <w:t>管控要求</w:t>
                  </w:r>
                </w:p>
              </w:tc>
              <w:tc>
                <w:tcPr>
                  <w:tcW w:w="2286" w:type="dxa"/>
                  <w:vAlign w:val="top"/>
                </w:tcPr>
                <w:p>
                  <w:pPr>
                    <w:spacing w:line="372" w:lineRule="auto"/>
                  </w:pPr>
                </w:p>
                <w:p>
                  <w:pPr>
                    <w:pStyle w:val="TableText"/>
                    <w:spacing w:before="68" w:line="221" w:lineRule="auto"/>
                    <w:ind w:left="734"/>
                    <w:rPr>
                      <w:sz w:val="21"/>
                      <w:szCs w:val="21"/>
                    </w:rPr>
                  </w:pPr>
                  <w:r>
                    <w:rPr>
                      <w:spacing w:val="-3"/>
                      <w:sz w:val="21"/>
                      <w:szCs w:val="21"/>
                    </w:rPr>
                    <w:t>项目情况</w:t>
                  </w:r>
                </w:p>
              </w:tc>
              <w:tc>
                <w:tcPr>
                  <w:tcW w:w="542" w:type="dxa"/>
                  <w:textDirection w:val="tbRlV"/>
                  <w:vAlign w:val="top"/>
                </w:tcPr>
                <w:p>
                  <w:pPr>
                    <w:pStyle w:val="TableText"/>
                    <w:spacing w:before="160" w:line="208" w:lineRule="auto"/>
                    <w:ind w:left="168"/>
                    <w:rPr>
                      <w:sz w:val="21"/>
                      <w:szCs w:val="21"/>
                    </w:rPr>
                  </w:pPr>
                  <w:r>
                    <w:rPr>
                      <w:spacing w:val="41"/>
                      <w:sz w:val="21"/>
                      <w:szCs w:val="21"/>
                    </w:rPr>
                    <w:t>符合性</w:t>
                  </w:r>
                </w:p>
              </w:tc>
            </w:tr>
            <w:tr>
              <w:tblPrEx>
                <w:tblW w:w="7009" w:type="dxa"/>
                <w:tblInd w:w="2311" w:type="dxa"/>
                <w:tblLayout w:type="fixed"/>
                <w:tblCellMar>
                  <w:top w:w="0" w:type="dxa"/>
                  <w:left w:w="0" w:type="dxa"/>
                  <w:bottom w:w="0" w:type="dxa"/>
                  <w:right w:w="0" w:type="dxa"/>
                </w:tblCellMar>
              </w:tblPrEx>
              <w:trPr>
                <w:trHeight w:val="962"/>
              </w:trPr>
              <w:tc>
                <w:tcPr>
                  <w:tcW w:w="588" w:type="dxa"/>
                  <w:vMerge w:val="restart"/>
                  <w:tcBorders>
                    <w:bottom w:val="nil"/>
                  </w:tcBorders>
                  <w:textDirection w:val="tbRlV"/>
                  <w:vAlign w:val="top"/>
                </w:tcPr>
                <w:p>
                  <w:pPr>
                    <w:pStyle w:val="TableText"/>
                    <w:spacing w:before="184" w:line="208" w:lineRule="auto"/>
                    <w:ind w:left="223"/>
                    <w:rPr>
                      <w:sz w:val="21"/>
                      <w:szCs w:val="21"/>
                    </w:rPr>
                  </w:pPr>
                  <w:r>
                    <w:rPr>
                      <w:spacing w:val="52"/>
                      <w:sz w:val="21"/>
                      <w:szCs w:val="21"/>
                    </w:rPr>
                    <w:t>空间布局约束</w:t>
                  </w:r>
                </w:p>
              </w:tc>
              <w:tc>
                <w:tcPr>
                  <w:tcW w:w="3593" w:type="dxa"/>
                  <w:vAlign w:val="top"/>
                </w:tcPr>
                <w:p>
                  <w:pPr>
                    <w:pStyle w:val="TableText"/>
                    <w:spacing w:before="99" w:line="233" w:lineRule="auto"/>
                    <w:ind w:left="111" w:right="105" w:firstLine="15"/>
                    <w:jc w:val="both"/>
                    <w:rPr>
                      <w:sz w:val="21"/>
                      <w:szCs w:val="21"/>
                    </w:rPr>
                  </w:pPr>
                  <w:r>
                    <w:rPr>
                      <w:spacing w:val="-1"/>
                      <w:sz w:val="21"/>
                      <w:szCs w:val="21"/>
                    </w:rPr>
                    <w:t>1.烟台莱州湾省级湿地自然保护区执</w:t>
                  </w:r>
                  <w:r>
                    <w:rPr>
                      <w:spacing w:val="11"/>
                      <w:sz w:val="21"/>
                      <w:szCs w:val="21"/>
                    </w:rPr>
                    <w:t xml:space="preserve"> </w:t>
                  </w:r>
                  <w:r>
                    <w:rPr>
                      <w:sz w:val="21"/>
                      <w:szCs w:val="21"/>
                    </w:rPr>
                    <w:t>行《湿地保护管理规定》《山东省湿</w:t>
                  </w:r>
                  <w:r>
                    <w:rPr>
                      <w:spacing w:val="9"/>
                      <w:sz w:val="21"/>
                      <w:szCs w:val="21"/>
                    </w:rPr>
                    <w:t xml:space="preserve"> </w:t>
                  </w:r>
                  <w:r>
                    <w:rPr>
                      <w:spacing w:val="-1"/>
                      <w:sz w:val="21"/>
                      <w:szCs w:val="21"/>
                    </w:rPr>
                    <w:t>地保护办法》等相关要求。</w:t>
                  </w:r>
                </w:p>
              </w:tc>
              <w:tc>
                <w:tcPr>
                  <w:tcW w:w="2286" w:type="dxa"/>
                  <w:vAlign w:val="top"/>
                </w:tcPr>
                <w:p>
                  <w:pPr>
                    <w:spacing w:line="300" w:lineRule="auto"/>
                  </w:pPr>
                </w:p>
                <w:p>
                  <w:pPr>
                    <w:pStyle w:val="TableText"/>
                    <w:spacing w:before="68" w:line="220" w:lineRule="auto"/>
                    <w:ind w:left="415"/>
                    <w:rPr>
                      <w:sz w:val="21"/>
                      <w:szCs w:val="21"/>
                    </w:rPr>
                  </w:pPr>
                  <w:r>
                    <w:rPr>
                      <w:spacing w:val="-3"/>
                      <w:sz w:val="21"/>
                      <w:szCs w:val="21"/>
                    </w:rPr>
                    <w:t>本项目不涉及。</w:t>
                  </w:r>
                </w:p>
              </w:tc>
              <w:tc>
                <w:tcPr>
                  <w:tcW w:w="542" w:type="dxa"/>
                  <w:textDirection w:val="tbRlV"/>
                  <w:vAlign w:val="top"/>
                </w:tcPr>
                <w:p>
                  <w:pPr>
                    <w:pStyle w:val="TableText"/>
                    <w:spacing w:before="160" w:line="208" w:lineRule="auto"/>
                    <w:ind w:left="235"/>
                    <w:rPr>
                      <w:sz w:val="21"/>
                      <w:szCs w:val="21"/>
                    </w:rPr>
                  </w:pPr>
                  <w:r>
                    <w:rPr>
                      <w:spacing w:val="31"/>
                      <w:sz w:val="21"/>
                      <w:szCs w:val="21"/>
                    </w:rPr>
                    <w:t>符合</w:t>
                  </w:r>
                </w:p>
              </w:tc>
            </w:tr>
            <w:tr>
              <w:tblPrEx>
                <w:tblW w:w="7009" w:type="dxa"/>
                <w:tblInd w:w="2311" w:type="dxa"/>
                <w:tblLayout w:type="fixed"/>
                <w:tblCellMar>
                  <w:top w:w="0" w:type="dxa"/>
                  <w:left w:w="0" w:type="dxa"/>
                  <w:bottom w:w="0" w:type="dxa"/>
                  <w:right w:w="0" w:type="dxa"/>
                </w:tblCellMar>
              </w:tblPrEx>
              <w:trPr>
                <w:trHeight w:val="1061"/>
              </w:trPr>
              <w:tc>
                <w:tcPr>
                  <w:tcW w:w="588" w:type="dxa"/>
                  <w:vMerge/>
                  <w:tcBorders>
                    <w:top w:val="nil"/>
                  </w:tcBorders>
                  <w:textDirection w:val="tbRlV"/>
                  <w:vAlign w:val="top"/>
                </w:tcPr>
                <w:p/>
              </w:tc>
              <w:tc>
                <w:tcPr>
                  <w:tcW w:w="3593" w:type="dxa"/>
                  <w:vAlign w:val="top"/>
                </w:tcPr>
                <w:p>
                  <w:pPr>
                    <w:pStyle w:val="TableText"/>
                    <w:spacing w:before="150" w:line="233" w:lineRule="auto"/>
                    <w:ind w:left="113" w:right="105"/>
                    <w:jc w:val="both"/>
                    <w:rPr>
                      <w:sz w:val="21"/>
                      <w:szCs w:val="21"/>
                    </w:rPr>
                  </w:pPr>
                  <w:r>
                    <w:rPr>
                      <w:sz w:val="21"/>
                      <w:szCs w:val="21"/>
                    </w:rPr>
                    <w:t>2.生态保护红线按照《关于在国土空</w:t>
                  </w:r>
                  <w:r>
                    <w:rPr>
                      <w:spacing w:val="7"/>
                      <w:sz w:val="21"/>
                      <w:szCs w:val="21"/>
                    </w:rPr>
                    <w:t xml:space="preserve"> </w:t>
                  </w:r>
                  <w:r>
                    <w:rPr>
                      <w:sz w:val="21"/>
                      <w:szCs w:val="21"/>
                    </w:rPr>
                    <w:t>间规划中统筹划定落实三条控制线的</w:t>
                  </w:r>
                  <w:r>
                    <w:rPr>
                      <w:spacing w:val="7"/>
                      <w:sz w:val="21"/>
                      <w:szCs w:val="21"/>
                    </w:rPr>
                    <w:t xml:space="preserve"> </w:t>
                  </w:r>
                  <w:r>
                    <w:rPr>
                      <w:spacing w:val="-1"/>
                      <w:sz w:val="21"/>
                      <w:szCs w:val="21"/>
                    </w:rPr>
                    <w:t>指导意见》要求管理。</w:t>
                  </w:r>
                </w:p>
              </w:tc>
              <w:tc>
                <w:tcPr>
                  <w:tcW w:w="2286" w:type="dxa"/>
                  <w:vAlign w:val="top"/>
                </w:tcPr>
                <w:p>
                  <w:pPr>
                    <w:spacing w:line="350" w:lineRule="auto"/>
                  </w:pPr>
                </w:p>
                <w:p>
                  <w:pPr>
                    <w:pStyle w:val="TableText"/>
                    <w:spacing w:before="68" w:line="220" w:lineRule="auto"/>
                    <w:ind w:left="415"/>
                    <w:rPr>
                      <w:sz w:val="21"/>
                      <w:szCs w:val="21"/>
                    </w:rPr>
                  </w:pPr>
                  <w:r>
                    <w:rPr>
                      <w:spacing w:val="-3"/>
                      <w:sz w:val="21"/>
                      <w:szCs w:val="21"/>
                    </w:rPr>
                    <w:t>本项目不涉及。</w:t>
                  </w:r>
                </w:p>
              </w:tc>
              <w:tc>
                <w:tcPr>
                  <w:tcW w:w="542" w:type="dxa"/>
                  <w:textDirection w:val="tbRlV"/>
                  <w:vAlign w:val="top"/>
                </w:tcPr>
                <w:p>
                  <w:pPr>
                    <w:pStyle w:val="TableText"/>
                    <w:spacing w:before="160" w:line="208" w:lineRule="auto"/>
                    <w:ind w:left="284"/>
                    <w:rPr>
                      <w:sz w:val="21"/>
                      <w:szCs w:val="21"/>
                    </w:rPr>
                  </w:pPr>
                  <w:r>
                    <w:rPr>
                      <w:spacing w:val="1"/>
                      <w:sz w:val="21"/>
                      <w:szCs w:val="21"/>
                    </w:rPr>
                    <w:t>符</w:t>
                  </w:r>
                  <w:r>
                    <w:rPr>
                      <w:spacing w:val="-42"/>
                      <w:sz w:val="21"/>
                      <w:szCs w:val="21"/>
                    </w:rPr>
                    <w:t xml:space="preserve"> </w:t>
                  </w:r>
                  <w:r>
                    <w:rPr>
                      <w:spacing w:val="1"/>
                      <w:sz w:val="21"/>
                      <w:szCs w:val="21"/>
                    </w:rPr>
                    <w:t>合</w:t>
                  </w:r>
                </w:p>
              </w:tc>
            </w:tr>
            <w:tr>
              <w:tblPrEx>
                <w:tblW w:w="7009" w:type="dxa"/>
                <w:tblInd w:w="2311" w:type="dxa"/>
                <w:tblLayout w:type="fixed"/>
                <w:tblCellMar>
                  <w:top w:w="0" w:type="dxa"/>
                  <w:left w:w="0" w:type="dxa"/>
                  <w:bottom w:w="0" w:type="dxa"/>
                  <w:right w:w="0" w:type="dxa"/>
                </w:tblCellMar>
              </w:tblPrEx>
              <w:trPr>
                <w:trHeight w:val="2373"/>
              </w:trPr>
              <w:tc>
                <w:tcPr>
                  <w:tcW w:w="588" w:type="dxa"/>
                  <w:textDirection w:val="tbRlV"/>
                  <w:vAlign w:val="top"/>
                </w:tcPr>
                <w:p>
                  <w:pPr>
                    <w:pStyle w:val="TableText"/>
                    <w:spacing w:before="184" w:line="210" w:lineRule="auto"/>
                    <w:ind w:left="260"/>
                    <w:rPr>
                      <w:sz w:val="21"/>
                      <w:szCs w:val="21"/>
                    </w:rPr>
                  </w:pPr>
                  <w:r>
                    <w:rPr>
                      <w:spacing w:val="20"/>
                      <w:w w:val="116"/>
                      <w:sz w:val="21"/>
                      <w:szCs w:val="21"/>
                    </w:rPr>
                    <w:t>污染物排放管控</w:t>
                  </w:r>
                </w:p>
              </w:tc>
              <w:tc>
                <w:tcPr>
                  <w:tcW w:w="3593" w:type="dxa"/>
                  <w:vAlign w:val="top"/>
                </w:tcPr>
                <w:p>
                  <w:pPr>
                    <w:pStyle w:val="TableText"/>
                    <w:spacing w:before="125" w:line="237" w:lineRule="auto"/>
                    <w:ind w:left="111" w:right="44" w:firstLine="15"/>
                    <w:jc w:val="both"/>
                    <w:rPr>
                      <w:sz w:val="21"/>
                      <w:szCs w:val="21"/>
                    </w:rPr>
                  </w:pPr>
                  <w:r>
                    <w:rPr>
                      <w:spacing w:val="-1"/>
                      <w:sz w:val="21"/>
                      <w:szCs w:val="21"/>
                    </w:rPr>
                    <w:t>1.提升高耗水、高污染行业清洁化发</w:t>
                  </w:r>
                  <w:r>
                    <w:rPr>
                      <w:spacing w:val="11"/>
                      <w:sz w:val="21"/>
                      <w:szCs w:val="21"/>
                    </w:rPr>
                    <w:t xml:space="preserve"> </w:t>
                  </w:r>
                  <w:r>
                    <w:rPr>
                      <w:spacing w:val="-9"/>
                      <w:sz w:val="21"/>
                      <w:szCs w:val="21"/>
                    </w:rPr>
                    <w:t>展水平；对于超标的水环境控制单元，</w:t>
                  </w:r>
                  <w:r>
                    <w:rPr>
                      <w:spacing w:val="13"/>
                      <w:sz w:val="21"/>
                      <w:szCs w:val="21"/>
                    </w:rPr>
                    <w:t xml:space="preserve"> </w:t>
                  </w:r>
                  <w:r>
                    <w:rPr>
                      <w:sz w:val="21"/>
                      <w:szCs w:val="21"/>
                    </w:rPr>
                    <w:t>新建、改建、扩建涉水项目重点污染</w:t>
                  </w:r>
                  <w:r>
                    <w:rPr>
                      <w:spacing w:val="9"/>
                      <w:sz w:val="21"/>
                      <w:szCs w:val="21"/>
                    </w:rPr>
                    <w:t xml:space="preserve"> </w:t>
                  </w:r>
                  <w:r>
                    <w:rPr>
                      <w:sz w:val="21"/>
                      <w:szCs w:val="21"/>
                    </w:rPr>
                    <w:t>物实施减量替代；采取综合性的治理</w:t>
                  </w:r>
                  <w:r>
                    <w:rPr>
                      <w:spacing w:val="9"/>
                      <w:sz w:val="21"/>
                      <w:szCs w:val="21"/>
                    </w:rPr>
                    <w:t xml:space="preserve"> </w:t>
                  </w:r>
                  <w:r>
                    <w:rPr>
                      <w:sz w:val="21"/>
                      <w:szCs w:val="21"/>
                    </w:rPr>
                    <w:t>措施，强化污染物排放总量控制，大</w:t>
                  </w:r>
                  <w:r>
                    <w:rPr>
                      <w:spacing w:val="9"/>
                      <w:sz w:val="21"/>
                      <w:szCs w:val="21"/>
                    </w:rPr>
                    <w:t xml:space="preserve"> </w:t>
                  </w:r>
                  <w:r>
                    <w:rPr>
                      <w:sz w:val="21"/>
                      <w:szCs w:val="21"/>
                    </w:rPr>
                    <w:t>幅削减污染物排放量，保障河道生态</w:t>
                  </w:r>
                  <w:r>
                    <w:rPr>
                      <w:spacing w:val="9"/>
                      <w:sz w:val="21"/>
                      <w:szCs w:val="21"/>
                    </w:rPr>
                    <w:t xml:space="preserve"> </w:t>
                  </w:r>
                  <w:r>
                    <w:rPr>
                      <w:sz w:val="21"/>
                      <w:szCs w:val="21"/>
                    </w:rPr>
                    <w:t>基流，确保水体和重点支流水环境质</w:t>
                  </w:r>
                  <w:r>
                    <w:rPr>
                      <w:spacing w:val="9"/>
                      <w:sz w:val="21"/>
                      <w:szCs w:val="21"/>
                    </w:rPr>
                    <w:t xml:space="preserve"> </w:t>
                  </w:r>
                  <w:r>
                    <w:rPr>
                      <w:spacing w:val="-1"/>
                      <w:sz w:val="21"/>
                      <w:szCs w:val="21"/>
                    </w:rPr>
                    <w:t>量明显改善。</w:t>
                  </w:r>
                </w:p>
              </w:tc>
              <w:tc>
                <w:tcPr>
                  <w:tcW w:w="2286" w:type="dxa"/>
                  <w:vAlign w:val="top"/>
                </w:tcPr>
                <w:p>
                  <w:pPr>
                    <w:spacing w:line="298" w:lineRule="auto"/>
                  </w:pPr>
                </w:p>
                <w:p>
                  <w:pPr>
                    <w:spacing w:line="299" w:lineRule="auto"/>
                  </w:pPr>
                </w:p>
                <w:p>
                  <w:pPr>
                    <w:pStyle w:val="TableText"/>
                    <w:spacing w:before="68" w:line="235" w:lineRule="auto"/>
                    <w:ind w:left="114" w:right="99"/>
                    <w:rPr>
                      <w:sz w:val="21"/>
                      <w:szCs w:val="21"/>
                    </w:rPr>
                  </w:pPr>
                  <w:r>
                    <w:rPr>
                      <w:spacing w:val="-4"/>
                      <w:sz w:val="21"/>
                      <w:szCs w:val="21"/>
                    </w:rPr>
                    <w:t>本项目不属于高耗水、</w:t>
                  </w:r>
                  <w:r>
                    <w:rPr>
                      <w:spacing w:val="6"/>
                      <w:sz w:val="21"/>
                      <w:szCs w:val="21"/>
                    </w:rPr>
                    <w:t xml:space="preserve"> </w:t>
                  </w:r>
                  <w:r>
                    <w:rPr>
                      <w:spacing w:val="-4"/>
                      <w:sz w:val="21"/>
                      <w:szCs w:val="21"/>
                    </w:rPr>
                    <w:t>高污染行业，不涉及水</w:t>
                  </w:r>
                  <w:r>
                    <w:rPr>
                      <w:spacing w:val="6"/>
                      <w:sz w:val="21"/>
                      <w:szCs w:val="21"/>
                    </w:rPr>
                    <w:t xml:space="preserve"> </w:t>
                  </w:r>
                  <w:r>
                    <w:rPr>
                      <w:spacing w:val="-4"/>
                      <w:sz w:val="21"/>
                      <w:szCs w:val="21"/>
                    </w:rPr>
                    <w:t>污染，无需申请总量控</w:t>
                  </w:r>
                  <w:r>
                    <w:rPr>
                      <w:spacing w:val="6"/>
                      <w:sz w:val="21"/>
                      <w:szCs w:val="21"/>
                    </w:rPr>
                    <w:t xml:space="preserve"> </w:t>
                  </w:r>
                  <w:r>
                    <w:rPr>
                      <w:spacing w:val="-2"/>
                      <w:sz w:val="21"/>
                      <w:szCs w:val="21"/>
                    </w:rPr>
                    <w:t>制指标。</w:t>
                  </w:r>
                </w:p>
              </w:tc>
              <w:tc>
                <w:tcPr>
                  <w:tcW w:w="542" w:type="dxa"/>
                  <w:textDirection w:val="tbRlV"/>
                  <w:vAlign w:val="top"/>
                </w:tcPr>
                <w:p>
                  <w:pPr>
                    <w:pStyle w:val="TableText"/>
                    <w:spacing w:before="160" w:line="208" w:lineRule="auto"/>
                    <w:ind w:left="941"/>
                    <w:rPr>
                      <w:sz w:val="21"/>
                      <w:szCs w:val="21"/>
                    </w:rPr>
                  </w:pPr>
                  <w:r>
                    <w:rPr>
                      <w:spacing w:val="1"/>
                      <w:sz w:val="21"/>
                      <w:szCs w:val="21"/>
                    </w:rPr>
                    <w:t>符</w:t>
                  </w:r>
                  <w:r>
                    <w:rPr>
                      <w:spacing w:val="-43"/>
                      <w:sz w:val="21"/>
                      <w:szCs w:val="21"/>
                    </w:rPr>
                    <w:t xml:space="preserve"> </w:t>
                  </w:r>
                  <w:r>
                    <w:rPr>
                      <w:spacing w:val="1"/>
                      <w:sz w:val="21"/>
                      <w:szCs w:val="21"/>
                    </w:rPr>
                    <w:t>合</w:t>
                  </w:r>
                </w:p>
              </w:tc>
            </w:tr>
            <w:tr>
              <w:tblPrEx>
                <w:tblW w:w="7009" w:type="dxa"/>
                <w:tblInd w:w="2311" w:type="dxa"/>
                <w:tblLayout w:type="fixed"/>
                <w:tblCellMar>
                  <w:top w:w="0" w:type="dxa"/>
                  <w:left w:w="0" w:type="dxa"/>
                  <w:bottom w:w="0" w:type="dxa"/>
                  <w:right w:w="0" w:type="dxa"/>
                </w:tblCellMar>
              </w:tblPrEx>
              <w:trPr>
                <w:trHeight w:val="4090"/>
              </w:trPr>
              <w:tc>
                <w:tcPr>
                  <w:tcW w:w="588" w:type="dxa"/>
                  <w:vMerge w:val="restart"/>
                  <w:tcBorders>
                    <w:bottom w:val="nil"/>
                  </w:tcBorders>
                  <w:textDirection w:val="tbRlV"/>
                  <w:vAlign w:val="top"/>
                </w:tcPr>
                <w:p>
                  <w:pPr>
                    <w:pStyle w:val="TableText"/>
                    <w:spacing w:before="185" w:line="210" w:lineRule="auto"/>
                    <w:ind w:left="2901"/>
                    <w:rPr>
                      <w:sz w:val="21"/>
                      <w:szCs w:val="21"/>
                    </w:rPr>
                  </w:pPr>
                  <w:r>
                    <w:rPr>
                      <w:spacing w:val="52"/>
                      <w:sz w:val="21"/>
                      <w:szCs w:val="21"/>
                    </w:rPr>
                    <w:t>环境风险防控</w:t>
                  </w:r>
                </w:p>
              </w:tc>
              <w:tc>
                <w:tcPr>
                  <w:tcW w:w="3593" w:type="dxa"/>
                  <w:vAlign w:val="top"/>
                </w:tcPr>
                <w:p>
                  <w:pPr>
                    <w:spacing w:line="264" w:lineRule="auto"/>
                  </w:pPr>
                </w:p>
                <w:p>
                  <w:pPr>
                    <w:spacing w:line="264" w:lineRule="auto"/>
                  </w:pPr>
                </w:p>
                <w:p>
                  <w:pPr>
                    <w:spacing w:line="265" w:lineRule="auto"/>
                  </w:pPr>
                </w:p>
                <w:p>
                  <w:pPr>
                    <w:spacing w:line="265" w:lineRule="auto"/>
                  </w:pPr>
                </w:p>
                <w:p>
                  <w:pPr>
                    <w:spacing w:line="265" w:lineRule="auto"/>
                  </w:pPr>
                </w:p>
                <w:p>
                  <w:pPr>
                    <w:spacing w:line="265" w:lineRule="auto"/>
                  </w:pPr>
                </w:p>
                <w:p>
                  <w:pPr>
                    <w:pStyle w:val="TableText"/>
                    <w:spacing w:before="68" w:line="233" w:lineRule="auto"/>
                    <w:ind w:left="116" w:right="105" w:firstLine="10"/>
                    <w:jc w:val="both"/>
                    <w:rPr>
                      <w:sz w:val="21"/>
                      <w:szCs w:val="21"/>
                    </w:rPr>
                  </w:pPr>
                  <w:r>
                    <w:rPr>
                      <w:spacing w:val="-1"/>
                      <w:sz w:val="21"/>
                      <w:szCs w:val="21"/>
                    </w:rPr>
                    <w:t>1.加强工业园区、集聚区环境风险防</w:t>
                  </w:r>
                  <w:r>
                    <w:rPr>
                      <w:spacing w:val="11"/>
                      <w:sz w:val="21"/>
                      <w:szCs w:val="21"/>
                    </w:rPr>
                    <w:t xml:space="preserve"> </w:t>
                  </w:r>
                  <w:r>
                    <w:rPr>
                      <w:sz w:val="21"/>
                      <w:szCs w:val="21"/>
                    </w:rPr>
                    <w:t>范能力，加强应急演练并完善应急物</w:t>
                  </w:r>
                  <w:r>
                    <w:rPr>
                      <w:spacing w:val="4"/>
                      <w:sz w:val="21"/>
                      <w:szCs w:val="21"/>
                    </w:rPr>
                    <w:t xml:space="preserve"> </w:t>
                  </w:r>
                  <w:r>
                    <w:rPr>
                      <w:spacing w:val="-2"/>
                      <w:sz w:val="21"/>
                      <w:szCs w:val="21"/>
                    </w:rPr>
                    <w:t>资储备体系。</w:t>
                  </w:r>
                </w:p>
              </w:tc>
              <w:tc>
                <w:tcPr>
                  <w:tcW w:w="2286" w:type="dxa"/>
                  <w:vAlign w:val="top"/>
                </w:tcPr>
                <w:p>
                  <w:pPr>
                    <w:pStyle w:val="TableText"/>
                    <w:spacing w:before="36" w:line="237" w:lineRule="auto"/>
                    <w:ind w:left="112" w:right="99" w:firstLine="2"/>
                    <w:rPr>
                      <w:sz w:val="21"/>
                      <w:szCs w:val="21"/>
                    </w:rPr>
                  </w:pPr>
                  <w:r>
                    <w:rPr>
                      <w:spacing w:val="19"/>
                      <w:sz w:val="21"/>
                      <w:szCs w:val="21"/>
                    </w:rPr>
                    <w:t>本项目设计贮油坑及</w:t>
                  </w:r>
                  <w:r>
                    <w:rPr>
                      <w:spacing w:val="4"/>
                      <w:sz w:val="21"/>
                      <w:szCs w:val="21"/>
                    </w:rPr>
                    <w:t xml:space="preserve"> </w:t>
                  </w:r>
                  <w:r>
                    <w:rPr>
                      <w:spacing w:val="-4"/>
                      <w:sz w:val="21"/>
                      <w:szCs w:val="21"/>
                    </w:rPr>
                    <w:t>事故油池，变压器在发</w:t>
                  </w:r>
                  <w:r>
                    <w:rPr>
                      <w:spacing w:val="8"/>
                      <w:sz w:val="21"/>
                      <w:szCs w:val="21"/>
                    </w:rPr>
                    <w:t xml:space="preserve"> </w:t>
                  </w:r>
                  <w:r>
                    <w:rPr>
                      <w:spacing w:val="-4"/>
                      <w:sz w:val="21"/>
                      <w:szCs w:val="21"/>
                    </w:rPr>
                    <w:t>生事故时，壳体内的油</w:t>
                  </w:r>
                  <w:r>
                    <w:rPr>
                      <w:spacing w:val="8"/>
                      <w:sz w:val="21"/>
                      <w:szCs w:val="21"/>
                    </w:rPr>
                    <w:t xml:space="preserve"> </w:t>
                  </w:r>
                  <w:r>
                    <w:rPr>
                      <w:spacing w:val="-4"/>
                      <w:sz w:val="21"/>
                      <w:szCs w:val="21"/>
                    </w:rPr>
                    <w:t>排入贮油坑、事故油池</w:t>
                  </w:r>
                  <w:r>
                    <w:rPr>
                      <w:spacing w:val="8"/>
                      <w:sz w:val="21"/>
                      <w:szCs w:val="21"/>
                    </w:rPr>
                    <w:t xml:space="preserve"> </w:t>
                  </w:r>
                  <w:r>
                    <w:rPr>
                      <w:spacing w:val="-4"/>
                      <w:sz w:val="21"/>
                      <w:szCs w:val="21"/>
                    </w:rPr>
                    <w:t>临时贮存，最终拟交由</w:t>
                  </w:r>
                  <w:r>
                    <w:rPr>
                      <w:spacing w:val="8"/>
                      <w:sz w:val="21"/>
                      <w:szCs w:val="21"/>
                    </w:rPr>
                    <w:t xml:space="preserve"> </w:t>
                  </w:r>
                  <w:r>
                    <w:rPr>
                      <w:spacing w:val="19"/>
                      <w:sz w:val="21"/>
                      <w:szCs w:val="21"/>
                    </w:rPr>
                    <w:t>具有相应资质的单位</w:t>
                  </w:r>
                  <w:r>
                    <w:rPr>
                      <w:spacing w:val="7"/>
                      <w:sz w:val="21"/>
                      <w:szCs w:val="21"/>
                    </w:rPr>
                    <w:t xml:space="preserve"> </w:t>
                  </w:r>
                  <w:r>
                    <w:rPr>
                      <w:spacing w:val="-4"/>
                      <w:sz w:val="21"/>
                      <w:szCs w:val="21"/>
                    </w:rPr>
                    <w:t>进行规范处置，废油不</w:t>
                  </w:r>
                  <w:r>
                    <w:rPr>
                      <w:spacing w:val="8"/>
                      <w:sz w:val="21"/>
                      <w:szCs w:val="21"/>
                    </w:rPr>
                    <w:t xml:space="preserve"> </w:t>
                  </w:r>
                  <w:r>
                    <w:rPr>
                      <w:spacing w:val="-4"/>
                      <w:sz w:val="21"/>
                      <w:szCs w:val="21"/>
                    </w:rPr>
                    <w:t>外排，避免对环境造成</w:t>
                  </w:r>
                  <w:r>
                    <w:rPr>
                      <w:spacing w:val="8"/>
                      <w:sz w:val="21"/>
                      <w:szCs w:val="21"/>
                    </w:rPr>
                    <w:t xml:space="preserve"> </w:t>
                  </w:r>
                  <w:r>
                    <w:rPr>
                      <w:spacing w:val="-4"/>
                      <w:sz w:val="21"/>
                      <w:szCs w:val="21"/>
                    </w:rPr>
                    <w:t>不利影响。项目建成后</w:t>
                  </w:r>
                  <w:r>
                    <w:rPr>
                      <w:spacing w:val="8"/>
                      <w:sz w:val="21"/>
                      <w:szCs w:val="21"/>
                    </w:rPr>
                    <w:t xml:space="preserve"> </w:t>
                  </w:r>
                  <w:r>
                    <w:rPr>
                      <w:spacing w:val="19"/>
                      <w:sz w:val="21"/>
                      <w:szCs w:val="21"/>
                    </w:rPr>
                    <w:t>建设单位承诺制定突</w:t>
                  </w:r>
                  <w:r>
                    <w:rPr>
                      <w:spacing w:val="7"/>
                      <w:sz w:val="21"/>
                      <w:szCs w:val="21"/>
                    </w:rPr>
                    <w:t xml:space="preserve"> </w:t>
                  </w:r>
                  <w:r>
                    <w:rPr>
                      <w:spacing w:val="-4"/>
                      <w:sz w:val="21"/>
                      <w:szCs w:val="21"/>
                    </w:rPr>
                    <w:t>发环境事件应急预案，</w:t>
                  </w:r>
                  <w:r>
                    <w:rPr>
                      <w:spacing w:val="8"/>
                      <w:sz w:val="21"/>
                      <w:szCs w:val="21"/>
                    </w:rPr>
                    <w:t xml:space="preserve"> </w:t>
                  </w:r>
                  <w:r>
                    <w:rPr>
                      <w:spacing w:val="19"/>
                      <w:sz w:val="21"/>
                      <w:szCs w:val="21"/>
                    </w:rPr>
                    <w:t>同时储备足够的环境</w:t>
                  </w:r>
                  <w:r>
                    <w:rPr>
                      <w:spacing w:val="7"/>
                      <w:sz w:val="21"/>
                      <w:szCs w:val="21"/>
                    </w:rPr>
                    <w:t xml:space="preserve"> </w:t>
                  </w:r>
                  <w:r>
                    <w:rPr>
                      <w:spacing w:val="-4"/>
                      <w:sz w:val="21"/>
                      <w:szCs w:val="21"/>
                    </w:rPr>
                    <w:t>应急物资，实现环境风</w:t>
                  </w:r>
                  <w:r>
                    <w:rPr>
                      <w:spacing w:val="8"/>
                      <w:sz w:val="21"/>
                      <w:szCs w:val="21"/>
                    </w:rPr>
                    <w:t xml:space="preserve"> </w:t>
                  </w:r>
                  <w:r>
                    <w:rPr>
                      <w:spacing w:val="-11"/>
                      <w:sz w:val="21"/>
                      <w:szCs w:val="21"/>
                    </w:rPr>
                    <w:t>险联防联控。综上，</w:t>
                  </w:r>
                  <w:r>
                    <w:rPr>
                      <w:spacing w:val="-27"/>
                      <w:sz w:val="21"/>
                      <w:szCs w:val="21"/>
                    </w:rPr>
                    <w:t xml:space="preserve"> </w:t>
                  </w:r>
                  <w:r>
                    <w:rPr>
                      <w:spacing w:val="-11"/>
                      <w:sz w:val="21"/>
                      <w:szCs w:val="21"/>
                    </w:rPr>
                    <w:t>环</w:t>
                  </w:r>
                  <w:r>
                    <w:rPr>
                      <w:sz w:val="21"/>
                      <w:szCs w:val="21"/>
                    </w:rPr>
                    <w:t xml:space="preserve"> </w:t>
                  </w:r>
                  <w:r>
                    <w:rPr>
                      <w:spacing w:val="-3"/>
                      <w:sz w:val="21"/>
                      <w:szCs w:val="21"/>
                    </w:rPr>
                    <w:t>境风险影响可接受。</w:t>
                  </w:r>
                </w:p>
              </w:tc>
              <w:tc>
                <w:tcPr>
                  <w:tcW w:w="542" w:type="dxa"/>
                  <w:textDirection w:val="tbRlV"/>
                  <w:vAlign w:val="top"/>
                </w:tcPr>
                <w:p>
                  <w:pPr>
                    <w:pStyle w:val="TableText"/>
                    <w:spacing w:before="160" w:line="208" w:lineRule="auto"/>
                    <w:ind w:left="1801"/>
                    <w:rPr>
                      <w:sz w:val="21"/>
                      <w:szCs w:val="21"/>
                    </w:rPr>
                  </w:pPr>
                  <w:r>
                    <w:rPr>
                      <w:spacing w:val="31"/>
                      <w:sz w:val="21"/>
                      <w:szCs w:val="21"/>
                    </w:rPr>
                    <w:t>符合</w:t>
                  </w:r>
                </w:p>
              </w:tc>
            </w:tr>
            <w:tr>
              <w:tblPrEx>
                <w:tblW w:w="7009" w:type="dxa"/>
                <w:tblInd w:w="2311" w:type="dxa"/>
                <w:tblLayout w:type="fixed"/>
                <w:tblCellMar>
                  <w:top w:w="0" w:type="dxa"/>
                  <w:left w:w="0" w:type="dxa"/>
                  <w:bottom w:w="0" w:type="dxa"/>
                  <w:right w:w="0" w:type="dxa"/>
                </w:tblCellMar>
              </w:tblPrEx>
              <w:trPr>
                <w:trHeight w:val="2184"/>
              </w:trPr>
              <w:tc>
                <w:tcPr>
                  <w:tcW w:w="588" w:type="dxa"/>
                  <w:vMerge/>
                  <w:tcBorders>
                    <w:top w:val="nil"/>
                    <w:bottom w:val="nil"/>
                  </w:tcBorders>
                  <w:textDirection w:val="tbRlV"/>
                  <w:vAlign w:val="top"/>
                </w:tcPr>
                <w:p/>
              </w:tc>
              <w:tc>
                <w:tcPr>
                  <w:tcW w:w="3593" w:type="dxa"/>
                  <w:vAlign w:val="top"/>
                </w:tcPr>
                <w:p>
                  <w:pPr>
                    <w:pStyle w:val="TableText"/>
                    <w:spacing w:before="26" w:line="236" w:lineRule="auto"/>
                    <w:ind w:left="110" w:right="50" w:firstLine="3"/>
                    <w:jc w:val="both"/>
                    <w:rPr>
                      <w:sz w:val="21"/>
                      <w:szCs w:val="21"/>
                    </w:rPr>
                  </w:pPr>
                  <w:r>
                    <w:rPr>
                      <w:spacing w:val="-1"/>
                      <w:sz w:val="21"/>
                      <w:szCs w:val="21"/>
                    </w:rPr>
                    <w:t>2.企业环境风险防控</w:t>
                  </w:r>
                  <w:r>
                    <w:rPr>
                      <w:spacing w:val="-13"/>
                      <w:sz w:val="21"/>
                      <w:szCs w:val="21"/>
                    </w:rPr>
                    <w:t>：（</w:t>
                  </w:r>
                  <w:r>
                    <w:rPr>
                      <w:spacing w:val="-1"/>
                      <w:sz w:val="21"/>
                      <w:szCs w:val="21"/>
                    </w:rPr>
                    <w:t>1）新、改、</w:t>
                  </w:r>
                  <w:r>
                    <w:rPr>
                      <w:sz w:val="21"/>
                      <w:szCs w:val="21"/>
                    </w:rPr>
                    <w:t xml:space="preserve"> 扩建土壤污染重点监管行业项目应与</w:t>
                  </w:r>
                  <w:r>
                    <w:rPr>
                      <w:spacing w:val="10"/>
                      <w:sz w:val="21"/>
                      <w:szCs w:val="21"/>
                    </w:rPr>
                    <w:t xml:space="preserve"> </w:t>
                  </w:r>
                  <w:r>
                    <w:rPr>
                      <w:sz w:val="21"/>
                      <w:szCs w:val="21"/>
                    </w:rPr>
                    <w:t>耕地，以及住宅、学校等环境敏感目</w:t>
                  </w:r>
                  <w:r>
                    <w:rPr>
                      <w:spacing w:val="10"/>
                      <w:sz w:val="21"/>
                      <w:szCs w:val="21"/>
                    </w:rPr>
                    <w:t xml:space="preserve"> </w:t>
                  </w:r>
                  <w:r>
                    <w:rPr>
                      <w:spacing w:val="-6"/>
                      <w:sz w:val="21"/>
                      <w:szCs w:val="21"/>
                    </w:rPr>
                    <w:t>标保持一定距离。（2）加强区内风险</w:t>
                  </w:r>
                  <w:r>
                    <w:rPr>
                      <w:spacing w:val="10"/>
                      <w:sz w:val="21"/>
                      <w:szCs w:val="21"/>
                    </w:rPr>
                    <w:t xml:space="preserve"> </w:t>
                  </w:r>
                  <w:r>
                    <w:rPr>
                      <w:sz w:val="21"/>
                      <w:szCs w:val="21"/>
                    </w:rPr>
                    <w:t>企业的有效风险防范。环境风险较大</w:t>
                  </w:r>
                  <w:r>
                    <w:rPr>
                      <w:spacing w:val="10"/>
                      <w:sz w:val="21"/>
                      <w:szCs w:val="21"/>
                    </w:rPr>
                    <w:t xml:space="preserve"> </w:t>
                  </w:r>
                  <w:r>
                    <w:rPr>
                      <w:sz w:val="21"/>
                      <w:szCs w:val="21"/>
                    </w:rPr>
                    <w:t>的企业或新建项目，必须迁入或纳入</w:t>
                  </w:r>
                  <w:r>
                    <w:rPr>
                      <w:spacing w:val="10"/>
                      <w:sz w:val="21"/>
                      <w:szCs w:val="21"/>
                    </w:rPr>
                    <w:t xml:space="preserve"> </w:t>
                  </w:r>
                  <w:r>
                    <w:rPr>
                      <w:sz w:val="21"/>
                      <w:szCs w:val="21"/>
                    </w:rPr>
                    <w:t>依法设立、环保基础设施完善并经规</w:t>
                  </w:r>
                  <w:r>
                    <w:rPr>
                      <w:spacing w:val="10"/>
                      <w:sz w:val="21"/>
                      <w:szCs w:val="21"/>
                    </w:rPr>
                    <w:t xml:space="preserve"> </w:t>
                  </w:r>
                  <w:r>
                    <w:rPr>
                      <w:spacing w:val="-2"/>
                      <w:sz w:val="21"/>
                      <w:szCs w:val="21"/>
                    </w:rPr>
                    <w:t>划环境影响评价的产业园区。</w:t>
                  </w:r>
                </w:p>
              </w:tc>
              <w:tc>
                <w:tcPr>
                  <w:tcW w:w="2286" w:type="dxa"/>
                  <w:vAlign w:val="top"/>
                </w:tcPr>
                <w:p>
                  <w:pPr>
                    <w:spacing w:line="303" w:lineRule="auto"/>
                  </w:pPr>
                </w:p>
                <w:p>
                  <w:pPr>
                    <w:spacing w:line="304" w:lineRule="auto"/>
                  </w:pPr>
                </w:p>
                <w:p>
                  <w:pPr>
                    <w:spacing w:line="304" w:lineRule="auto"/>
                  </w:pPr>
                </w:p>
                <w:p>
                  <w:pPr>
                    <w:pStyle w:val="TableText"/>
                    <w:spacing w:before="69" w:line="220" w:lineRule="auto"/>
                    <w:ind w:left="415"/>
                    <w:rPr>
                      <w:sz w:val="21"/>
                      <w:szCs w:val="21"/>
                    </w:rPr>
                  </w:pPr>
                  <w:r>
                    <w:rPr>
                      <w:spacing w:val="-3"/>
                      <w:sz w:val="21"/>
                      <w:szCs w:val="21"/>
                    </w:rPr>
                    <w:t>本项目不涉及。</w:t>
                  </w:r>
                </w:p>
              </w:tc>
              <w:tc>
                <w:tcPr>
                  <w:tcW w:w="542" w:type="dxa"/>
                  <w:textDirection w:val="tbRlV"/>
                  <w:vAlign w:val="top"/>
                </w:tcPr>
                <w:p>
                  <w:pPr>
                    <w:pStyle w:val="TableText"/>
                    <w:spacing w:before="160" w:line="208" w:lineRule="auto"/>
                    <w:ind w:left="849"/>
                    <w:rPr>
                      <w:sz w:val="21"/>
                      <w:szCs w:val="21"/>
                    </w:rPr>
                  </w:pPr>
                  <w:r>
                    <w:rPr>
                      <w:spacing w:val="31"/>
                      <w:sz w:val="21"/>
                      <w:szCs w:val="21"/>
                    </w:rPr>
                    <w:t>符合</w:t>
                  </w:r>
                </w:p>
              </w:tc>
            </w:tr>
            <w:tr>
              <w:tblPrEx>
                <w:tblW w:w="7009" w:type="dxa"/>
                <w:tblInd w:w="2311" w:type="dxa"/>
                <w:tblLayout w:type="fixed"/>
                <w:tblCellMar>
                  <w:top w:w="0" w:type="dxa"/>
                  <w:left w:w="0" w:type="dxa"/>
                  <w:bottom w:w="0" w:type="dxa"/>
                  <w:right w:w="0" w:type="dxa"/>
                </w:tblCellMar>
              </w:tblPrEx>
              <w:trPr>
                <w:trHeight w:val="1092"/>
              </w:trPr>
              <w:tc>
                <w:tcPr>
                  <w:tcW w:w="588" w:type="dxa"/>
                  <w:vMerge/>
                  <w:tcBorders>
                    <w:top w:val="nil"/>
                    <w:bottom w:val="nil"/>
                  </w:tcBorders>
                  <w:textDirection w:val="tbRlV"/>
                  <w:vAlign w:val="top"/>
                </w:tcPr>
                <w:p/>
              </w:tc>
              <w:tc>
                <w:tcPr>
                  <w:tcW w:w="3593" w:type="dxa"/>
                  <w:tcBorders>
                    <w:bottom w:val="nil"/>
                  </w:tcBorders>
                  <w:vAlign w:val="top"/>
                </w:tcPr>
                <w:p>
                  <w:pPr>
                    <w:pStyle w:val="TableText"/>
                    <w:spacing w:before="30" w:line="231" w:lineRule="auto"/>
                    <w:ind w:left="112" w:right="105" w:firstLine="2"/>
                    <w:jc w:val="both"/>
                    <w:rPr>
                      <w:sz w:val="21"/>
                      <w:szCs w:val="21"/>
                    </w:rPr>
                  </w:pPr>
                  <w:r>
                    <w:rPr>
                      <w:sz w:val="21"/>
                      <w:szCs w:val="21"/>
                    </w:rPr>
                    <w:t>3.对于环境风险较大的水环境控制单</w:t>
                  </w:r>
                  <w:r>
                    <w:rPr>
                      <w:spacing w:val="5"/>
                      <w:sz w:val="21"/>
                      <w:szCs w:val="21"/>
                    </w:rPr>
                    <w:t xml:space="preserve"> </w:t>
                  </w:r>
                  <w:r>
                    <w:rPr>
                      <w:sz w:val="21"/>
                      <w:szCs w:val="21"/>
                    </w:rPr>
                    <w:t>元，按照“预防为主、防治结合”的</w:t>
                  </w:r>
                  <w:r>
                    <w:rPr>
                      <w:spacing w:val="8"/>
                      <w:sz w:val="21"/>
                      <w:szCs w:val="21"/>
                    </w:rPr>
                    <w:t xml:space="preserve"> </w:t>
                  </w:r>
                  <w:r>
                    <w:rPr>
                      <w:sz w:val="21"/>
                      <w:szCs w:val="21"/>
                    </w:rPr>
                    <w:t>原则，加大环境监管力度，着力降低</w:t>
                  </w:r>
                  <w:r>
                    <w:rPr>
                      <w:spacing w:val="8"/>
                      <w:sz w:val="21"/>
                      <w:szCs w:val="21"/>
                    </w:rPr>
                    <w:t xml:space="preserve"> </w:t>
                  </w:r>
                  <w:r>
                    <w:rPr>
                      <w:spacing w:val="-2"/>
                      <w:sz w:val="21"/>
                      <w:szCs w:val="21"/>
                    </w:rPr>
                    <w:t>资源能源产业开发的环境风险。</w:t>
                  </w:r>
                </w:p>
              </w:tc>
              <w:tc>
                <w:tcPr>
                  <w:tcW w:w="2286" w:type="dxa"/>
                  <w:tcBorders>
                    <w:bottom w:val="nil"/>
                  </w:tcBorders>
                  <w:vAlign w:val="top"/>
                </w:tcPr>
                <w:p>
                  <w:pPr>
                    <w:spacing w:line="370" w:lineRule="auto"/>
                  </w:pPr>
                </w:p>
                <w:p>
                  <w:pPr>
                    <w:pStyle w:val="TableText"/>
                    <w:spacing w:before="68" w:line="220" w:lineRule="auto"/>
                    <w:ind w:left="415"/>
                    <w:rPr>
                      <w:sz w:val="21"/>
                      <w:szCs w:val="21"/>
                    </w:rPr>
                  </w:pPr>
                  <w:r>
                    <w:rPr>
                      <w:spacing w:val="-3"/>
                      <w:sz w:val="21"/>
                      <w:szCs w:val="21"/>
                    </w:rPr>
                    <w:t>本项目不涉及。</w:t>
                  </w:r>
                </w:p>
              </w:tc>
              <w:tc>
                <w:tcPr>
                  <w:tcW w:w="542" w:type="dxa"/>
                  <w:tcBorders>
                    <w:bottom w:val="nil"/>
                  </w:tcBorders>
                  <w:textDirection w:val="tbRlV"/>
                  <w:vAlign w:val="top"/>
                </w:tcPr>
                <w:p>
                  <w:pPr>
                    <w:pStyle w:val="TableText"/>
                    <w:spacing w:before="160" w:line="208" w:lineRule="auto"/>
                    <w:ind w:left="304"/>
                    <w:rPr>
                      <w:sz w:val="21"/>
                      <w:szCs w:val="21"/>
                    </w:rPr>
                  </w:pPr>
                  <w:r>
                    <w:rPr>
                      <w:spacing w:val="31"/>
                      <w:sz w:val="21"/>
                      <w:szCs w:val="21"/>
                    </w:rPr>
                    <w:t>符合</w:t>
                  </w:r>
                </w:p>
              </w:tc>
            </w:tr>
          </w:tbl>
          <w:p>
            <w:pPr>
              <w:spacing w:line="41" w:lineRule="auto"/>
              <w:rPr>
                <w:sz w:val="2"/>
              </w:rPr>
            </w:pPr>
          </w:p>
        </w:tc>
      </w:tr>
    </w:tbl>
    <w:p>
      <w:pPr>
        <w:pStyle w:val="BodyText"/>
        <w:rPr>
          <w:sz w:val="21"/>
        </w:rPr>
      </w:pPr>
    </w:p>
    <w:p>
      <w:pPr>
        <w:sectPr>
          <w:headerReference w:type="default" r:id="rId12"/>
          <w:footerReference w:type="default" r:id="rId13"/>
          <w:pgSz w:w="11907" w:h="16839"/>
          <w:pgMar w:top="400" w:right="1231" w:bottom="1135" w:left="1231" w:header="0" w:footer="899" w:gutter="0"/>
          <w:pgNumType w:start="4"/>
          <w:cols w:num="1" w:space="720"/>
        </w:sectPr>
      </w:pPr>
    </w:p>
    <w:p>
      <w:pPr>
        <w:spacing w:before="13"/>
      </w:pPr>
    </w:p>
    <w:p>
      <w:pPr>
        <w:spacing w:before="13"/>
      </w:pPr>
    </w:p>
    <w:p>
      <w:pPr>
        <w:spacing w:before="12"/>
      </w:pPr>
    </w:p>
    <w:p>
      <w:pPr>
        <w:spacing w:before="12"/>
      </w:pPr>
    </w:p>
    <w:tbl>
      <w:tblPr>
        <w:tblStyle w:val="TableNormal03"/>
        <w:tblW w:w="9438"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438"/>
      </w:tblGrid>
      <w:tr>
        <w:tblPrEx>
          <w:tblW w:w="9438"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3993"/>
        </w:trPr>
        <w:tc>
          <w:tcPr>
            <w:tcW w:w="9438" w:type="dxa"/>
            <w:vAlign w:val="top"/>
          </w:tcPr>
          <w:p>
            <w:pPr>
              <w:spacing w:line="16" w:lineRule="exact"/>
            </w:pPr>
            <w:r>
              <w:pict>
                <v:rect id="_x0000_s1027" o:spid="_x0000_s1026" style="width:0.5pt;height:699.25pt;margin-top:0.45pt;margin-left:110pt;mso-height-relative:page;mso-position-horizontal-relative:page;mso-position-vertical-relative:page;mso-width-relative:page;position:absolute;z-index:251659264" coordsize="21600,21600" filled="t" fillcolor="black" stroked="f"/>
              </w:pict>
            </w:r>
          </w:p>
          <w:tbl>
            <w:tblPr>
              <w:tblStyle w:val="TableNormal03"/>
              <w:tblW w:w="7009" w:type="dxa"/>
              <w:tblInd w:w="2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88"/>
              <w:gridCol w:w="3593"/>
              <w:gridCol w:w="2286"/>
              <w:gridCol w:w="542"/>
            </w:tblGrid>
            <w:tr>
              <w:tblPrEx>
                <w:tblW w:w="7009" w:type="dxa"/>
                <w:tblInd w:w="2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637"/>
              </w:trPr>
              <w:tc>
                <w:tcPr>
                  <w:tcW w:w="588" w:type="dxa"/>
                  <w:vMerge w:val="restart"/>
                  <w:tcBorders>
                    <w:top w:val="nil"/>
                    <w:bottom w:val="nil"/>
                  </w:tcBorders>
                  <w:textDirection w:val="tbRlV"/>
                  <w:vAlign w:val="top"/>
                </w:tcPr>
                <w:p>
                  <w:pPr>
                    <w:pStyle w:val="TableText"/>
                    <w:spacing w:before="184" w:line="210" w:lineRule="auto"/>
                    <w:ind w:left="721"/>
                    <w:rPr>
                      <w:sz w:val="21"/>
                      <w:szCs w:val="21"/>
                    </w:rPr>
                  </w:pPr>
                  <w:r>
                    <w:rPr>
                      <w:spacing w:val="18"/>
                      <w:w w:val="117"/>
                      <w:sz w:val="21"/>
                      <w:szCs w:val="21"/>
                    </w:rPr>
                    <w:t>资源开发效率要求</w:t>
                  </w:r>
                </w:p>
              </w:tc>
              <w:tc>
                <w:tcPr>
                  <w:tcW w:w="3593" w:type="dxa"/>
                  <w:tcBorders>
                    <w:top w:val="nil"/>
                  </w:tcBorders>
                  <w:vAlign w:val="top"/>
                </w:tcPr>
                <w:p>
                  <w:pPr>
                    <w:pStyle w:val="TableText"/>
                    <w:spacing w:before="29" w:line="234" w:lineRule="auto"/>
                    <w:ind w:left="111" w:right="105" w:firstLine="15"/>
                    <w:rPr>
                      <w:sz w:val="21"/>
                      <w:szCs w:val="21"/>
                    </w:rPr>
                  </w:pPr>
                  <w:r>
                    <w:rPr>
                      <w:spacing w:val="-1"/>
                      <w:sz w:val="21"/>
                      <w:szCs w:val="21"/>
                    </w:rPr>
                    <w:t>1.强化工业资源综合利用，加大资源</w:t>
                  </w:r>
                  <w:r>
                    <w:rPr>
                      <w:spacing w:val="11"/>
                      <w:sz w:val="21"/>
                      <w:szCs w:val="21"/>
                    </w:rPr>
                    <w:t xml:space="preserve"> </w:t>
                  </w:r>
                  <w:r>
                    <w:rPr>
                      <w:spacing w:val="-2"/>
                      <w:sz w:val="21"/>
                      <w:szCs w:val="21"/>
                    </w:rPr>
                    <w:t>和产业整合力度，促进企业、园区、</w:t>
                  </w:r>
                  <w:r>
                    <w:rPr>
                      <w:spacing w:val="10"/>
                      <w:sz w:val="21"/>
                      <w:szCs w:val="21"/>
                    </w:rPr>
                    <w:t xml:space="preserve"> </w:t>
                  </w:r>
                  <w:r>
                    <w:rPr>
                      <w:sz w:val="21"/>
                      <w:szCs w:val="21"/>
                    </w:rPr>
                    <w:t>行业间链接共生、原料互供、资源共</w:t>
                  </w:r>
                  <w:r>
                    <w:rPr>
                      <w:spacing w:val="9"/>
                      <w:sz w:val="21"/>
                      <w:szCs w:val="21"/>
                    </w:rPr>
                    <w:t xml:space="preserve"> </w:t>
                  </w:r>
                  <w:r>
                    <w:rPr>
                      <w:spacing w:val="-2"/>
                      <w:sz w:val="21"/>
                      <w:szCs w:val="21"/>
                    </w:rPr>
                    <w:t>享，构建企业小循环、产业中循环、</w:t>
                  </w:r>
                  <w:r>
                    <w:rPr>
                      <w:spacing w:val="10"/>
                      <w:sz w:val="21"/>
                      <w:szCs w:val="21"/>
                    </w:rPr>
                    <w:t xml:space="preserve"> </w:t>
                  </w:r>
                  <w:r>
                    <w:rPr>
                      <w:sz w:val="21"/>
                      <w:szCs w:val="21"/>
                    </w:rPr>
                    <w:t>区域大循环发展模式，打造循环经济</w:t>
                  </w:r>
                  <w:r>
                    <w:rPr>
                      <w:spacing w:val="9"/>
                      <w:sz w:val="21"/>
                      <w:szCs w:val="21"/>
                    </w:rPr>
                    <w:t xml:space="preserve"> </w:t>
                  </w:r>
                  <w:r>
                    <w:rPr>
                      <w:spacing w:val="-3"/>
                      <w:sz w:val="21"/>
                      <w:szCs w:val="21"/>
                    </w:rPr>
                    <w:t>产业示范园区。</w:t>
                  </w:r>
                </w:p>
              </w:tc>
              <w:tc>
                <w:tcPr>
                  <w:tcW w:w="2286" w:type="dxa"/>
                  <w:tcBorders>
                    <w:top w:val="nil"/>
                  </w:tcBorders>
                  <w:vAlign w:val="top"/>
                </w:tcPr>
                <w:p>
                  <w:pPr>
                    <w:spacing w:line="318" w:lineRule="auto"/>
                  </w:pPr>
                </w:p>
                <w:p>
                  <w:pPr>
                    <w:spacing w:line="319" w:lineRule="auto"/>
                  </w:pPr>
                </w:p>
                <w:p>
                  <w:pPr>
                    <w:pStyle w:val="TableText"/>
                    <w:spacing w:before="68" w:line="220" w:lineRule="auto"/>
                    <w:ind w:left="415"/>
                    <w:rPr>
                      <w:sz w:val="21"/>
                      <w:szCs w:val="21"/>
                    </w:rPr>
                  </w:pPr>
                  <w:r>
                    <w:rPr>
                      <w:spacing w:val="-3"/>
                      <w:sz w:val="21"/>
                      <w:szCs w:val="21"/>
                    </w:rPr>
                    <w:t>本项目不涉及。</w:t>
                  </w:r>
                </w:p>
              </w:tc>
              <w:tc>
                <w:tcPr>
                  <w:tcW w:w="542" w:type="dxa"/>
                  <w:tcBorders>
                    <w:top w:val="nil"/>
                  </w:tcBorders>
                  <w:textDirection w:val="tbRlV"/>
                  <w:vAlign w:val="top"/>
                </w:tcPr>
                <w:p>
                  <w:pPr>
                    <w:pStyle w:val="TableText"/>
                    <w:spacing w:before="160" w:line="208" w:lineRule="auto"/>
                    <w:ind w:left="575"/>
                    <w:rPr>
                      <w:sz w:val="21"/>
                      <w:szCs w:val="21"/>
                    </w:rPr>
                  </w:pPr>
                  <w:r>
                    <w:rPr>
                      <w:spacing w:val="31"/>
                      <w:sz w:val="21"/>
                      <w:szCs w:val="21"/>
                    </w:rPr>
                    <w:t>符合</w:t>
                  </w:r>
                </w:p>
              </w:tc>
            </w:tr>
            <w:tr>
              <w:tblPrEx>
                <w:tblW w:w="7009" w:type="dxa"/>
                <w:tblInd w:w="2311" w:type="dxa"/>
                <w:tblLayout w:type="fixed"/>
                <w:tblCellMar>
                  <w:top w:w="0" w:type="dxa"/>
                  <w:left w:w="0" w:type="dxa"/>
                  <w:bottom w:w="0" w:type="dxa"/>
                  <w:right w:w="0" w:type="dxa"/>
                </w:tblCellMar>
              </w:tblPrEx>
              <w:trPr>
                <w:trHeight w:val="819"/>
              </w:trPr>
              <w:tc>
                <w:tcPr>
                  <w:tcW w:w="588" w:type="dxa"/>
                  <w:vMerge/>
                  <w:tcBorders>
                    <w:top w:val="nil"/>
                    <w:bottom w:val="nil"/>
                  </w:tcBorders>
                  <w:textDirection w:val="tbRlV"/>
                  <w:vAlign w:val="top"/>
                </w:tcPr>
                <w:p/>
              </w:tc>
              <w:tc>
                <w:tcPr>
                  <w:tcW w:w="3593" w:type="dxa"/>
                  <w:vAlign w:val="top"/>
                </w:tcPr>
                <w:p>
                  <w:pPr>
                    <w:pStyle w:val="TableText"/>
                    <w:spacing w:before="30" w:line="228" w:lineRule="auto"/>
                    <w:ind w:left="115" w:right="105" w:hanging="2"/>
                    <w:rPr>
                      <w:sz w:val="21"/>
                      <w:szCs w:val="21"/>
                    </w:rPr>
                  </w:pPr>
                  <w:r>
                    <w:rPr>
                      <w:spacing w:val="-3"/>
                      <w:sz w:val="21"/>
                      <w:szCs w:val="21"/>
                    </w:rPr>
                    <w:t>2.制定切实可行的再生水供水目标，</w:t>
                  </w:r>
                  <w:r>
                    <w:rPr>
                      <w:spacing w:val="10"/>
                      <w:sz w:val="21"/>
                      <w:szCs w:val="21"/>
                    </w:rPr>
                    <w:t xml:space="preserve"> </w:t>
                  </w:r>
                  <w:r>
                    <w:rPr>
                      <w:sz w:val="21"/>
                      <w:szCs w:val="21"/>
                    </w:rPr>
                    <w:t>实现再生水资源的可持续利用；提高</w:t>
                  </w:r>
                  <w:r>
                    <w:rPr>
                      <w:spacing w:val="4"/>
                      <w:sz w:val="21"/>
                      <w:szCs w:val="21"/>
                    </w:rPr>
                    <w:t xml:space="preserve"> </w:t>
                  </w:r>
                  <w:r>
                    <w:rPr>
                      <w:spacing w:val="-3"/>
                      <w:sz w:val="21"/>
                      <w:szCs w:val="21"/>
                    </w:rPr>
                    <w:t>雨水利用行业科技水平。</w:t>
                  </w:r>
                </w:p>
              </w:tc>
              <w:tc>
                <w:tcPr>
                  <w:tcW w:w="2286" w:type="dxa"/>
                  <w:vAlign w:val="top"/>
                </w:tcPr>
                <w:p>
                  <w:pPr>
                    <w:pStyle w:val="TableText"/>
                    <w:spacing w:before="303" w:line="220" w:lineRule="auto"/>
                    <w:ind w:left="415"/>
                    <w:rPr>
                      <w:sz w:val="21"/>
                      <w:szCs w:val="21"/>
                    </w:rPr>
                  </w:pPr>
                  <w:r>
                    <w:rPr>
                      <w:spacing w:val="-3"/>
                      <w:sz w:val="21"/>
                      <w:szCs w:val="21"/>
                    </w:rPr>
                    <w:t>本项目不涉及。</w:t>
                  </w:r>
                </w:p>
              </w:tc>
              <w:tc>
                <w:tcPr>
                  <w:tcW w:w="542" w:type="dxa"/>
                  <w:textDirection w:val="tbRlV"/>
                  <w:vAlign w:val="top"/>
                </w:tcPr>
                <w:p>
                  <w:pPr>
                    <w:pStyle w:val="TableText"/>
                    <w:spacing w:before="160" w:line="208" w:lineRule="auto"/>
                    <w:ind w:left="169"/>
                    <w:rPr>
                      <w:sz w:val="21"/>
                      <w:szCs w:val="21"/>
                    </w:rPr>
                  </w:pPr>
                  <w:r>
                    <w:rPr>
                      <w:spacing w:val="31"/>
                      <w:sz w:val="21"/>
                      <w:szCs w:val="21"/>
                    </w:rPr>
                    <w:t>符合</w:t>
                  </w:r>
                </w:p>
              </w:tc>
            </w:tr>
            <w:tr>
              <w:tblPrEx>
                <w:tblW w:w="7009" w:type="dxa"/>
                <w:tblInd w:w="2311" w:type="dxa"/>
                <w:tblLayout w:type="fixed"/>
                <w:tblCellMar>
                  <w:top w:w="0" w:type="dxa"/>
                  <w:left w:w="0" w:type="dxa"/>
                  <w:bottom w:w="0" w:type="dxa"/>
                  <w:right w:w="0" w:type="dxa"/>
                </w:tblCellMar>
              </w:tblPrEx>
              <w:trPr>
                <w:trHeight w:val="1098"/>
              </w:trPr>
              <w:tc>
                <w:tcPr>
                  <w:tcW w:w="588" w:type="dxa"/>
                  <w:vMerge/>
                  <w:tcBorders>
                    <w:top w:val="nil"/>
                  </w:tcBorders>
                  <w:textDirection w:val="tbRlV"/>
                  <w:vAlign w:val="top"/>
                </w:tcPr>
                <w:p/>
              </w:tc>
              <w:tc>
                <w:tcPr>
                  <w:tcW w:w="3593" w:type="dxa"/>
                  <w:vAlign w:val="top"/>
                </w:tcPr>
                <w:p>
                  <w:pPr>
                    <w:pStyle w:val="TableText"/>
                    <w:spacing w:before="32" w:line="232" w:lineRule="auto"/>
                    <w:ind w:left="110" w:right="105" w:firstLine="5"/>
                    <w:jc w:val="both"/>
                    <w:rPr>
                      <w:sz w:val="21"/>
                      <w:szCs w:val="21"/>
                    </w:rPr>
                  </w:pPr>
                  <w:r>
                    <w:rPr>
                      <w:sz w:val="21"/>
                      <w:szCs w:val="21"/>
                    </w:rPr>
                    <w:t>3.地下水超采区根据《山东省地下水</w:t>
                  </w:r>
                  <w:r>
                    <w:rPr>
                      <w:spacing w:val="5"/>
                      <w:sz w:val="21"/>
                      <w:szCs w:val="21"/>
                    </w:rPr>
                    <w:t xml:space="preserve"> </w:t>
                  </w:r>
                  <w:r>
                    <w:rPr>
                      <w:sz w:val="21"/>
                      <w:szCs w:val="21"/>
                    </w:rPr>
                    <w:t>超采区综合整治实施方案》《烟台市</w:t>
                  </w:r>
                  <w:r>
                    <w:rPr>
                      <w:spacing w:val="10"/>
                      <w:sz w:val="21"/>
                      <w:szCs w:val="21"/>
                    </w:rPr>
                    <w:t xml:space="preserve"> </w:t>
                  </w:r>
                  <w:r>
                    <w:rPr>
                      <w:sz w:val="21"/>
                      <w:szCs w:val="21"/>
                    </w:rPr>
                    <w:t>地下水超采区综合整治实施方案》开</w:t>
                  </w:r>
                  <w:r>
                    <w:rPr>
                      <w:spacing w:val="10"/>
                      <w:sz w:val="21"/>
                      <w:szCs w:val="21"/>
                    </w:rPr>
                    <w:t xml:space="preserve"> </w:t>
                  </w:r>
                  <w:r>
                    <w:rPr>
                      <w:spacing w:val="-1"/>
                      <w:sz w:val="21"/>
                      <w:szCs w:val="21"/>
                    </w:rPr>
                    <w:t>展综合整治。</w:t>
                  </w:r>
                </w:p>
              </w:tc>
              <w:tc>
                <w:tcPr>
                  <w:tcW w:w="2286" w:type="dxa"/>
                  <w:vAlign w:val="top"/>
                </w:tcPr>
                <w:p>
                  <w:pPr>
                    <w:spacing w:line="373" w:lineRule="auto"/>
                  </w:pPr>
                </w:p>
                <w:p>
                  <w:pPr>
                    <w:pStyle w:val="TableText"/>
                    <w:spacing w:before="68" w:line="220" w:lineRule="auto"/>
                    <w:ind w:left="114"/>
                    <w:rPr>
                      <w:sz w:val="21"/>
                      <w:szCs w:val="21"/>
                    </w:rPr>
                  </w:pPr>
                  <w:r>
                    <w:rPr>
                      <w:spacing w:val="-1"/>
                      <w:sz w:val="21"/>
                      <w:szCs w:val="21"/>
                    </w:rPr>
                    <w:t>本项目不涉及地下水。</w:t>
                  </w:r>
                </w:p>
              </w:tc>
              <w:tc>
                <w:tcPr>
                  <w:tcW w:w="542" w:type="dxa"/>
                  <w:textDirection w:val="tbRlV"/>
                  <w:vAlign w:val="top"/>
                </w:tcPr>
                <w:p>
                  <w:pPr>
                    <w:pStyle w:val="TableText"/>
                    <w:spacing w:before="160" w:line="208" w:lineRule="auto"/>
                    <w:ind w:left="307"/>
                    <w:rPr>
                      <w:sz w:val="21"/>
                      <w:szCs w:val="21"/>
                    </w:rPr>
                  </w:pPr>
                  <w:r>
                    <w:rPr>
                      <w:spacing w:val="31"/>
                      <w:sz w:val="21"/>
                      <w:szCs w:val="21"/>
                    </w:rPr>
                    <w:t>符合</w:t>
                  </w:r>
                </w:p>
              </w:tc>
            </w:tr>
          </w:tbl>
          <w:p>
            <w:pPr>
              <w:pStyle w:val="TableText"/>
              <w:spacing w:before="113" w:line="401" w:lineRule="exact"/>
              <w:ind w:left="2801"/>
            </w:pPr>
            <w:r>
              <w:rPr>
                <w:spacing w:val="-1"/>
                <w:position w:val="11"/>
              </w:rPr>
              <w:t>综上所述，本项目选址和建设符合烟台市“三线一单”的相关</w:t>
            </w:r>
          </w:p>
          <w:p>
            <w:pPr>
              <w:pStyle w:val="TableText"/>
              <w:spacing w:before="1" w:line="220" w:lineRule="auto"/>
              <w:ind w:left="2319"/>
            </w:pPr>
            <w:r>
              <w:rPr>
                <w:spacing w:val="-11"/>
              </w:rPr>
              <w:t>要求。</w:t>
            </w:r>
          </w:p>
          <w:p>
            <w:pPr>
              <w:pStyle w:val="TableText"/>
              <w:spacing w:before="112" w:line="220" w:lineRule="auto"/>
              <w:ind w:left="2805"/>
              <w:outlineLvl w:val="0"/>
            </w:pPr>
            <w:r>
              <w:rPr>
                <w:b/>
                <w:bCs/>
                <w:spacing w:val="-3"/>
              </w:rPr>
              <w:t>5、与饮用水水源地保护区规划的符合性</w:t>
            </w:r>
          </w:p>
          <w:p>
            <w:pPr>
              <w:pStyle w:val="TableText"/>
              <w:spacing w:before="113" w:line="308" w:lineRule="auto"/>
              <w:ind w:left="2317" w:right="124" w:firstLine="480"/>
            </w:pPr>
            <w:r>
              <w:rPr>
                <w:spacing w:val="-1"/>
              </w:rPr>
              <w:t>根据山东省环境保护厅发布的《关于烟台市饮用水水源保护区</w:t>
            </w:r>
            <w:r>
              <w:rPr>
                <w:spacing w:val="16"/>
              </w:rPr>
              <w:t xml:space="preserve"> </w:t>
            </w:r>
            <w:r>
              <w:rPr>
                <w:spacing w:val="-1"/>
              </w:rPr>
              <w:t>划定方案的复函》（鲁环发[2010]124</w:t>
            </w:r>
            <w:r>
              <w:rPr>
                <w:spacing w:val="-37"/>
              </w:rPr>
              <w:t xml:space="preserve"> </w:t>
            </w:r>
            <w:r>
              <w:rPr>
                <w:spacing w:val="-1"/>
              </w:rPr>
              <w:t xml:space="preserve">号）、《关于调整烟台市大 </w:t>
            </w:r>
            <w:r>
              <w:rPr>
                <w:spacing w:val="-3"/>
              </w:rPr>
              <w:t>沽夹河饮用水水源保护区的复函》（鲁环函[2015]1053</w:t>
            </w:r>
            <w:r>
              <w:rPr>
                <w:spacing w:val="-45"/>
              </w:rPr>
              <w:t xml:space="preserve"> </w:t>
            </w:r>
            <w:r>
              <w:rPr>
                <w:spacing w:val="-3"/>
              </w:rPr>
              <w:t>号）</w:t>
            </w:r>
            <w:r>
              <w:rPr>
                <w:spacing w:val="-62"/>
              </w:rPr>
              <w:t xml:space="preserve"> </w:t>
            </w:r>
            <w:r>
              <w:rPr>
                <w:spacing w:val="-3"/>
              </w:rPr>
              <w:t>、</w:t>
            </w:r>
            <w:r>
              <w:rPr>
                <w:spacing w:val="-4"/>
              </w:rPr>
              <w:t>《烟</w:t>
            </w:r>
            <w:r>
              <w:t xml:space="preserve"> 台市人民政府关于印发烟台市城镇集中式饮</w:t>
            </w:r>
            <w:r>
              <w:rPr>
                <w:spacing w:val="-1"/>
              </w:rPr>
              <w:t>用水水源保护区调整方</w:t>
            </w:r>
            <w:r>
              <w:t xml:space="preserve"> </w:t>
            </w:r>
            <w:r>
              <w:rPr>
                <w:spacing w:val="-1"/>
              </w:rPr>
              <w:t>案的通知》（烟政字[2019]3</w:t>
            </w:r>
            <w:r>
              <w:rPr>
                <w:spacing w:val="-37"/>
              </w:rPr>
              <w:t xml:space="preserve"> </w:t>
            </w:r>
            <w:r>
              <w:rPr>
                <w:spacing w:val="-1"/>
              </w:rPr>
              <w:t>号）和《山东省人民政府关于撤销和</w:t>
            </w:r>
          </w:p>
          <w:p>
            <w:pPr>
              <w:pStyle w:val="TableText"/>
              <w:spacing w:line="219" w:lineRule="auto"/>
              <w:ind w:left="2320"/>
            </w:pPr>
            <w:r>
              <w:rPr>
                <w:spacing w:val="-1"/>
              </w:rPr>
              <w:t>调整烟台市部分饮用水水源保护区的批复（鲁政字[2020]246</w:t>
            </w:r>
            <w:r>
              <w:rPr>
                <w:spacing w:val="-39"/>
              </w:rPr>
              <w:t xml:space="preserve"> </w:t>
            </w:r>
            <w:r>
              <w:rPr>
                <w:spacing w:val="-1"/>
              </w:rPr>
              <w:t>号）</w:t>
            </w:r>
          </w:p>
          <w:p>
            <w:pPr>
              <w:pStyle w:val="TableText"/>
              <w:spacing w:before="113" w:line="308" w:lineRule="auto"/>
              <w:ind w:left="2317" w:right="163"/>
            </w:pPr>
            <w:r>
              <w:t>相关规定可知，莱州市饮用水水源地保护区</w:t>
            </w:r>
            <w:r>
              <w:rPr>
                <w:spacing w:val="-1"/>
              </w:rPr>
              <w:t>包括小沽河饮用水水源</w:t>
            </w:r>
            <w:r>
              <w:t xml:space="preserve"> 保护区、西赵水库饮用水水源保护区、临潼</w:t>
            </w:r>
            <w:r>
              <w:rPr>
                <w:spacing w:val="-1"/>
              </w:rPr>
              <w:t>河水库饮用水水源保护</w:t>
            </w:r>
            <w:r>
              <w:t xml:space="preserve"> </w:t>
            </w:r>
            <w:r>
              <w:rPr>
                <w:spacing w:val="-2"/>
              </w:rPr>
              <w:t>区、庙埠河水库饮用水水源保护区、坎上水库饮用水水源保护区、</w:t>
            </w:r>
            <w:r>
              <w:rPr>
                <w:spacing w:val="13"/>
              </w:rPr>
              <w:t xml:space="preserve"> </w:t>
            </w:r>
            <w:r>
              <w:t>狍猱水库饮用水水源保护区，本项目位于莱</w:t>
            </w:r>
            <w:r>
              <w:rPr>
                <w:spacing w:val="-1"/>
              </w:rPr>
              <w:t>州市临港临电产业园金</w:t>
            </w:r>
            <w:r>
              <w:t xml:space="preserve"> 仓片区金云街北、海通路西，不在莱州市饮</w:t>
            </w:r>
            <w:r>
              <w:rPr>
                <w:spacing w:val="-1"/>
              </w:rPr>
              <w:t>用水水源地保护区范围</w:t>
            </w:r>
          </w:p>
          <w:p>
            <w:pPr>
              <w:pStyle w:val="TableText"/>
              <w:spacing w:before="1" w:line="219" w:lineRule="auto"/>
              <w:ind w:left="2347"/>
            </w:pPr>
            <w:r>
              <w:rPr>
                <w:spacing w:val="-19"/>
              </w:rPr>
              <w:t>内。</w:t>
            </w:r>
          </w:p>
          <w:p>
            <w:pPr>
              <w:pStyle w:val="TableText"/>
              <w:spacing w:before="113" w:line="400" w:lineRule="exact"/>
              <w:ind w:left="2802"/>
            </w:pPr>
            <w:r>
              <w:rPr>
                <w:b/>
                <w:bCs/>
                <w:spacing w:val="-6"/>
                <w:position w:val="11"/>
              </w:rPr>
              <w:t>6、与《关于建立实施山东省海岸建筑退缩线制度的通知》符合</w:t>
            </w:r>
          </w:p>
          <w:p>
            <w:pPr>
              <w:pStyle w:val="TableText"/>
              <w:spacing w:before="1" w:line="220" w:lineRule="auto"/>
              <w:ind w:left="2321"/>
            </w:pPr>
            <w:r>
              <w:rPr>
                <w:b/>
                <w:bCs/>
                <w:spacing w:val="-6"/>
              </w:rPr>
              <w:t>性分析</w:t>
            </w:r>
          </w:p>
          <w:p>
            <w:pPr>
              <w:pStyle w:val="TableText"/>
              <w:spacing w:before="110" w:line="297" w:lineRule="auto"/>
              <w:ind w:left="2317" w:right="23" w:firstLine="480"/>
              <w:jc w:val="both"/>
            </w:pPr>
            <w:r>
              <w:rPr>
                <w:spacing w:val="-8"/>
              </w:rPr>
              <w:t>根据《关于建立实施山东省海岸建筑退缩线制度的</w:t>
            </w:r>
            <w:r>
              <w:rPr>
                <w:spacing w:val="-9"/>
              </w:rPr>
              <w:t>通知》</w:t>
            </w:r>
            <w:r>
              <w:rPr>
                <w:spacing w:val="29"/>
              </w:rPr>
              <w:t xml:space="preserve"> </w:t>
            </w:r>
            <w:r>
              <w:rPr>
                <w:spacing w:val="-9"/>
              </w:rPr>
              <w:t xml:space="preserve">(鲁自 </w:t>
            </w:r>
            <w:r>
              <w:rPr>
                <w:spacing w:val="-5"/>
              </w:rPr>
              <w:t>然资发[2022]2</w:t>
            </w:r>
            <w:r>
              <w:rPr>
                <w:spacing w:val="-34"/>
              </w:rPr>
              <w:t xml:space="preserve"> </w:t>
            </w:r>
            <w:r>
              <w:rPr>
                <w:spacing w:val="-5"/>
              </w:rPr>
              <w:t xml:space="preserve">号)和《山东省海岸建筑退缩线划定技术指南》： 核 </w:t>
            </w:r>
            <w:r>
              <w:t>心退缩区内，除军事、港口及其配套设施、</w:t>
            </w:r>
            <w:r>
              <w:rPr>
                <w:spacing w:val="-1"/>
              </w:rPr>
              <w:t>安全防护、生态环境保</w:t>
            </w:r>
            <w:r>
              <w:t xml:space="preserve">  护、必要的市政设施、必需的旅游观光公共</w:t>
            </w:r>
            <w:r>
              <w:rPr>
                <w:spacing w:val="-1"/>
              </w:rPr>
              <w:t>配套设施和经国家、省</w:t>
            </w:r>
            <w:r>
              <w:t xml:space="preserve">  委省政府批准的特殊项目外，不得新建、扩</w:t>
            </w:r>
            <w:r>
              <w:rPr>
                <w:spacing w:val="-1"/>
              </w:rPr>
              <w:t>建建筑物，确需在核心</w:t>
            </w:r>
            <w:r>
              <w:t xml:space="preserve">  退缩区内开展的上述建设活动，需经科学论</w:t>
            </w:r>
            <w:r>
              <w:rPr>
                <w:spacing w:val="-1"/>
              </w:rPr>
              <w:t>证评估，原则上不得占</w:t>
            </w:r>
            <w:r>
              <w:t xml:space="preserve">  </w:t>
            </w:r>
            <w:r>
              <w:rPr>
                <w:spacing w:val="-15"/>
              </w:rPr>
              <w:t>用自然岸线；</w:t>
            </w:r>
            <w:r>
              <w:rPr>
                <w:spacing w:val="58"/>
              </w:rPr>
              <w:t xml:space="preserve"> </w:t>
            </w:r>
            <w:r>
              <w:rPr>
                <w:spacing w:val="-15"/>
              </w:rPr>
              <w:t>一般控制区内，</w:t>
            </w:r>
            <w:r>
              <w:rPr>
                <w:spacing w:val="42"/>
              </w:rPr>
              <w:t xml:space="preserve"> </w:t>
            </w:r>
            <w:r>
              <w:rPr>
                <w:spacing w:val="-15"/>
              </w:rPr>
              <w:t>新建、改扩建建筑物应控制建筑高度、</w:t>
            </w:r>
            <w:r>
              <w:t xml:space="preserve"> </w:t>
            </w:r>
            <w:r>
              <w:rPr>
                <w:spacing w:val="-4"/>
              </w:rPr>
              <w:t>密度、体量和容积率。</w:t>
            </w:r>
          </w:p>
          <w:p>
            <w:pPr>
              <w:pStyle w:val="TableText"/>
              <w:spacing w:before="115" w:line="217" w:lineRule="auto"/>
              <w:ind w:left="2802"/>
            </w:pPr>
            <w:r>
              <w:rPr>
                <w:spacing w:val="-1"/>
              </w:rPr>
              <w:t>项目西侧海岸线为莱州西海岸线，属于人工岸线中的填海造地</w:t>
            </w:r>
          </w:p>
        </w:tc>
      </w:tr>
    </w:tbl>
    <w:p>
      <w:pPr>
        <w:pStyle w:val="BodyText"/>
        <w:rPr>
          <w:sz w:val="21"/>
        </w:rPr>
      </w:pPr>
    </w:p>
    <w:p>
      <w:pPr>
        <w:sectPr>
          <w:headerReference w:type="default" r:id="rId14"/>
          <w:footerReference w:type="default" r:id="rId15"/>
          <w:pgSz w:w="11907" w:h="16839"/>
          <w:pgMar w:top="400" w:right="1231" w:bottom="1133" w:left="1231" w:header="0" w:footer="899" w:gutter="0"/>
          <w:pgNumType w:start="5"/>
          <w:cols w:num="1" w:space="720"/>
        </w:sectPr>
      </w:pPr>
    </w:p>
    <w:p>
      <w:pPr>
        <w:spacing w:before="13"/>
      </w:pPr>
    </w:p>
    <w:p>
      <w:pPr>
        <w:spacing w:before="13"/>
      </w:pPr>
    </w:p>
    <w:p>
      <w:pPr>
        <w:spacing w:before="12"/>
      </w:pPr>
    </w:p>
    <w:p>
      <w:pPr>
        <w:spacing w:before="12"/>
      </w:pPr>
    </w:p>
    <w:tbl>
      <w:tblPr>
        <w:tblStyle w:val="TableNormal04"/>
        <w:tblW w:w="9438"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438"/>
      </w:tblGrid>
      <w:tr>
        <w:tblPrEx>
          <w:tblW w:w="9438"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3777"/>
        </w:trPr>
        <w:tc>
          <w:tcPr>
            <w:tcW w:w="9438" w:type="dxa"/>
            <w:vAlign w:val="top"/>
          </w:tcPr>
          <w:p>
            <w:pPr>
              <w:pStyle w:val="TableText"/>
              <w:spacing w:before="119" w:line="308" w:lineRule="auto"/>
              <w:ind w:left="2318" w:right="22"/>
              <w:jc w:val="both"/>
            </w:pPr>
            <w:r>
              <w:pict>
                <v:rect id="_x0000_s1028" o:spid="_x0000_s1027" style="width:0.5pt;height:688.45pt;margin-top:0.45pt;margin-left:110pt;mso-height-relative:page;mso-position-horizontal-relative:page;mso-position-vertical-relative:page;mso-width-relative:page;position:absolute;z-index:251660288" coordsize="21600,21600" filled="t" fillcolor="black" stroked="f"/>
              </w:pict>
            </w:r>
            <w:r>
              <w:rPr>
                <w:spacing w:val="-9"/>
              </w:rPr>
              <w:t>岸线，</w:t>
            </w:r>
            <w:r>
              <w:rPr>
                <w:spacing w:val="-44"/>
              </w:rPr>
              <w:t xml:space="preserve"> </w:t>
            </w:r>
            <w:r>
              <w:rPr>
                <w:spacing w:val="-9"/>
              </w:rPr>
              <w:t>基础退缩距离应≥0</w:t>
            </w:r>
            <w:r>
              <w:rPr>
                <w:spacing w:val="-51"/>
              </w:rPr>
              <w:t xml:space="preserve"> </w:t>
            </w:r>
            <w:r>
              <w:rPr>
                <w:spacing w:val="-9"/>
              </w:rPr>
              <w:t>米，莱州西海岸线基础退缩距离为</w:t>
            </w:r>
            <w:r>
              <w:rPr>
                <w:spacing w:val="-45"/>
              </w:rPr>
              <w:t xml:space="preserve"> </w:t>
            </w:r>
            <w:r>
              <w:rPr>
                <w:spacing w:val="-9"/>
              </w:rPr>
              <w:t>50</w:t>
            </w:r>
            <w:r>
              <w:rPr>
                <w:spacing w:val="-50"/>
              </w:rPr>
              <w:t xml:space="preserve"> </w:t>
            </w:r>
            <w:r>
              <w:rPr>
                <w:spacing w:val="-9"/>
              </w:rPr>
              <w:t>米。</w:t>
            </w:r>
            <w:r>
              <w:t xml:space="preserve"> </w:t>
            </w:r>
            <w:r>
              <w:rPr>
                <w:spacing w:val="-1"/>
              </w:rPr>
              <w:t>本项目属于配套升压站项目，不占用自然岸线，距离莱州西海岸线</w:t>
            </w:r>
            <w:r>
              <w:rPr>
                <w:spacing w:val="8"/>
              </w:rPr>
              <w:t xml:space="preserve">  </w:t>
            </w:r>
            <w:r>
              <w:rPr>
                <w:spacing w:val="-1"/>
              </w:rPr>
              <w:t>约为</w:t>
            </w:r>
            <w:r>
              <w:rPr>
                <w:spacing w:val="-45"/>
              </w:rPr>
              <w:t xml:space="preserve"> </w:t>
            </w:r>
            <w:r>
              <w:rPr>
                <w:spacing w:val="-1"/>
              </w:rPr>
              <w:t>500m，满足鲁自然资发[2022]2</w:t>
            </w:r>
            <w:r>
              <w:rPr>
                <w:spacing w:val="-45"/>
              </w:rPr>
              <w:t xml:space="preserve"> </w:t>
            </w:r>
            <w:r>
              <w:rPr>
                <w:spacing w:val="-1"/>
              </w:rPr>
              <w:t>号要求，其规划</w:t>
            </w:r>
            <w:r>
              <w:rPr>
                <w:spacing w:val="-2"/>
              </w:rPr>
              <w:t>后，实施方案</w:t>
            </w:r>
          </w:p>
          <w:p>
            <w:pPr>
              <w:pStyle w:val="TableText"/>
              <w:spacing w:line="220" w:lineRule="auto"/>
              <w:ind w:left="2324"/>
            </w:pPr>
            <w:r>
              <w:rPr>
                <w:spacing w:val="-6"/>
              </w:rPr>
              <w:t>范围不发生变化。</w:t>
            </w:r>
          </w:p>
          <w:p>
            <w:pPr>
              <w:pStyle w:val="TableText"/>
              <w:spacing w:before="112" w:line="400" w:lineRule="exact"/>
              <w:ind w:left="2801"/>
            </w:pPr>
            <w:r>
              <w:rPr>
                <w:spacing w:val="-1"/>
                <w:position w:val="11"/>
              </w:rPr>
              <w:t>综上，本项目不占用自然海岸线，因此本项目符合海岸建筑退</w:t>
            </w:r>
          </w:p>
          <w:p>
            <w:pPr>
              <w:pStyle w:val="TableText"/>
              <w:spacing w:before="1" w:line="218" w:lineRule="auto"/>
              <w:ind w:left="2318"/>
            </w:pPr>
            <w:r>
              <w:rPr>
                <w:spacing w:val="-6"/>
              </w:rPr>
              <w:t>缩区相关要求。</w:t>
            </w:r>
          </w:p>
          <w:p>
            <w:pPr>
              <w:pStyle w:val="TableText"/>
              <w:spacing w:before="115" w:line="220" w:lineRule="auto"/>
              <w:ind w:left="2806"/>
              <w:outlineLvl w:val="0"/>
            </w:pPr>
            <w:r>
              <w:rPr>
                <w:b/>
                <w:bCs/>
                <w:spacing w:val="-3"/>
              </w:rPr>
              <w:t>7、与《山东省环境保护条例》符合性分析</w:t>
            </w:r>
          </w:p>
          <w:p>
            <w:pPr>
              <w:spacing w:before="182" w:line="219" w:lineRule="auto"/>
              <w:ind w:left="3097"/>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24"/>
                <w:sz w:val="24"/>
                <w:szCs w:val="24"/>
              </w:rPr>
              <w:t xml:space="preserve"> </w:t>
            </w:r>
            <w:r>
              <w:rPr>
                <w:rFonts w:ascii="黑体" w:eastAsia="黑体" w:hAnsi="黑体" w:cs="黑体"/>
                <w:spacing w:val="-2"/>
                <w:sz w:val="24"/>
                <w:szCs w:val="24"/>
              </w:rPr>
              <w:t>1-2  与《山东省环境保护条例》符合性情况分析</w:t>
            </w:r>
          </w:p>
          <w:p>
            <w:pPr>
              <w:spacing w:line="71" w:lineRule="exact"/>
            </w:pPr>
          </w:p>
          <w:tbl>
            <w:tblPr>
              <w:tblStyle w:val="TableNormal04"/>
              <w:tblW w:w="7009" w:type="dxa"/>
              <w:tblInd w:w="2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017"/>
              <w:gridCol w:w="2598"/>
              <w:gridCol w:w="394"/>
            </w:tblGrid>
            <w:tr>
              <w:tblPrEx>
                <w:tblW w:w="7009" w:type="dxa"/>
                <w:tblInd w:w="23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826"/>
              </w:trPr>
              <w:tc>
                <w:tcPr>
                  <w:tcW w:w="4017" w:type="dxa"/>
                  <w:vAlign w:val="top"/>
                </w:tcPr>
                <w:p>
                  <w:pPr>
                    <w:pStyle w:val="TableText"/>
                    <w:spacing w:before="305" w:line="221" w:lineRule="auto"/>
                    <w:ind w:left="861"/>
                    <w:rPr>
                      <w:sz w:val="21"/>
                      <w:szCs w:val="21"/>
                    </w:rPr>
                  </w:pPr>
                  <w:r>
                    <w:rPr>
                      <w:spacing w:val="-1"/>
                      <w:sz w:val="21"/>
                      <w:szCs w:val="21"/>
                    </w:rPr>
                    <w:t>《山东省环境保护条例》</w:t>
                  </w:r>
                </w:p>
              </w:tc>
              <w:tc>
                <w:tcPr>
                  <w:tcW w:w="2598" w:type="dxa"/>
                  <w:vAlign w:val="top"/>
                </w:tcPr>
                <w:p>
                  <w:pPr>
                    <w:pStyle w:val="TableText"/>
                    <w:spacing w:before="306" w:line="220" w:lineRule="auto"/>
                    <w:ind w:left="992"/>
                    <w:rPr>
                      <w:sz w:val="21"/>
                      <w:szCs w:val="21"/>
                    </w:rPr>
                  </w:pPr>
                  <w:r>
                    <w:rPr>
                      <w:spacing w:val="-2"/>
                      <w:sz w:val="21"/>
                      <w:szCs w:val="21"/>
                    </w:rPr>
                    <w:t>本项目</w:t>
                  </w:r>
                </w:p>
              </w:tc>
              <w:tc>
                <w:tcPr>
                  <w:tcW w:w="394" w:type="dxa"/>
                  <w:textDirection w:val="tbRlV"/>
                  <w:vAlign w:val="top"/>
                </w:tcPr>
                <w:p>
                  <w:pPr>
                    <w:pStyle w:val="TableText"/>
                    <w:spacing w:before="86" w:line="208" w:lineRule="auto"/>
                    <w:ind w:left="34"/>
                    <w:rPr>
                      <w:sz w:val="21"/>
                      <w:szCs w:val="21"/>
                    </w:rPr>
                  </w:pPr>
                  <w:r>
                    <w:rPr>
                      <w:spacing w:val="42"/>
                      <w:sz w:val="21"/>
                      <w:szCs w:val="21"/>
                    </w:rPr>
                    <w:t>符合性</w:t>
                  </w:r>
                </w:p>
              </w:tc>
            </w:tr>
            <w:tr>
              <w:tblPrEx>
                <w:tblW w:w="7009" w:type="dxa"/>
                <w:tblInd w:w="2311" w:type="dxa"/>
                <w:tblLayout w:type="fixed"/>
                <w:tblCellMar>
                  <w:top w:w="0" w:type="dxa"/>
                  <w:left w:w="0" w:type="dxa"/>
                  <w:bottom w:w="0" w:type="dxa"/>
                  <w:right w:w="0" w:type="dxa"/>
                </w:tblCellMar>
              </w:tblPrEx>
              <w:trPr>
                <w:trHeight w:val="1368"/>
              </w:trPr>
              <w:tc>
                <w:tcPr>
                  <w:tcW w:w="4017" w:type="dxa"/>
                  <w:vAlign w:val="top"/>
                </w:tcPr>
                <w:p>
                  <w:pPr>
                    <w:pStyle w:val="TableText"/>
                    <w:spacing w:before="27" w:line="234" w:lineRule="auto"/>
                    <w:ind w:left="15"/>
                    <w:rPr>
                      <w:sz w:val="21"/>
                      <w:szCs w:val="21"/>
                    </w:rPr>
                  </w:pPr>
                  <w:r>
                    <w:rPr>
                      <w:spacing w:val="5"/>
                      <w:sz w:val="21"/>
                      <w:szCs w:val="21"/>
                    </w:rPr>
                    <w:t>第三十五条 省人民政府应当根据生态环境</w:t>
                  </w:r>
                  <w:r>
                    <w:rPr>
                      <w:spacing w:val="13"/>
                      <w:sz w:val="21"/>
                      <w:szCs w:val="21"/>
                    </w:rPr>
                    <w:t xml:space="preserve"> </w:t>
                  </w:r>
                  <w:r>
                    <w:rPr>
                      <w:sz w:val="21"/>
                      <w:szCs w:val="21"/>
                    </w:rPr>
                    <w:t>状况，在重点生态功能区、生态敏感区和脆</w:t>
                  </w:r>
                  <w:r>
                    <w:rPr>
                      <w:spacing w:val="5"/>
                      <w:sz w:val="21"/>
                      <w:szCs w:val="21"/>
                    </w:rPr>
                    <w:t xml:space="preserve"> </w:t>
                  </w:r>
                  <w:r>
                    <w:rPr>
                      <w:sz w:val="21"/>
                      <w:szCs w:val="21"/>
                    </w:rPr>
                    <w:t>弱区等区域划定生态保护红线，明确禁止、</w:t>
                  </w:r>
                  <w:r>
                    <w:rPr>
                      <w:spacing w:val="5"/>
                      <w:sz w:val="21"/>
                      <w:szCs w:val="21"/>
                    </w:rPr>
                    <w:t xml:space="preserve"> </w:t>
                  </w:r>
                  <w:r>
                    <w:rPr>
                      <w:spacing w:val="-5"/>
                      <w:sz w:val="21"/>
                      <w:szCs w:val="21"/>
                    </w:rPr>
                    <w:t>限制开发的区域和活动， 制定严格的环境保</w:t>
                  </w:r>
                  <w:r>
                    <w:rPr>
                      <w:sz w:val="21"/>
                      <w:szCs w:val="21"/>
                    </w:rPr>
                    <w:t xml:space="preserve"> </w:t>
                  </w:r>
                  <w:r>
                    <w:rPr>
                      <w:spacing w:val="-2"/>
                      <w:sz w:val="21"/>
                      <w:szCs w:val="21"/>
                    </w:rPr>
                    <w:t>护措施</w:t>
                  </w:r>
                </w:p>
              </w:tc>
              <w:tc>
                <w:tcPr>
                  <w:tcW w:w="2598" w:type="dxa"/>
                  <w:vAlign w:val="top"/>
                </w:tcPr>
                <w:p>
                  <w:pPr>
                    <w:spacing w:line="370" w:lineRule="auto"/>
                  </w:pPr>
                </w:p>
                <w:p>
                  <w:pPr>
                    <w:pStyle w:val="TableText"/>
                    <w:spacing w:before="68" w:line="229" w:lineRule="auto"/>
                    <w:ind w:left="12"/>
                    <w:rPr>
                      <w:sz w:val="21"/>
                      <w:szCs w:val="21"/>
                    </w:rPr>
                  </w:pPr>
                  <w:r>
                    <w:rPr>
                      <w:spacing w:val="5"/>
                      <w:sz w:val="21"/>
                      <w:szCs w:val="21"/>
                    </w:rPr>
                    <w:t>本项目不在明确禁止、限制</w:t>
                  </w:r>
                  <w:r>
                    <w:rPr>
                      <w:sz w:val="21"/>
                      <w:szCs w:val="21"/>
                    </w:rPr>
                    <w:t xml:space="preserve"> </w:t>
                  </w:r>
                  <w:r>
                    <w:rPr>
                      <w:spacing w:val="-1"/>
                      <w:sz w:val="21"/>
                      <w:szCs w:val="21"/>
                    </w:rPr>
                    <w:t>开发的区域和活动范围内</w:t>
                  </w:r>
                </w:p>
              </w:tc>
              <w:tc>
                <w:tcPr>
                  <w:tcW w:w="394" w:type="dxa"/>
                  <w:textDirection w:val="tbRlV"/>
                  <w:vAlign w:val="top"/>
                </w:tcPr>
                <w:p>
                  <w:pPr>
                    <w:pStyle w:val="TableText"/>
                    <w:spacing w:before="86" w:line="208" w:lineRule="auto"/>
                    <w:ind w:left="439"/>
                    <w:rPr>
                      <w:sz w:val="21"/>
                      <w:szCs w:val="21"/>
                    </w:rPr>
                  </w:pPr>
                  <w:r>
                    <w:rPr>
                      <w:spacing w:val="31"/>
                      <w:sz w:val="21"/>
                      <w:szCs w:val="21"/>
                    </w:rPr>
                    <w:t>符合</w:t>
                  </w:r>
                </w:p>
              </w:tc>
            </w:tr>
            <w:tr>
              <w:tblPrEx>
                <w:tblW w:w="7009" w:type="dxa"/>
                <w:tblInd w:w="2311" w:type="dxa"/>
                <w:tblLayout w:type="fixed"/>
                <w:tblCellMar>
                  <w:top w:w="0" w:type="dxa"/>
                  <w:left w:w="0" w:type="dxa"/>
                  <w:bottom w:w="0" w:type="dxa"/>
                  <w:right w:w="0" w:type="dxa"/>
                </w:tblCellMar>
              </w:tblPrEx>
              <w:trPr>
                <w:trHeight w:val="1365"/>
              </w:trPr>
              <w:tc>
                <w:tcPr>
                  <w:tcW w:w="4017" w:type="dxa"/>
                  <w:vAlign w:val="top"/>
                </w:tcPr>
                <w:p>
                  <w:pPr>
                    <w:pStyle w:val="TableText"/>
                    <w:spacing w:before="29" w:line="233" w:lineRule="auto"/>
                    <w:ind w:left="14"/>
                    <w:jc w:val="both"/>
                    <w:rPr>
                      <w:sz w:val="21"/>
                      <w:szCs w:val="21"/>
                    </w:rPr>
                  </w:pPr>
                  <w:r>
                    <w:rPr>
                      <w:spacing w:val="5"/>
                      <w:sz w:val="21"/>
                      <w:szCs w:val="21"/>
                    </w:rPr>
                    <w:t>第四十四条 县级以上人民政府应当根据产</w:t>
                  </w:r>
                  <w:r>
                    <w:rPr>
                      <w:spacing w:val="13"/>
                      <w:sz w:val="21"/>
                      <w:szCs w:val="21"/>
                    </w:rPr>
                    <w:t xml:space="preserve"> </w:t>
                  </w:r>
                  <w:r>
                    <w:rPr>
                      <w:sz w:val="21"/>
                      <w:szCs w:val="21"/>
                    </w:rPr>
                    <w:t>业结构调整和产业布局优化的要求，引导工</w:t>
                  </w:r>
                  <w:r>
                    <w:rPr>
                      <w:spacing w:val="6"/>
                      <w:sz w:val="21"/>
                      <w:szCs w:val="21"/>
                    </w:rPr>
                    <w:t xml:space="preserve"> </w:t>
                  </w:r>
                  <w:r>
                    <w:rPr>
                      <w:sz w:val="21"/>
                      <w:szCs w:val="21"/>
                    </w:rPr>
                    <w:t>业企业入驻工业园区；新建有污染物排放的</w:t>
                  </w:r>
                  <w:r>
                    <w:rPr>
                      <w:spacing w:val="6"/>
                      <w:sz w:val="21"/>
                      <w:szCs w:val="21"/>
                    </w:rPr>
                    <w:t xml:space="preserve"> </w:t>
                  </w:r>
                  <w:r>
                    <w:rPr>
                      <w:sz w:val="21"/>
                      <w:szCs w:val="21"/>
                    </w:rPr>
                    <w:t>工业项目，除在安全生产等方面有特殊要求</w:t>
                  </w:r>
                  <w:r>
                    <w:rPr>
                      <w:spacing w:val="6"/>
                      <w:sz w:val="21"/>
                      <w:szCs w:val="21"/>
                    </w:rPr>
                    <w:t xml:space="preserve"> </w:t>
                  </w:r>
                  <w:r>
                    <w:rPr>
                      <w:spacing w:val="-1"/>
                      <w:sz w:val="21"/>
                      <w:szCs w:val="21"/>
                    </w:rPr>
                    <w:t>的以外，应当进入工业园区或者工业集聚区</w:t>
                  </w:r>
                </w:p>
              </w:tc>
              <w:tc>
                <w:tcPr>
                  <w:tcW w:w="2598" w:type="dxa"/>
                  <w:vAlign w:val="top"/>
                </w:tcPr>
                <w:p>
                  <w:pPr>
                    <w:pStyle w:val="TableText"/>
                    <w:spacing w:before="299" w:line="234" w:lineRule="auto"/>
                    <w:ind w:left="14" w:hanging="2"/>
                    <w:jc w:val="both"/>
                    <w:rPr>
                      <w:sz w:val="21"/>
                      <w:szCs w:val="21"/>
                    </w:rPr>
                  </w:pPr>
                  <w:r>
                    <w:rPr>
                      <w:spacing w:val="17"/>
                      <w:sz w:val="21"/>
                      <w:szCs w:val="21"/>
                    </w:rPr>
                    <w:t>本项</w:t>
                  </w:r>
                  <w:r>
                    <w:rPr>
                      <w:spacing w:val="-23"/>
                      <w:sz w:val="21"/>
                      <w:szCs w:val="21"/>
                    </w:rPr>
                    <w:t xml:space="preserve"> </w:t>
                  </w:r>
                  <w:r>
                    <w:rPr>
                      <w:spacing w:val="17"/>
                      <w:sz w:val="21"/>
                      <w:szCs w:val="21"/>
                    </w:rPr>
                    <w:t>目属于配套升压站项</w:t>
                  </w:r>
                  <w:r>
                    <w:rPr>
                      <w:sz w:val="21"/>
                      <w:szCs w:val="21"/>
                    </w:rPr>
                    <w:t xml:space="preserve"> </w:t>
                  </w:r>
                  <w:r>
                    <w:rPr>
                      <w:spacing w:val="4"/>
                      <w:sz w:val="21"/>
                      <w:szCs w:val="21"/>
                    </w:rPr>
                    <w:t>目，不属于工业类项目，可</w:t>
                  </w:r>
                  <w:r>
                    <w:rPr>
                      <w:spacing w:val="9"/>
                      <w:sz w:val="21"/>
                      <w:szCs w:val="21"/>
                    </w:rPr>
                    <w:t xml:space="preserve"> </w:t>
                  </w:r>
                  <w:r>
                    <w:rPr>
                      <w:spacing w:val="-2"/>
                      <w:sz w:val="21"/>
                      <w:szCs w:val="21"/>
                    </w:rPr>
                    <w:t>不进入工业园区</w:t>
                  </w:r>
                </w:p>
              </w:tc>
              <w:tc>
                <w:tcPr>
                  <w:tcW w:w="394" w:type="dxa"/>
                  <w:textDirection w:val="tbRlV"/>
                  <w:vAlign w:val="top"/>
                </w:tcPr>
                <w:p>
                  <w:pPr>
                    <w:pStyle w:val="TableText"/>
                    <w:spacing w:before="86" w:line="208" w:lineRule="auto"/>
                    <w:ind w:left="437"/>
                    <w:rPr>
                      <w:sz w:val="21"/>
                      <w:szCs w:val="21"/>
                    </w:rPr>
                  </w:pPr>
                  <w:r>
                    <w:rPr>
                      <w:spacing w:val="1"/>
                      <w:sz w:val="21"/>
                      <w:szCs w:val="21"/>
                    </w:rPr>
                    <w:t>符</w:t>
                  </w:r>
                  <w:r>
                    <w:rPr>
                      <w:spacing w:val="-43"/>
                      <w:sz w:val="21"/>
                      <w:szCs w:val="21"/>
                    </w:rPr>
                    <w:t xml:space="preserve"> </w:t>
                  </w:r>
                  <w:r>
                    <w:rPr>
                      <w:spacing w:val="1"/>
                      <w:sz w:val="21"/>
                      <w:szCs w:val="21"/>
                    </w:rPr>
                    <w:t>合</w:t>
                  </w:r>
                </w:p>
              </w:tc>
            </w:tr>
            <w:tr>
              <w:tblPrEx>
                <w:tblW w:w="7009" w:type="dxa"/>
                <w:tblInd w:w="2311" w:type="dxa"/>
                <w:tblLayout w:type="fixed"/>
                <w:tblCellMar>
                  <w:top w:w="0" w:type="dxa"/>
                  <w:left w:w="0" w:type="dxa"/>
                  <w:bottom w:w="0" w:type="dxa"/>
                  <w:right w:w="0" w:type="dxa"/>
                </w:tblCellMar>
              </w:tblPrEx>
              <w:trPr>
                <w:trHeight w:val="1639"/>
              </w:trPr>
              <w:tc>
                <w:tcPr>
                  <w:tcW w:w="4017" w:type="dxa"/>
                  <w:vAlign w:val="top"/>
                </w:tcPr>
                <w:p>
                  <w:pPr>
                    <w:pStyle w:val="TableText"/>
                    <w:spacing w:before="31" w:line="234" w:lineRule="auto"/>
                    <w:ind w:left="14"/>
                    <w:jc w:val="both"/>
                    <w:rPr>
                      <w:sz w:val="21"/>
                      <w:szCs w:val="21"/>
                    </w:rPr>
                  </w:pPr>
                  <w:r>
                    <w:rPr>
                      <w:spacing w:val="-9"/>
                      <w:sz w:val="21"/>
                      <w:szCs w:val="21"/>
                    </w:rPr>
                    <w:t xml:space="preserve">第四十五条 排污单位应当采取措施，防治在 </w:t>
                  </w:r>
                  <w:r>
                    <w:rPr>
                      <w:spacing w:val="-11"/>
                      <w:sz w:val="21"/>
                      <w:szCs w:val="21"/>
                    </w:rPr>
                    <w:t>生产建设或者其他活动中产生的废气、废水、</w:t>
                  </w:r>
                  <w:r>
                    <w:rPr>
                      <w:spacing w:val="16"/>
                      <w:sz w:val="21"/>
                      <w:szCs w:val="21"/>
                    </w:rPr>
                    <w:t xml:space="preserve"> </w:t>
                  </w:r>
                  <w:r>
                    <w:rPr>
                      <w:spacing w:val="-4"/>
                      <w:sz w:val="21"/>
                      <w:szCs w:val="21"/>
                    </w:rPr>
                    <w:t>废渣、医疗废物、粉尘、恶臭气体、放射性 物质以及噪声、振动、光辐射、电磁辐射等 对环境的污染和危害，其污染排放不得超过 排放标准和重点污染物排放总量控制指标</w:t>
                  </w:r>
                </w:p>
              </w:tc>
              <w:tc>
                <w:tcPr>
                  <w:tcW w:w="2598" w:type="dxa"/>
                  <w:vAlign w:val="top"/>
                </w:tcPr>
                <w:p>
                  <w:pPr>
                    <w:pStyle w:val="TableText"/>
                    <w:spacing w:before="166" w:line="236" w:lineRule="auto"/>
                    <w:ind w:left="9" w:firstLine="2"/>
                    <w:jc w:val="both"/>
                    <w:rPr>
                      <w:sz w:val="21"/>
                      <w:szCs w:val="21"/>
                    </w:rPr>
                  </w:pPr>
                  <w:r>
                    <w:rPr>
                      <w:sz w:val="21"/>
                      <w:szCs w:val="21"/>
                    </w:rPr>
                    <w:t xml:space="preserve">本项目运营期主要产生电磁 </w:t>
                  </w:r>
                  <w:r>
                    <w:rPr>
                      <w:spacing w:val="-18"/>
                      <w:sz w:val="21"/>
                      <w:szCs w:val="21"/>
                    </w:rPr>
                    <w:t>辐射、 噪声、废水、固废等，</w:t>
                  </w:r>
                  <w:r>
                    <w:rPr>
                      <w:sz w:val="21"/>
                      <w:szCs w:val="21"/>
                    </w:rPr>
                    <w:t xml:space="preserve"> 无废气、恶臭气体、放射性</w:t>
                  </w:r>
                  <w:r>
                    <w:rPr>
                      <w:spacing w:val="3"/>
                      <w:sz w:val="21"/>
                      <w:szCs w:val="21"/>
                    </w:rPr>
                    <w:t xml:space="preserve"> </w:t>
                  </w:r>
                  <w:r>
                    <w:rPr>
                      <w:sz w:val="21"/>
                      <w:szCs w:val="21"/>
                    </w:rPr>
                    <w:t>物质等产生，各项污染因子</w:t>
                  </w:r>
                  <w:r>
                    <w:rPr>
                      <w:spacing w:val="3"/>
                      <w:sz w:val="21"/>
                      <w:szCs w:val="21"/>
                    </w:rPr>
                    <w:t xml:space="preserve"> </w:t>
                  </w:r>
                  <w:r>
                    <w:rPr>
                      <w:spacing w:val="-5"/>
                      <w:sz w:val="21"/>
                      <w:szCs w:val="21"/>
                    </w:rPr>
                    <w:t>达标排放</w:t>
                  </w:r>
                </w:p>
              </w:tc>
              <w:tc>
                <w:tcPr>
                  <w:tcW w:w="394" w:type="dxa"/>
                  <w:textDirection w:val="tbRlV"/>
                  <w:vAlign w:val="top"/>
                </w:tcPr>
                <w:p>
                  <w:pPr>
                    <w:pStyle w:val="TableText"/>
                    <w:spacing w:before="86" w:line="208" w:lineRule="auto"/>
                    <w:ind w:left="574"/>
                    <w:rPr>
                      <w:sz w:val="21"/>
                      <w:szCs w:val="21"/>
                    </w:rPr>
                  </w:pPr>
                  <w:r>
                    <w:rPr>
                      <w:spacing w:val="1"/>
                      <w:sz w:val="21"/>
                      <w:szCs w:val="21"/>
                    </w:rPr>
                    <w:t>符</w:t>
                  </w:r>
                  <w:r>
                    <w:rPr>
                      <w:spacing w:val="-43"/>
                      <w:sz w:val="21"/>
                      <w:szCs w:val="21"/>
                    </w:rPr>
                    <w:t xml:space="preserve"> </w:t>
                  </w:r>
                  <w:r>
                    <w:rPr>
                      <w:spacing w:val="1"/>
                      <w:sz w:val="21"/>
                      <w:szCs w:val="21"/>
                    </w:rPr>
                    <w:t>合</w:t>
                  </w:r>
                </w:p>
              </w:tc>
            </w:tr>
            <w:tr>
              <w:tblPrEx>
                <w:tblW w:w="7009" w:type="dxa"/>
                <w:tblInd w:w="2311" w:type="dxa"/>
                <w:tblLayout w:type="fixed"/>
                <w:tblCellMar>
                  <w:top w:w="0" w:type="dxa"/>
                  <w:left w:w="0" w:type="dxa"/>
                  <w:bottom w:w="0" w:type="dxa"/>
                  <w:right w:w="0" w:type="dxa"/>
                </w:tblCellMar>
              </w:tblPrEx>
              <w:trPr>
                <w:trHeight w:val="1368"/>
              </w:trPr>
              <w:tc>
                <w:tcPr>
                  <w:tcW w:w="4017" w:type="dxa"/>
                  <w:vAlign w:val="top"/>
                </w:tcPr>
                <w:p>
                  <w:pPr>
                    <w:pStyle w:val="TableText"/>
                    <w:spacing w:before="32" w:line="233" w:lineRule="auto"/>
                    <w:ind w:left="17" w:hanging="2"/>
                    <w:jc w:val="both"/>
                    <w:rPr>
                      <w:sz w:val="21"/>
                      <w:szCs w:val="21"/>
                    </w:rPr>
                  </w:pPr>
                  <w:r>
                    <w:rPr>
                      <w:spacing w:val="-8"/>
                      <w:sz w:val="21"/>
                      <w:szCs w:val="21"/>
                    </w:rPr>
                    <w:t>第四十六条 新建、改建、扩建建设项目，</w:t>
                  </w:r>
                  <w:r>
                    <w:rPr>
                      <w:spacing w:val="-45"/>
                      <w:sz w:val="21"/>
                      <w:szCs w:val="21"/>
                    </w:rPr>
                    <w:t xml:space="preserve"> </w:t>
                  </w:r>
                  <w:r>
                    <w:rPr>
                      <w:spacing w:val="-8"/>
                      <w:sz w:val="21"/>
                      <w:szCs w:val="21"/>
                    </w:rPr>
                    <w:t>应</w:t>
                  </w:r>
                  <w:r>
                    <w:rPr>
                      <w:sz w:val="21"/>
                      <w:szCs w:val="21"/>
                    </w:rPr>
                    <w:t xml:space="preserve"> 当根据环境影响评价文件以及生态环境主管</w:t>
                  </w:r>
                  <w:r>
                    <w:rPr>
                      <w:spacing w:val="3"/>
                      <w:sz w:val="21"/>
                      <w:szCs w:val="21"/>
                    </w:rPr>
                    <w:t xml:space="preserve"> </w:t>
                  </w:r>
                  <w:r>
                    <w:rPr>
                      <w:sz w:val="21"/>
                      <w:szCs w:val="21"/>
                    </w:rPr>
                    <w:t>部门审批决定的要求建设环境保护设施、落</w:t>
                  </w:r>
                  <w:r>
                    <w:rPr>
                      <w:spacing w:val="3"/>
                      <w:sz w:val="21"/>
                      <w:szCs w:val="21"/>
                    </w:rPr>
                    <w:t xml:space="preserve"> </w:t>
                  </w:r>
                  <w:r>
                    <w:rPr>
                      <w:sz w:val="21"/>
                      <w:szCs w:val="21"/>
                    </w:rPr>
                    <w:t>实环境保护措施。环境保护设施应当与主体</w:t>
                  </w:r>
                  <w:r>
                    <w:rPr>
                      <w:spacing w:val="3"/>
                      <w:sz w:val="21"/>
                      <w:szCs w:val="21"/>
                    </w:rPr>
                    <w:t xml:space="preserve"> </w:t>
                  </w:r>
                  <w:r>
                    <w:rPr>
                      <w:spacing w:val="-1"/>
                      <w:sz w:val="21"/>
                      <w:szCs w:val="21"/>
                    </w:rPr>
                    <w:t>工程同时设计、同时施工、同时投产使用</w:t>
                  </w:r>
                </w:p>
              </w:tc>
              <w:tc>
                <w:tcPr>
                  <w:tcW w:w="2598" w:type="dxa"/>
                  <w:vAlign w:val="top"/>
                </w:tcPr>
                <w:p>
                  <w:pPr>
                    <w:pStyle w:val="TableText"/>
                    <w:spacing w:before="304" w:line="233" w:lineRule="auto"/>
                    <w:ind w:left="12"/>
                    <w:jc w:val="both"/>
                    <w:rPr>
                      <w:sz w:val="21"/>
                      <w:szCs w:val="21"/>
                    </w:rPr>
                  </w:pPr>
                  <w:r>
                    <w:rPr>
                      <w:spacing w:val="5"/>
                      <w:sz w:val="21"/>
                      <w:szCs w:val="21"/>
                    </w:rPr>
                    <w:t>本项目确保环境保护设施与</w:t>
                  </w:r>
                  <w:r>
                    <w:rPr>
                      <w:sz w:val="21"/>
                      <w:szCs w:val="21"/>
                    </w:rPr>
                    <w:t xml:space="preserve"> </w:t>
                  </w:r>
                  <w:r>
                    <w:rPr>
                      <w:spacing w:val="4"/>
                      <w:sz w:val="21"/>
                      <w:szCs w:val="21"/>
                    </w:rPr>
                    <w:t>主体工程同时设计、同时施</w:t>
                  </w:r>
                  <w:r>
                    <w:rPr>
                      <w:spacing w:val="10"/>
                      <w:sz w:val="21"/>
                      <w:szCs w:val="21"/>
                    </w:rPr>
                    <w:t xml:space="preserve"> </w:t>
                  </w:r>
                  <w:r>
                    <w:rPr>
                      <w:spacing w:val="-1"/>
                      <w:sz w:val="21"/>
                      <w:szCs w:val="21"/>
                    </w:rPr>
                    <w:t>工、同时投产使用</w:t>
                  </w:r>
                </w:p>
              </w:tc>
              <w:tc>
                <w:tcPr>
                  <w:tcW w:w="394" w:type="dxa"/>
                  <w:textDirection w:val="tbRlV"/>
                  <w:vAlign w:val="top"/>
                </w:tcPr>
                <w:p>
                  <w:pPr>
                    <w:pStyle w:val="TableText"/>
                    <w:spacing w:before="86" w:line="208" w:lineRule="auto"/>
                    <w:ind w:left="440"/>
                    <w:rPr>
                      <w:sz w:val="21"/>
                      <w:szCs w:val="21"/>
                    </w:rPr>
                  </w:pPr>
                  <w:r>
                    <w:rPr>
                      <w:spacing w:val="31"/>
                      <w:sz w:val="21"/>
                      <w:szCs w:val="21"/>
                    </w:rPr>
                    <w:t>符合</w:t>
                  </w:r>
                </w:p>
              </w:tc>
            </w:tr>
            <w:tr>
              <w:tblPrEx>
                <w:tblW w:w="7009" w:type="dxa"/>
                <w:tblInd w:w="2311" w:type="dxa"/>
                <w:tblLayout w:type="fixed"/>
                <w:tblCellMar>
                  <w:top w:w="0" w:type="dxa"/>
                  <w:left w:w="0" w:type="dxa"/>
                  <w:bottom w:w="0" w:type="dxa"/>
                  <w:right w:w="0" w:type="dxa"/>
                </w:tblCellMar>
              </w:tblPrEx>
              <w:trPr>
                <w:trHeight w:val="1095"/>
              </w:trPr>
              <w:tc>
                <w:tcPr>
                  <w:tcW w:w="4017" w:type="dxa"/>
                  <w:vAlign w:val="top"/>
                </w:tcPr>
                <w:p>
                  <w:pPr>
                    <w:pStyle w:val="TableText"/>
                    <w:spacing w:before="29" w:line="232" w:lineRule="auto"/>
                    <w:ind w:left="14"/>
                    <w:jc w:val="both"/>
                    <w:rPr>
                      <w:sz w:val="21"/>
                      <w:szCs w:val="21"/>
                    </w:rPr>
                  </w:pPr>
                  <w:r>
                    <w:rPr>
                      <w:spacing w:val="2"/>
                      <w:sz w:val="21"/>
                      <w:szCs w:val="21"/>
                    </w:rPr>
                    <w:t>第四十七条 排污单位应当按照环境保护设</w:t>
                  </w:r>
                  <w:r>
                    <w:rPr>
                      <w:spacing w:val="13"/>
                      <w:sz w:val="21"/>
                      <w:szCs w:val="21"/>
                    </w:rPr>
                    <w:t xml:space="preserve"> </w:t>
                  </w:r>
                  <w:r>
                    <w:rPr>
                      <w:spacing w:val="8"/>
                      <w:sz w:val="21"/>
                      <w:szCs w:val="21"/>
                    </w:rPr>
                    <w:t>施的设计要求和排污许可证规定的排放要</w:t>
                  </w:r>
                  <w:r>
                    <w:rPr>
                      <w:spacing w:val="14"/>
                      <w:sz w:val="21"/>
                      <w:szCs w:val="21"/>
                    </w:rPr>
                    <w:t xml:space="preserve"> </w:t>
                  </w:r>
                  <w:r>
                    <w:rPr>
                      <w:spacing w:val="-11"/>
                      <w:sz w:val="21"/>
                      <w:szCs w:val="21"/>
                    </w:rPr>
                    <w:t>求，制定完善环境保护管理制度和操作规程，</w:t>
                  </w:r>
                  <w:r>
                    <w:rPr>
                      <w:spacing w:val="16"/>
                      <w:sz w:val="21"/>
                      <w:szCs w:val="21"/>
                    </w:rPr>
                    <w:t xml:space="preserve"> </w:t>
                  </w:r>
                  <w:r>
                    <w:rPr>
                      <w:spacing w:val="-4"/>
                      <w:sz w:val="21"/>
                      <w:szCs w:val="21"/>
                    </w:rPr>
                    <w:t>并保障环境保护设施正常运行</w:t>
                  </w:r>
                </w:p>
              </w:tc>
              <w:tc>
                <w:tcPr>
                  <w:tcW w:w="2598" w:type="dxa"/>
                  <w:vAlign w:val="top"/>
                </w:tcPr>
                <w:p>
                  <w:pPr>
                    <w:pStyle w:val="TableText"/>
                    <w:spacing w:before="29" w:line="232" w:lineRule="auto"/>
                    <w:ind w:left="10" w:firstLine="1"/>
                    <w:jc w:val="both"/>
                    <w:rPr>
                      <w:sz w:val="21"/>
                      <w:szCs w:val="21"/>
                    </w:rPr>
                  </w:pPr>
                  <w:r>
                    <w:rPr>
                      <w:spacing w:val="5"/>
                      <w:sz w:val="21"/>
                      <w:szCs w:val="21"/>
                    </w:rPr>
                    <w:t>本项目投产后将制定完善的</w:t>
                  </w:r>
                  <w:r>
                    <w:rPr>
                      <w:sz w:val="21"/>
                      <w:szCs w:val="21"/>
                    </w:rPr>
                    <w:t xml:space="preserve"> </w:t>
                  </w:r>
                  <w:r>
                    <w:rPr>
                      <w:spacing w:val="5"/>
                      <w:sz w:val="21"/>
                      <w:szCs w:val="21"/>
                    </w:rPr>
                    <w:t>环境保护管理制度和操作规</w:t>
                  </w:r>
                  <w:r>
                    <w:rPr>
                      <w:spacing w:val="1"/>
                      <w:sz w:val="21"/>
                      <w:szCs w:val="21"/>
                    </w:rPr>
                    <w:t xml:space="preserve"> </w:t>
                  </w:r>
                  <w:r>
                    <w:rPr>
                      <w:spacing w:val="5"/>
                      <w:sz w:val="21"/>
                      <w:szCs w:val="21"/>
                    </w:rPr>
                    <w:t>程，保障环境保护设施正常</w:t>
                  </w:r>
                  <w:r>
                    <w:rPr>
                      <w:spacing w:val="1"/>
                      <w:sz w:val="21"/>
                      <w:szCs w:val="21"/>
                    </w:rPr>
                    <w:t xml:space="preserve"> </w:t>
                  </w:r>
                  <w:r>
                    <w:rPr>
                      <w:spacing w:val="-2"/>
                      <w:sz w:val="21"/>
                      <w:szCs w:val="21"/>
                    </w:rPr>
                    <w:t>运行</w:t>
                  </w:r>
                </w:p>
              </w:tc>
              <w:tc>
                <w:tcPr>
                  <w:tcW w:w="394" w:type="dxa"/>
                  <w:textDirection w:val="tbRlV"/>
                  <w:vAlign w:val="top"/>
                </w:tcPr>
                <w:p>
                  <w:pPr>
                    <w:pStyle w:val="TableText"/>
                    <w:spacing w:before="86" w:line="208" w:lineRule="auto"/>
                    <w:ind w:left="301"/>
                    <w:rPr>
                      <w:sz w:val="21"/>
                      <w:szCs w:val="21"/>
                    </w:rPr>
                  </w:pPr>
                  <w:r>
                    <w:rPr>
                      <w:spacing w:val="1"/>
                      <w:sz w:val="21"/>
                      <w:szCs w:val="21"/>
                    </w:rPr>
                    <w:t>符</w:t>
                  </w:r>
                  <w:r>
                    <w:rPr>
                      <w:spacing w:val="-42"/>
                      <w:sz w:val="21"/>
                      <w:szCs w:val="21"/>
                    </w:rPr>
                    <w:t xml:space="preserve"> </w:t>
                  </w:r>
                  <w:r>
                    <w:rPr>
                      <w:spacing w:val="1"/>
                      <w:sz w:val="21"/>
                      <w:szCs w:val="21"/>
                    </w:rPr>
                    <w:t>合</w:t>
                  </w:r>
                </w:p>
              </w:tc>
            </w:tr>
            <w:tr>
              <w:tblPrEx>
                <w:tblW w:w="7009" w:type="dxa"/>
                <w:tblInd w:w="2311" w:type="dxa"/>
                <w:tblLayout w:type="fixed"/>
                <w:tblCellMar>
                  <w:top w:w="0" w:type="dxa"/>
                  <w:left w:w="0" w:type="dxa"/>
                  <w:bottom w:w="0" w:type="dxa"/>
                  <w:right w:w="0" w:type="dxa"/>
                </w:tblCellMar>
              </w:tblPrEx>
              <w:trPr>
                <w:trHeight w:val="1639"/>
              </w:trPr>
              <w:tc>
                <w:tcPr>
                  <w:tcW w:w="4017" w:type="dxa"/>
                  <w:vAlign w:val="top"/>
                </w:tcPr>
                <w:p>
                  <w:pPr>
                    <w:pStyle w:val="TableText"/>
                    <w:spacing w:before="31" w:line="234" w:lineRule="auto"/>
                    <w:ind w:left="14"/>
                    <w:jc w:val="both"/>
                    <w:rPr>
                      <w:sz w:val="21"/>
                      <w:szCs w:val="21"/>
                    </w:rPr>
                  </w:pPr>
                  <w:r>
                    <w:rPr>
                      <w:spacing w:val="1"/>
                      <w:sz w:val="21"/>
                      <w:szCs w:val="21"/>
                    </w:rPr>
                    <w:t xml:space="preserve">第四十九条 重点排污单位应当按照规定安 </w:t>
                  </w:r>
                  <w:r>
                    <w:rPr>
                      <w:spacing w:val="-4"/>
                      <w:sz w:val="21"/>
                      <w:szCs w:val="21"/>
                    </w:rPr>
                    <w:t xml:space="preserve">装污染物排放自动监测设备，并保障其正常 </w:t>
                  </w:r>
                  <w:r>
                    <w:rPr>
                      <w:spacing w:val="-14"/>
                      <w:sz w:val="21"/>
                      <w:szCs w:val="21"/>
                    </w:rPr>
                    <w:t>运行，</w:t>
                  </w:r>
                  <w:r>
                    <w:rPr>
                      <w:spacing w:val="-29"/>
                      <w:sz w:val="21"/>
                      <w:szCs w:val="21"/>
                    </w:rPr>
                    <w:t xml:space="preserve"> </w:t>
                  </w:r>
                  <w:r>
                    <w:rPr>
                      <w:spacing w:val="-14"/>
                      <w:sz w:val="21"/>
                      <w:szCs w:val="21"/>
                    </w:rPr>
                    <w:t>不得擅自拆除、停用、改变或者损毁。</w:t>
                  </w:r>
                  <w:r>
                    <w:rPr>
                      <w:sz w:val="21"/>
                      <w:szCs w:val="21"/>
                    </w:rPr>
                    <w:t xml:space="preserve"> </w:t>
                  </w:r>
                  <w:r>
                    <w:rPr>
                      <w:spacing w:val="-4"/>
                      <w:sz w:val="21"/>
                      <w:szCs w:val="21"/>
                    </w:rPr>
                    <w:t xml:space="preserve">自动监测设备应当与生态环境主管部门的监 控设备联网。重点排污单位由设区的市生态 </w:t>
                  </w:r>
                  <w:r>
                    <w:rPr>
                      <w:spacing w:val="-10"/>
                      <w:sz w:val="21"/>
                      <w:szCs w:val="21"/>
                    </w:rPr>
                    <w:t>环境主管部门确定，</w:t>
                  </w:r>
                  <w:r>
                    <w:rPr>
                      <w:spacing w:val="-13"/>
                      <w:sz w:val="21"/>
                      <w:szCs w:val="21"/>
                    </w:rPr>
                    <w:t xml:space="preserve"> </w:t>
                  </w:r>
                  <w:r>
                    <w:rPr>
                      <w:spacing w:val="-10"/>
                      <w:sz w:val="21"/>
                      <w:szCs w:val="21"/>
                    </w:rPr>
                    <w:t>并向社会公布</w:t>
                  </w:r>
                </w:p>
              </w:tc>
              <w:tc>
                <w:tcPr>
                  <w:tcW w:w="2598" w:type="dxa"/>
                  <w:vAlign w:val="top"/>
                </w:tcPr>
                <w:p>
                  <w:pPr>
                    <w:spacing w:line="319" w:lineRule="auto"/>
                  </w:pPr>
                </w:p>
                <w:p>
                  <w:pPr>
                    <w:spacing w:line="320" w:lineRule="auto"/>
                  </w:pPr>
                </w:p>
                <w:p>
                  <w:pPr>
                    <w:pStyle w:val="TableText"/>
                    <w:spacing w:before="68" w:line="220" w:lineRule="auto"/>
                    <w:ind w:left="12"/>
                    <w:rPr>
                      <w:sz w:val="21"/>
                      <w:szCs w:val="21"/>
                    </w:rPr>
                  </w:pPr>
                  <w:r>
                    <w:rPr>
                      <w:spacing w:val="-1"/>
                      <w:sz w:val="21"/>
                      <w:szCs w:val="21"/>
                    </w:rPr>
                    <w:t>本项目不属于重点排污单位</w:t>
                  </w:r>
                </w:p>
              </w:tc>
              <w:tc>
                <w:tcPr>
                  <w:tcW w:w="394" w:type="dxa"/>
                  <w:textDirection w:val="tbRlV"/>
                  <w:vAlign w:val="top"/>
                </w:tcPr>
                <w:p>
                  <w:pPr>
                    <w:pStyle w:val="TableText"/>
                    <w:spacing w:before="86" w:line="208" w:lineRule="auto"/>
                    <w:ind w:left="574"/>
                    <w:rPr>
                      <w:sz w:val="21"/>
                      <w:szCs w:val="21"/>
                    </w:rPr>
                  </w:pPr>
                  <w:r>
                    <w:rPr>
                      <w:spacing w:val="1"/>
                      <w:sz w:val="21"/>
                      <w:szCs w:val="21"/>
                    </w:rPr>
                    <w:t>符</w:t>
                  </w:r>
                  <w:r>
                    <w:rPr>
                      <w:spacing w:val="-43"/>
                      <w:sz w:val="21"/>
                      <w:szCs w:val="21"/>
                    </w:rPr>
                    <w:t xml:space="preserve"> </w:t>
                  </w:r>
                  <w:r>
                    <w:rPr>
                      <w:spacing w:val="1"/>
                      <w:sz w:val="21"/>
                      <w:szCs w:val="21"/>
                    </w:rPr>
                    <w:t>合</w:t>
                  </w:r>
                </w:p>
              </w:tc>
            </w:tr>
            <w:tr>
              <w:tblPrEx>
                <w:tblW w:w="7009" w:type="dxa"/>
                <w:tblInd w:w="2311" w:type="dxa"/>
                <w:tblLayout w:type="fixed"/>
                <w:tblCellMar>
                  <w:top w:w="0" w:type="dxa"/>
                  <w:left w:w="0" w:type="dxa"/>
                  <w:bottom w:w="0" w:type="dxa"/>
                  <w:right w:w="0" w:type="dxa"/>
                </w:tblCellMar>
              </w:tblPrEx>
              <w:trPr>
                <w:trHeight w:val="1079"/>
              </w:trPr>
              <w:tc>
                <w:tcPr>
                  <w:tcW w:w="4017" w:type="dxa"/>
                  <w:tcBorders>
                    <w:bottom w:val="nil"/>
                  </w:tcBorders>
                  <w:vAlign w:val="top"/>
                </w:tcPr>
                <w:p>
                  <w:pPr>
                    <w:pStyle w:val="TableText"/>
                    <w:spacing w:before="31" w:line="228" w:lineRule="auto"/>
                    <w:ind w:left="14"/>
                    <w:jc w:val="both"/>
                    <w:rPr>
                      <w:sz w:val="21"/>
                      <w:szCs w:val="21"/>
                    </w:rPr>
                  </w:pPr>
                  <w:r>
                    <w:rPr>
                      <w:spacing w:val="5"/>
                      <w:sz w:val="21"/>
                      <w:szCs w:val="21"/>
                    </w:rPr>
                    <w:t>第五十条 排污单位应当按照国家和省有关</w:t>
                  </w:r>
                  <w:r>
                    <w:rPr>
                      <w:spacing w:val="13"/>
                      <w:sz w:val="21"/>
                      <w:szCs w:val="21"/>
                    </w:rPr>
                    <w:t xml:space="preserve"> </w:t>
                  </w:r>
                  <w:r>
                    <w:rPr>
                      <w:spacing w:val="-5"/>
                      <w:sz w:val="21"/>
                      <w:szCs w:val="21"/>
                    </w:rPr>
                    <w:t>规定建立环境管理台账， 记录污染治理设施</w:t>
                  </w:r>
                  <w:r>
                    <w:rPr>
                      <w:spacing w:val="1"/>
                      <w:sz w:val="21"/>
                      <w:szCs w:val="21"/>
                    </w:rPr>
                    <w:t xml:space="preserve"> </w:t>
                  </w:r>
                  <w:r>
                    <w:rPr>
                      <w:sz w:val="21"/>
                      <w:szCs w:val="21"/>
                    </w:rPr>
                    <w:t>运行管理、危险废物产生与处置情况、监测</w:t>
                  </w:r>
                  <w:r>
                    <w:rPr>
                      <w:spacing w:val="6"/>
                      <w:sz w:val="21"/>
                      <w:szCs w:val="21"/>
                    </w:rPr>
                    <w:t xml:space="preserve"> </w:t>
                  </w:r>
                  <w:r>
                    <w:rPr>
                      <w:sz w:val="21"/>
                      <w:szCs w:val="21"/>
                    </w:rPr>
                    <w:t>记录以及其他环境管理等信息，并对台账的</w:t>
                  </w:r>
                </w:p>
              </w:tc>
              <w:tc>
                <w:tcPr>
                  <w:tcW w:w="2598" w:type="dxa"/>
                  <w:tcBorders>
                    <w:bottom w:val="nil"/>
                  </w:tcBorders>
                  <w:vAlign w:val="top"/>
                </w:tcPr>
                <w:p>
                  <w:pPr>
                    <w:pStyle w:val="TableText"/>
                    <w:spacing w:before="304" w:line="229" w:lineRule="auto"/>
                    <w:ind w:left="13"/>
                    <w:rPr>
                      <w:sz w:val="21"/>
                      <w:szCs w:val="21"/>
                    </w:rPr>
                  </w:pPr>
                  <w:r>
                    <w:rPr>
                      <w:spacing w:val="4"/>
                      <w:sz w:val="21"/>
                      <w:szCs w:val="21"/>
                    </w:rPr>
                    <w:t>建设单位将按照国家和省有</w:t>
                  </w:r>
                  <w:r>
                    <w:rPr>
                      <w:spacing w:val="10"/>
                      <w:sz w:val="21"/>
                      <w:szCs w:val="21"/>
                    </w:rPr>
                    <w:t xml:space="preserve"> </w:t>
                  </w:r>
                  <w:r>
                    <w:rPr>
                      <w:spacing w:val="-1"/>
                      <w:sz w:val="21"/>
                      <w:szCs w:val="21"/>
                    </w:rPr>
                    <w:t>关规定建立环境管理台账</w:t>
                  </w:r>
                </w:p>
              </w:tc>
              <w:tc>
                <w:tcPr>
                  <w:tcW w:w="394" w:type="dxa"/>
                  <w:tcBorders>
                    <w:bottom w:val="nil"/>
                  </w:tcBorders>
                  <w:textDirection w:val="tbRlV"/>
                  <w:vAlign w:val="top"/>
                </w:tcPr>
                <w:p>
                  <w:pPr>
                    <w:pStyle w:val="TableText"/>
                    <w:spacing w:before="86" w:line="208" w:lineRule="auto"/>
                    <w:ind w:left="303"/>
                    <w:rPr>
                      <w:sz w:val="21"/>
                      <w:szCs w:val="21"/>
                    </w:rPr>
                  </w:pPr>
                  <w:r>
                    <w:rPr>
                      <w:spacing w:val="31"/>
                      <w:sz w:val="21"/>
                      <w:szCs w:val="21"/>
                    </w:rPr>
                    <w:t>符合</w:t>
                  </w:r>
                </w:p>
              </w:tc>
            </w:tr>
          </w:tbl>
          <w:p>
            <w:pPr>
              <w:spacing w:line="38" w:lineRule="auto"/>
              <w:rPr>
                <w:sz w:val="2"/>
              </w:rPr>
            </w:pPr>
          </w:p>
        </w:tc>
      </w:tr>
    </w:tbl>
    <w:p>
      <w:pPr>
        <w:pStyle w:val="BodyText"/>
        <w:rPr>
          <w:sz w:val="21"/>
        </w:rPr>
      </w:pPr>
    </w:p>
    <w:p>
      <w:pPr>
        <w:sectPr>
          <w:headerReference w:type="default" r:id="rId16"/>
          <w:footerReference w:type="default" r:id="rId17"/>
          <w:pgSz w:w="11907" w:h="16839"/>
          <w:pgMar w:top="400" w:right="1231" w:bottom="1135" w:left="1231" w:header="0" w:footer="899" w:gutter="0"/>
          <w:pgNumType w:start="6"/>
          <w:cols w:num="1" w:space="720"/>
        </w:sectPr>
      </w:pPr>
    </w:p>
    <w:p>
      <w:pPr>
        <w:spacing w:before="13"/>
      </w:pPr>
    </w:p>
    <w:p>
      <w:pPr>
        <w:spacing w:before="13"/>
      </w:pPr>
    </w:p>
    <w:p>
      <w:pPr>
        <w:spacing w:before="12"/>
      </w:pPr>
    </w:p>
    <w:p>
      <w:pPr>
        <w:spacing w:before="12"/>
      </w:pPr>
    </w:p>
    <w:tbl>
      <w:tblPr>
        <w:tblStyle w:val="TableNormal05"/>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205"/>
        <w:gridCol w:w="113"/>
        <w:gridCol w:w="4013"/>
        <w:gridCol w:w="2598"/>
        <w:gridCol w:w="509"/>
      </w:tblGrid>
      <w:tr>
        <w:tblPrEx>
          <w:tblW w:w="943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66"/>
        </w:trPr>
        <w:tc>
          <w:tcPr>
            <w:tcW w:w="2205" w:type="dxa"/>
            <w:vMerge w:val="restart"/>
            <w:tcBorders>
              <w:bottom w:val="nil"/>
            </w:tcBorders>
            <w:vAlign w:val="top"/>
          </w:tcPr>
          <w:p/>
        </w:tc>
        <w:tc>
          <w:tcPr>
            <w:tcW w:w="113" w:type="dxa"/>
            <w:tcBorders>
              <w:right w:val="single" w:sz="8" w:space="0" w:color="000000"/>
            </w:tcBorders>
            <w:vAlign w:val="top"/>
          </w:tcPr>
          <w:p/>
        </w:tc>
        <w:tc>
          <w:tcPr>
            <w:tcW w:w="4013" w:type="dxa"/>
            <w:tcBorders>
              <w:left w:val="single" w:sz="8" w:space="0" w:color="000000"/>
            </w:tcBorders>
            <w:vAlign w:val="top"/>
          </w:tcPr>
          <w:p>
            <w:pPr>
              <w:pStyle w:val="TableText"/>
              <w:spacing w:before="46" w:line="224" w:lineRule="auto"/>
              <w:ind w:left="4" w:firstLine="1"/>
              <w:rPr>
                <w:sz w:val="21"/>
                <w:szCs w:val="21"/>
              </w:rPr>
            </w:pPr>
            <w:r>
              <w:rPr>
                <w:sz w:val="21"/>
                <w:szCs w:val="21"/>
              </w:rPr>
              <w:t>真实性和完整性负责。台账的保存期限不得</w:t>
            </w:r>
            <w:r>
              <w:rPr>
                <w:spacing w:val="3"/>
                <w:sz w:val="21"/>
                <w:szCs w:val="21"/>
              </w:rPr>
              <w:t xml:space="preserve"> </w:t>
            </w:r>
            <w:r>
              <w:rPr>
                <w:spacing w:val="-6"/>
                <w:sz w:val="21"/>
                <w:szCs w:val="21"/>
              </w:rPr>
              <w:t>少于三年，</w:t>
            </w:r>
            <w:r>
              <w:rPr>
                <w:spacing w:val="-9"/>
                <w:sz w:val="21"/>
                <w:szCs w:val="21"/>
              </w:rPr>
              <w:t xml:space="preserve"> </w:t>
            </w:r>
            <w:r>
              <w:rPr>
                <w:spacing w:val="-6"/>
                <w:sz w:val="21"/>
                <w:szCs w:val="21"/>
              </w:rPr>
              <w:t>法律、法规另有规定的除外</w:t>
            </w:r>
          </w:p>
        </w:tc>
        <w:tc>
          <w:tcPr>
            <w:tcW w:w="2598" w:type="dxa"/>
            <w:vAlign w:val="top"/>
          </w:tcPr>
          <w:p/>
        </w:tc>
        <w:tc>
          <w:tcPr>
            <w:tcW w:w="509" w:type="dxa"/>
            <w:vAlign w:val="top"/>
          </w:tcPr>
          <w:p>
            <w:r>
              <w:pict>
                <v:rect id="_x0000_s1029" o:spid="_x0000_s1028" style="width:0.5pt;height:27.3pt;margin-top:1.05pt;margin-left:19.4pt;mso-height-relative:page;mso-position-horizontal-relative:page;mso-position-vertical-relative:page;mso-width-relative:page;position:absolute;z-index:251661312" coordsize="21600,21600" filled="t" fillcolor="black" stroked="f"/>
              </w:pict>
            </w:r>
          </w:p>
        </w:tc>
      </w:tr>
      <w:tr>
        <w:tblPrEx>
          <w:tblW w:w="9438" w:type="dxa"/>
          <w:tblInd w:w="2" w:type="dxa"/>
          <w:tblLayout w:type="fixed"/>
          <w:tblCellMar>
            <w:top w:w="0" w:type="dxa"/>
            <w:left w:w="0" w:type="dxa"/>
            <w:bottom w:w="0" w:type="dxa"/>
            <w:right w:w="0" w:type="dxa"/>
          </w:tblCellMar>
        </w:tblPrEx>
        <w:trPr>
          <w:trHeight w:val="10938"/>
        </w:trPr>
        <w:tc>
          <w:tcPr>
            <w:tcW w:w="2205" w:type="dxa"/>
            <w:vMerge/>
            <w:tcBorders>
              <w:top w:val="nil"/>
            </w:tcBorders>
            <w:vAlign w:val="top"/>
          </w:tcPr>
          <w:p/>
        </w:tc>
        <w:tc>
          <w:tcPr>
            <w:tcW w:w="7233" w:type="dxa"/>
            <w:gridSpan w:val="4"/>
            <w:vAlign w:val="top"/>
          </w:tcPr>
          <w:p/>
        </w:tc>
      </w:tr>
    </w:tbl>
    <w:p>
      <w:pPr>
        <w:pStyle w:val="BodyText"/>
        <w:rPr>
          <w:sz w:val="21"/>
        </w:rPr>
      </w:pPr>
    </w:p>
    <w:p>
      <w:pPr>
        <w:sectPr>
          <w:headerReference w:type="default" r:id="rId18"/>
          <w:footerReference w:type="default" r:id="rId19"/>
          <w:pgSz w:w="11907" w:h="16839"/>
          <w:pgMar w:top="400" w:right="1231" w:bottom="1133" w:left="1231" w:header="0" w:footer="899" w:gutter="0"/>
          <w:pgNumType w:start="7"/>
          <w:cols w:num="1" w:space="720"/>
        </w:sectPr>
      </w:pPr>
    </w:p>
    <w:p>
      <w:pPr>
        <w:pStyle w:val="BodyText"/>
        <w:spacing w:line="267" w:lineRule="auto"/>
        <w:rPr>
          <w:sz w:val="21"/>
        </w:rPr>
      </w:pPr>
    </w:p>
    <w:p>
      <w:pPr>
        <w:pStyle w:val="BodyText"/>
        <w:spacing w:line="268" w:lineRule="auto"/>
        <w:rPr>
          <w:sz w:val="21"/>
        </w:rPr>
      </w:pPr>
    </w:p>
    <w:p>
      <w:pPr>
        <w:pStyle w:val="BodyText"/>
        <w:spacing w:line="268" w:lineRule="auto"/>
        <w:rPr>
          <w:sz w:val="21"/>
        </w:rPr>
      </w:pPr>
    </w:p>
    <w:p>
      <w:pPr>
        <w:pStyle w:val="BodyText"/>
        <w:spacing w:line="268" w:lineRule="auto"/>
        <w:rPr>
          <w:sz w:val="21"/>
        </w:rPr>
      </w:pPr>
    </w:p>
    <w:p>
      <w:pPr>
        <w:spacing w:before="98" w:line="219" w:lineRule="auto"/>
        <w:ind w:left="3878"/>
        <w:rPr>
          <w:rFonts w:ascii="黑体" w:eastAsia="黑体" w:hAnsi="黑体" w:cs="黑体"/>
          <w:sz w:val="30"/>
          <w:szCs w:val="30"/>
        </w:rPr>
      </w:pPr>
      <w:r>
        <w:rPr>
          <w:rFonts w:ascii="黑体" w:eastAsia="黑体" w:hAnsi="黑体" w:cs="黑体"/>
          <w:spacing w:val="-3"/>
          <w:sz w:val="30"/>
          <w:szCs w:val="30"/>
        </w:rPr>
        <w:t>二、建设内容</w:t>
      </w:r>
    </w:p>
    <w:p>
      <w:pPr>
        <w:spacing w:line="108" w:lineRule="exact"/>
      </w:pPr>
    </w:p>
    <w:tbl>
      <w:tblPr>
        <w:tblStyle w:val="TableNormal06"/>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65"/>
        <w:gridCol w:w="8755"/>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889"/>
        </w:trPr>
        <w:tc>
          <w:tcPr>
            <w:tcW w:w="765" w:type="dxa"/>
            <w:tcBorders>
              <w:right w:val="single" w:sz="8" w:space="0" w:color="000000"/>
            </w:tcBorders>
            <w:vAlign w:val="top"/>
          </w:tcPr>
          <w:p>
            <w:pPr>
              <w:pStyle w:val="TableText"/>
              <w:spacing w:before="153" w:line="439" w:lineRule="exact"/>
              <w:ind w:left="148"/>
            </w:pPr>
            <w:r>
              <w:rPr>
                <w:b/>
                <w:bCs/>
                <w:spacing w:val="-5"/>
                <w:position w:val="14"/>
              </w:rPr>
              <w:t>地理</w:t>
            </w:r>
          </w:p>
          <w:p>
            <w:pPr>
              <w:pStyle w:val="TableText"/>
              <w:spacing w:line="220" w:lineRule="auto"/>
              <w:ind w:left="148"/>
            </w:pPr>
            <w:r>
              <w:rPr>
                <w:b/>
                <w:bCs/>
                <w:spacing w:val="-5"/>
              </w:rPr>
              <w:t>位置</w:t>
            </w:r>
          </w:p>
        </w:tc>
        <w:tc>
          <w:tcPr>
            <w:tcW w:w="8755" w:type="dxa"/>
            <w:tcBorders>
              <w:left w:val="single" w:sz="8" w:space="0" w:color="000000"/>
            </w:tcBorders>
            <w:vAlign w:val="top"/>
          </w:tcPr>
          <w:p>
            <w:pPr>
              <w:pStyle w:val="TableText"/>
              <w:spacing w:before="153" w:line="439" w:lineRule="exact"/>
              <w:ind w:left="586"/>
            </w:pPr>
            <w:r>
              <w:rPr>
                <w:spacing w:val="-1"/>
                <w:position w:val="14"/>
              </w:rPr>
              <w:t>本工程</w:t>
            </w:r>
            <w:r>
              <w:rPr>
                <w:spacing w:val="-48"/>
                <w:position w:val="14"/>
              </w:rPr>
              <w:t xml:space="preserve"> </w:t>
            </w:r>
            <w:r>
              <w:rPr>
                <w:spacing w:val="-1"/>
                <w:position w:val="14"/>
              </w:rPr>
              <w:t>220kV</w:t>
            </w:r>
            <w:r>
              <w:rPr>
                <w:spacing w:val="-37"/>
                <w:position w:val="14"/>
              </w:rPr>
              <w:t xml:space="preserve"> </w:t>
            </w:r>
            <w:r>
              <w:rPr>
                <w:spacing w:val="-1"/>
                <w:position w:val="14"/>
              </w:rPr>
              <w:t>陆上升压站拟建站址位于莱州市临港临</w:t>
            </w:r>
            <w:r>
              <w:rPr>
                <w:spacing w:val="-2"/>
                <w:position w:val="14"/>
              </w:rPr>
              <w:t>电产业园金仓片区金云</w:t>
            </w:r>
          </w:p>
          <w:p>
            <w:pPr>
              <w:pStyle w:val="TableText"/>
              <w:spacing w:before="1" w:line="218" w:lineRule="auto"/>
              <w:ind w:left="105"/>
            </w:pPr>
            <w:r>
              <w:rPr>
                <w:spacing w:val="-2"/>
              </w:rPr>
              <w:t>街北、海通路西。本工程</w:t>
            </w:r>
            <w:r>
              <w:rPr>
                <w:spacing w:val="-47"/>
              </w:rPr>
              <w:t xml:space="preserve"> </w:t>
            </w:r>
            <w:r>
              <w:rPr>
                <w:spacing w:val="-2"/>
              </w:rPr>
              <w:t>220kV</w:t>
            </w:r>
            <w:r>
              <w:rPr>
                <w:spacing w:val="-38"/>
              </w:rPr>
              <w:t xml:space="preserve"> </w:t>
            </w:r>
            <w:r>
              <w:rPr>
                <w:spacing w:val="-2"/>
              </w:rPr>
              <w:t>陆上升压站所在地</w:t>
            </w:r>
            <w:r>
              <w:rPr>
                <w:spacing w:val="-3"/>
              </w:rPr>
              <w:t>理位置见附图</w:t>
            </w:r>
            <w:r>
              <w:rPr>
                <w:spacing w:val="-32"/>
              </w:rPr>
              <w:t xml:space="preserve"> </w:t>
            </w:r>
            <w:r>
              <w:rPr>
                <w:spacing w:val="-3"/>
              </w:rPr>
              <w:t>1。</w:t>
            </w:r>
          </w:p>
        </w:tc>
      </w:tr>
      <w:tr>
        <w:tblPrEx>
          <w:tblW w:w="9520" w:type="dxa"/>
          <w:tblInd w:w="2" w:type="dxa"/>
          <w:tblLayout w:type="fixed"/>
          <w:tblCellMar>
            <w:top w:w="0" w:type="dxa"/>
            <w:left w:w="0" w:type="dxa"/>
            <w:bottom w:w="0" w:type="dxa"/>
            <w:right w:w="0" w:type="dxa"/>
          </w:tblCellMar>
        </w:tblPrEx>
        <w:trPr>
          <w:trHeight w:val="12263"/>
        </w:trPr>
        <w:tc>
          <w:tcPr>
            <w:tcW w:w="765" w:type="dxa"/>
            <w:tcBorders>
              <w:right w:val="single" w:sz="8" w:space="0" w:color="000000"/>
            </w:tcBorders>
            <w:vAlign w:val="top"/>
          </w:tcPr>
          <w:p/>
          <w:p/>
          <w:p/>
          <w:p/>
          <w:p/>
          <w:p/>
          <w:p/>
          <w:p/>
          <w:p/>
          <w:p/>
          <w:p/>
          <w:p/>
          <w:p/>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pStyle w:val="TableText"/>
              <w:spacing w:before="78" w:line="338" w:lineRule="auto"/>
              <w:ind w:left="147" w:right="131" w:firstLine="4"/>
              <w:jc w:val="both"/>
            </w:pPr>
            <w:r>
              <w:rPr>
                <w:b/>
                <w:bCs/>
                <w:spacing w:val="-8"/>
              </w:rPr>
              <w:t>项目</w:t>
            </w:r>
            <w:r>
              <w:t xml:space="preserve"> </w:t>
            </w:r>
            <w:r>
              <w:rPr>
                <w:b/>
                <w:bCs/>
                <w:spacing w:val="-6"/>
              </w:rPr>
              <w:t>组成</w:t>
            </w:r>
            <w:r>
              <w:t xml:space="preserve"> </w:t>
            </w:r>
            <w:r>
              <w:rPr>
                <w:b/>
                <w:bCs/>
                <w:spacing w:val="-6"/>
              </w:rPr>
              <w:t>及规</w:t>
            </w:r>
          </w:p>
          <w:p>
            <w:pPr>
              <w:pStyle w:val="TableText"/>
              <w:spacing w:line="219" w:lineRule="auto"/>
              <w:ind w:left="267"/>
            </w:pPr>
            <w:r>
              <w:rPr>
                <w:b/>
                <w:bCs/>
                <w:spacing w:val="-3"/>
              </w:rPr>
              <w:t>模</w:t>
            </w:r>
          </w:p>
        </w:tc>
        <w:tc>
          <w:tcPr>
            <w:tcW w:w="8755" w:type="dxa"/>
            <w:tcBorders>
              <w:left w:val="single" w:sz="8" w:space="0" w:color="000000"/>
            </w:tcBorders>
            <w:vAlign w:val="top"/>
          </w:tcPr>
          <w:p>
            <w:pPr>
              <w:pStyle w:val="TableText"/>
              <w:spacing w:before="147" w:line="220" w:lineRule="auto"/>
              <w:ind w:left="605"/>
            </w:pPr>
            <w:r>
              <w:rPr>
                <w:b/>
                <w:bCs/>
                <w:spacing w:val="-9"/>
              </w:rPr>
              <w:t>1、项目由来</w:t>
            </w:r>
          </w:p>
          <w:p>
            <w:pPr>
              <w:pStyle w:val="TableText"/>
              <w:spacing w:before="158" w:line="338" w:lineRule="auto"/>
              <w:ind w:left="103" w:right="106" w:firstLine="482"/>
              <w:jc w:val="both"/>
            </w:pPr>
            <w:r>
              <w:rPr>
                <w:spacing w:val="-1"/>
              </w:rPr>
              <w:t>华能莱州（HG21）1000</w:t>
            </w:r>
            <w:r>
              <w:rPr>
                <w:spacing w:val="-50"/>
              </w:rPr>
              <w:t xml:space="preserve"> </w:t>
            </w:r>
            <w:r>
              <w:rPr>
                <w:spacing w:val="-1"/>
              </w:rPr>
              <w:t>兆瓦海上光伏发电项目位于山东省莱州市莱州</w:t>
            </w:r>
            <w:r>
              <w:rPr>
                <w:spacing w:val="-2"/>
              </w:rPr>
              <w:t xml:space="preserve">湾东部 </w:t>
            </w:r>
            <w:r>
              <w:rPr>
                <w:spacing w:val="-11"/>
              </w:rPr>
              <w:t>海域，</w:t>
            </w:r>
            <w:r>
              <w:rPr>
                <w:spacing w:val="-28"/>
              </w:rPr>
              <w:t xml:space="preserve"> </w:t>
            </w:r>
            <w:r>
              <w:rPr>
                <w:spacing w:val="-11"/>
              </w:rPr>
              <w:t>建设海上光伏发电项目，</w:t>
            </w:r>
            <w:r>
              <w:rPr>
                <w:spacing w:val="35"/>
              </w:rPr>
              <w:t xml:space="preserve"> </w:t>
            </w:r>
            <w:r>
              <w:rPr>
                <w:spacing w:val="-11"/>
              </w:rPr>
              <w:t>并配套建设</w:t>
            </w:r>
            <w:r>
              <w:rPr>
                <w:spacing w:val="-32"/>
              </w:rPr>
              <w:t xml:space="preserve"> </w:t>
            </w:r>
            <w:r>
              <w:rPr>
                <w:spacing w:val="-11"/>
              </w:rPr>
              <w:t>1</w:t>
            </w:r>
            <w:r>
              <w:rPr>
                <w:spacing w:val="-49"/>
              </w:rPr>
              <w:t xml:space="preserve"> </w:t>
            </w:r>
            <w:r>
              <w:rPr>
                <w:spacing w:val="-11"/>
              </w:rPr>
              <w:t>座</w:t>
            </w:r>
            <w:r>
              <w:rPr>
                <w:spacing w:val="-47"/>
              </w:rPr>
              <w:t xml:space="preserve"> </w:t>
            </w:r>
            <w:r>
              <w:rPr>
                <w:spacing w:val="-11"/>
              </w:rPr>
              <w:t>220kV</w:t>
            </w:r>
            <w:r>
              <w:rPr>
                <w:spacing w:val="-39"/>
              </w:rPr>
              <w:t xml:space="preserve"> </w:t>
            </w:r>
            <w:r>
              <w:rPr>
                <w:spacing w:val="-11"/>
              </w:rPr>
              <w:t>陆</w:t>
            </w:r>
            <w:r>
              <w:rPr>
                <w:spacing w:val="-12"/>
              </w:rPr>
              <w:t>上升压站。海上光伏场址</w:t>
            </w:r>
            <w:r>
              <w:t xml:space="preserve"> </w:t>
            </w:r>
            <w:r>
              <w:rPr>
                <w:spacing w:val="-3"/>
              </w:rPr>
              <w:t>（HG21）规划装机容量</w:t>
            </w:r>
            <w:r>
              <w:rPr>
                <w:spacing w:val="-33"/>
              </w:rPr>
              <w:t xml:space="preserve"> </w:t>
            </w:r>
            <w:r>
              <w:rPr>
                <w:spacing w:val="-3"/>
              </w:rPr>
              <w:t>1000MW，采用</w:t>
            </w:r>
            <w:r>
              <w:rPr>
                <w:spacing w:val="-45"/>
              </w:rPr>
              <w:t xml:space="preserve"> </w:t>
            </w:r>
            <w:r>
              <w:rPr>
                <w:spacing w:val="-3"/>
              </w:rPr>
              <w:t>580Wp</w:t>
            </w:r>
            <w:r>
              <w:rPr>
                <w:spacing w:val="-49"/>
              </w:rPr>
              <w:t xml:space="preserve"> </w:t>
            </w:r>
            <w:r>
              <w:rPr>
                <w:spacing w:val="-3"/>
              </w:rPr>
              <w:t>单晶</w:t>
            </w:r>
            <w:r>
              <w:rPr>
                <w:spacing w:val="-58"/>
              </w:rPr>
              <w:t xml:space="preserve"> </w:t>
            </w:r>
            <w:r>
              <w:rPr>
                <w:spacing w:val="-3"/>
              </w:rPr>
              <w:t>N</w:t>
            </w:r>
            <w:r>
              <w:rPr>
                <w:spacing w:val="-43"/>
              </w:rPr>
              <w:t xml:space="preserve"> </w:t>
            </w:r>
            <w:r>
              <w:rPr>
                <w:spacing w:val="-3"/>
              </w:rPr>
              <w:t>型</w:t>
            </w:r>
            <w:r>
              <w:rPr>
                <w:spacing w:val="-53"/>
              </w:rPr>
              <w:t xml:space="preserve"> </w:t>
            </w:r>
            <w:r>
              <w:rPr>
                <w:spacing w:val="-3"/>
              </w:rPr>
              <w:t>TOPCON</w:t>
            </w:r>
            <w:r>
              <w:rPr>
                <w:spacing w:val="-51"/>
              </w:rPr>
              <w:t xml:space="preserve"> </w:t>
            </w:r>
            <w:r>
              <w:rPr>
                <w:spacing w:val="-3"/>
              </w:rPr>
              <w:t>双面光伏组</w:t>
            </w:r>
            <w:r>
              <w:rPr>
                <w:spacing w:val="-4"/>
              </w:rPr>
              <w:t>件进行布</w:t>
            </w:r>
            <w:r>
              <w:t xml:space="preserve"> </w:t>
            </w:r>
            <w:r>
              <w:rPr>
                <w:spacing w:val="-2"/>
              </w:rPr>
              <w:t>置，所发电量经逆变器、汇流变升压至</w:t>
            </w:r>
            <w:r>
              <w:rPr>
                <w:spacing w:val="-36"/>
              </w:rPr>
              <w:t xml:space="preserve"> </w:t>
            </w:r>
            <w:r>
              <w:rPr>
                <w:spacing w:val="-2"/>
              </w:rPr>
              <w:t>35kV，再通过海缆汇集至</w:t>
            </w:r>
            <w:r>
              <w:rPr>
                <w:spacing w:val="-35"/>
              </w:rPr>
              <w:t xml:space="preserve"> </w:t>
            </w:r>
            <w:r>
              <w:rPr>
                <w:spacing w:val="-2"/>
              </w:rPr>
              <w:t>220kV</w:t>
            </w:r>
            <w:r>
              <w:rPr>
                <w:spacing w:val="-38"/>
              </w:rPr>
              <w:t xml:space="preserve"> </w:t>
            </w:r>
            <w:r>
              <w:rPr>
                <w:spacing w:val="-2"/>
              </w:rPr>
              <w:t>陆上升压</w:t>
            </w:r>
            <w:r>
              <w:t xml:space="preserve"> </w:t>
            </w:r>
            <w:r>
              <w:rPr>
                <w:spacing w:val="-10"/>
              </w:rPr>
              <w:t>站，</w:t>
            </w:r>
            <w:r>
              <w:rPr>
                <w:spacing w:val="-51"/>
              </w:rPr>
              <w:t xml:space="preserve"> </w:t>
            </w:r>
            <w:r>
              <w:rPr>
                <w:spacing w:val="-10"/>
              </w:rPr>
              <w:t>在陆上升压站升压后经</w:t>
            </w:r>
            <w:r>
              <w:rPr>
                <w:spacing w:val="-32"/>
              </w:rPr>
              <w:t xml:space="preserve"> </w:t>
            </w:r>
            <w:r>
              <w:rPr>
                <w:spacing w:val="-10"/>
              </w:rPr>
              <w:t>1</w:t>
            </w:r>
            <w:r>
              <w:rPr>
                <w:spacing w:val="-27"/>
              </w:rPr>
              <w:t xml:space="preserve"> </w:t>
            </w:r>
            <w:r>
              <w:rPr>
                <w:spacing w:val="-10"/>
              </w:rPr>
              <w:t>回</w:t>
            </w:r>
            <w:r>
              <w:rPr>
                <w:spacing w:val="-48"/>
              </w:rPr>
              <w:t xml:space="preserve"> </w:t>
            </w:r>
            <w:r>
              <w:rPr>
                <w:spacing w:val="-10"/>
              </w:rPr>
              <w:t>220kV</w:t>
            </w:r>
            <w:r>
              <w:rPr>
                <w:spacing w:val="-47"/>
              </w:rPr>
              <w:t xml:space="preserve"> </w:t>
            </w:r>
            <w:r>
              <w:rPr>
                <w:spacing w:val="-10"/>
              </w:rPr>
              <w:t>线路接入国网</w:t>
            </w:r>
            <w:r>
              <w:rPr>
                <w:spacing w:val="-48"/>
              </w:rPr>
              <w:t xml:space="preserve"> </w:t>
            </w:r>
            <w:r>
              <w:rPr>
                <w:spacing w:val="-10"/>
              </w:rPr>
              <w:t>220</w:t>
            </w:r>
            <w:r>
              <w:rPr>
                <w:spacing w:val="-11"/>
              </w:rPr>
              <w:t>kV</w:t>
            </w:r>
            <w:r>
              <w:rPr>
                <w:spacing w:val="-44"/>
              </w:rPr>
              <w:t xml:space="preserve"> </w:t>
            </w:r>
            <w:r>
              <w:rPr>
                <w:spacing w:val="-11"/>
              </w:rPr>
              <w:t>红石变电站，</w:t>
            </w:r>
            <w:r>
              <w:rPr>
                <w:spacing w:val="68"/>
              </w:rPr>
              <w:t xml:space="preserve"> </w:t>
            </w:r>
            <w:r>
              <w:rPr>
                <w:spacing w:val="-11"/>
              </w:rPr>
              <w:t>以</w:t>
            </w:r>
            <w:r>
              <w:rPr>
                <w:spacing w:val="-48"/>
              </w:rPr>
              <w:t xml:space="preserve"> </w:t>
            </w:r>
            <w:r>
              <w:rPr>
                <w:spacing w:val="-11"/>
              </w:rPr>
              <w:t>220kV</w:t>
            </w:r>
          </w:p>
          <w:p>
            <w:pPr>
              <w:pStyle w:val="TableText"/>
              <w:spacing w:line="219" w:lineRule="auto"/>
              <w:ind w:left="133"/>
            </w:pPr>
            <w:r>
              <w:rPr>
                <w:spacing w:val="-3"/>
              </w:rPr>
              <w:t>电压等级接入烟台电网。项目建设内容不包括</w:t>
            </w:r>
            <w:r>
              <w:rPr>
                <w:spacing w:val="-38"/>
              </w:rPr>
              <w:t xml:space="preserve"> </w:t>
            </w:r>
            <w:r>
              <w:rPr>
                <w:spacing w:val="-3"/>
              </w:rPr>
              <w:t>220kV</w:t>
            </w:r>
            <w:r>
              <w:rPr>
                <w:spacing w:val="-53"/>
              </w:rPr>
              <w:t xml:space="preserve"> </w:t>
            </w:r>
            <w:r>
              <w:rPr>
                <w:spacing w:val="-3"/>
              </w:rPr>
              <w:t>送出线路部分。</w:t>
            </w:r>
          </w:p>
          <w:p>
            <w:pPr>
              <w:pStyle w:val="TableText"/>
              <w:spacing w:before="156" w:line="439" w:lineRule="exact"/>
              <w:ind w:right="36"/>
              <w:jc w:val="right"/>
            </w:pPr>
            <w:r>
              <w:rPr>
                <w:spacing w:val="-3"/>
                <w:position w:val="15"/>
              </w:rPr>
              <w:t>华能莱州（HG21）1000</w:t>
            </w:r>
            <w:r>
              <w:rPr>
                <w:spacing w:val="-48"/>
                <w:position w:val="15"/>
              </w:rPr>
              <w:t xml:space="preserve"> </w:t>
            </w:r>
            <w:r>
              <w:rPr>
                <w:spacing w:val="-3"/>
                <w:position w:val="15"/>
              </w:rPr>
              <w:t>兆瓦海上光伏发电项目海洋环境影响评价正在开展中，</w:t>
            </w:r>
          </w:p>
          <w:p>
            <w:pPr>
              <w:pStyle w:val="TableText"/>
              <w:spacing w:before="1" w:line="218" w:lineRule="auto"/>
              <w:ind w:left="106"/>
            </w:pPr>
            <w:r>
              <w:rPr>
                <w:spacing w:val="-4"/>
              </w:rPr>
              <w:t>本次环评内容仅为</w:t>
            </w:r>
            <w:r>
              <w:rPr>
                <w:spacing w:val="-37"/>
              </w:rPr>
              <w:t xml:space="preserve"> </w:t>
            </w:r>
            <w:r>
              <w:rPr>
                <w:spacing w:val="-4"/>
              </w:rPr>
              <w:t>220kV</w:t>
            </w:r>
            <w:r>
              <w:rPr>
                <w:spacing w:val="-38"/>
              </w:rPr>
              <w:t xml:space="preserve"> </w:t>
            </w:r>
            <w:r>
              <w:rPr>
                <w:spacing w:val="-4"/>
              </w:rPr>
              <w:t>陆上升压站部分。</w:t>
            </w:r>
          </w:p>
          <w:p>
            <w:pPr>
              <w:pStyle w:val="TableText"/>
              <w:spacing w:before="154" w:line="220" w:lineRule="auto"/>
              <w:ind w:left="590"/>
            </w:pPr>
            <w:r>
              <w:rPr>
                <w:b/>
                <w:bCs/>
                <w:spacing w:val="-4"/>
              </w:rPr>
              <w:t>2、项目组成及规模</w:t>
            </w:r>
          </w:p>
          <w:p>
            <w:pPr>
              <w:pStyle w:val="TableText"/>
              <w:spacing w:before="156" w:line="439" w:lineRule="exact"/>
              <w:ind w:left="586"/>
            </w:pPr>
            <w:r>
              <w:rPr>
                <w:spacing w:val="-2"/>
                <w:position w:val="15"/>
              </w:rPr>
              <w:t>本工程规划安装</w:t>
            </w:r>
            <w:r>
              <w:rPr>
                <w:spacing w:val="-51"/>
                <w:position w:val="15"/>
              </w:rPr>
              <w:t xml:space="preserve"> </w:t>
            </w:r>
            <w:r>
              <w:rPr>
                <w:spacing w:val="-2"/>
                <w:position w:val="15"/>
              </w:rPr>
              <w:t>4</w:t>
            </w:r>
            <w:r>
              <w:rPr>
                <w:spacing w:val="-32"/>
                <w:position w:val="15"/>
              </w:rPr>
              <w:t xml:space="preserve"> </w:t>
            </w:r>
            <w:r>
              <w:rPr>
                <w:spacing w:val="-2"/>
                <w:position w:val="15"/>
              </w:rPr>
              <w:t>台</w:t>
            </w:r>
            <w:r>
              <w:rPr>
                <w:spacing w:val="-47"/>
                <w:position w:val="15"/>
              </w:rPr>
              <w:t xml:space="preserve"> </w:t>
            </w:r>
            <w:r>
              <w:rPr>
                <w:spacing w:val="-2"/>
                <w:position w:val="15"/>
              </w:rPr>
              <w:t>260MVA</w:t>
            </w:r>
            <w:r>
              <w:rPr>
                <w:spacing w:val="-49"/>
                <w:position w:val="15"/>
              </w:rPr>
              <w:t xml:space="preserve"> </w:t>
            </w:r>
            <w:r>
              <w:rPr>
                <w:spacing w:val="-2"/>
                <w:position w:val="15"/>
              </w:rPr>
              <w:t>主变压器，电压等级为</w:t>
            </w:r>
            <w:r>
              <w:rPr>
                <w:spacing w:val="-47"/>
                <w:position w:val="15"/>
              </w:rPr>
              <w:t xml:space="preserve"> </w:t>
            </w:r>
            <w:r>
              <w:rPr>
                <w:spacing w:val="-2"/>
                <w:position w:val="15"/>
              </w:rPr>
              <w:t>220/35-</w:t>
            </w:r>
            <w:r>
              <w:rPr>
                <w:spacing w:val="-3"/>
                <w:position w:val="15"/>
              </w:rPr>
              <w:t>35kV，总体布置</w:t>
            </w:r>
          </w:p>
          <w:p>
            <w:pPr>
              <w:pStyle w:val="TableText"/>
              <w:spacing w:before="1" w:line="218" w:lineRule="auto"/>
              <w:jc w:val="right"/>
            </w:pPr>
            <w:r>
              <w:rPr>
                <w:spacing w:val="-7"/>
              </w:rPr>
              <w:t>方式为主变户外布置， 220kV</w:t>
            </w:r>
            <w:r>
              <w:rPr>
                <w:spacing w:val="-50"/>
              </w:rPr>
              <w:t xml:space="preserve"> </w:t>
            </w:r>
            <w:r>
              <w:rPr>
                <w:spacing w:val="-7"/>
              </w:rPr>
              <w:t>配电装置户内</w:t>
            </w:r>
            <w:r>
              <w:rPr>
                <w:spacing w:val="-54"/>
              </w:rPr>
              <w:t xml:space="preserve"> </w:t>
            </w:r>
            <w:r>
              <w:rPr>
                <w:spacing w:val="-7"/>
              </w:rPr>
              <w:t>GIS</w:t>
            </w:r>
            <w:r>
              <w:rPr>
                <w:spacing w:val="-50"/>
              </w:rPr>
              <w:t xml:space="preserve"> </w:t>
            </w:r>
            <w:r>
              <w:rPr>
                <w:spacing w:val="-7"/>
              </w:rPr>
              <w:t>布置。本工程建</w:t>
            </w:r>
            <w:r>
              <w:rPr>
                <w:spacing w:val="-8"/>
              </w:rPr>
              <w:t>设内容详见表</w:t>
            </w:r>
            <w:r>
              <w:rPr>
                <w:spacing w:val="-47"/>
              </w:rPr>
              <w:t xml:space="preserve"> </w:t>
            </w:r>
            <w:r>
              <w:rPr>
                <w:spacing w:val="-8"/>
              </w:rPr>
              <w:t>2-1。</w:t>
            </w:r>
          </w:p>
          <w:p>
            <w:pPr>
              <w:spacing w:before="154" w:line="219" w:lineRule="auto"/>
              <w:ind w:left="3088"/>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47"/>
                <w:sz w:val="24"/>
                <w:szCs w:val="24"/>
              </w:rPr>
              <w:t xml:space="preserve"> </w:t>
            </w:r>
            <w:r>
              <w:rPr>
                <w:rFonts w:ascii="黑体" w:eastAsia="黑体" w:hAnsi="黑体" w:cs="黑体"/>
                <w:spacing w:val="-2"/>
                <w:sz w:val="24"/>
                <w:szCs w:val="24"/>
              </w:rPr>
              <w:t>2-1  工程建设内容表</w:t>
            </w:r>
          </w:p>
          <w:p>
            <w:pPr>
              <w:spacing w:line="118" w:lineRule="auto"/>
              <w:rPr>
                <w:sz w:val="2"/>
              </w:rPr>
            </w:pPr>
          </w:p>
          <w:tbl>
            <w:tblPr>
              <w:tblStyle w:val="TableNormal06"/>
              <w:tblW w:w="8531"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91"/>
              <w:gridCol w:w="1125"/>
              <w:gridCol w:w="6715"/>
            </w:tblGrid>
            <w:tr>
              <w:tblPrEx>
                <w:tblW w:w="8531"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369"/>
              </w:trPr>
              <w:tc>
                <w:tcPr>
                  <w:tcW w:w="1816" w:type="dxa"/>
                  <w:gridSpan w:val="2"/>
                  <w:vAlign w:val="top"/>
                </w:tcPr>
                <w:p>
                  <w:pPr>
                    <w:pStyle w:val="TableText"/>
                    <w:spacing w:before="80" w:line="221" w:lineRule="auto"/>
                    <w:ind w:left="705"/>
                    <w:rPr>
                      <w:sz w:val="21"/>
                      <w:szCs w:val="21"/>
                    </w:rPr>
                  </w:pPr>
                  <w:r>
                    <w:rPr>
                      <w:spacing w:val="-3"/>
                      <w:sz w:val="21"/>
                      <w:szCs w:val="21"/>
                    </w:rPr>
                    <w:t>项目</w:t>
                  </w:r>
                </w:p>
              </w:tc>
              <w:tc>
                <w:tcPr>
                  <w:tcW w:w="6715" w:type="dxa"/>
                  <w:vAlign w:val="top"/>
                </w:tcPr>
                <w:p>
                  <w:pPr>
                    <w:pStyle w:val="TableText"/>
                    <w:spacing w:before="79" w:line="221" w:lineRule="auto"/>
                    <w:ind w:left="3149"/>
                    <w:rPr>
                      <w:sz w:val="21"/>
                      <w:szCs w:val="21"/>
                    </w:rPr>
                  </w:pPr>
                  <w:r>
                    <w:rPr>
                      <w:spacing w:val="-2"/>
                      <w:sz w:val="21"/>
                      <w:szCs w:val="21"/>
                    </w:rPr>
                    <w:t>规模</w:t>
                  </w:r>
                </w:p>
              </w:tc>
            </w:tr>
            <w:tr>
              <w:tblPrEx>
                <w:tblW w:w="8531" w:type="dxa"/>
                <w:tblInd w:w="100" w:type="dxa"/>
                <w:tblLayout w:type="fixed"/>
                <w:tblCellMar>
                  <w:top w:w="0" w:type="dxa"/>
                  <w:left w:w="0" w:type="dxa"/>
                  <w:bottom w:w="0" w:type="dxa"/>
                  <w:right w:w="0" w:type="dxa"/>
                </w:tblCellMar>
              </w:tblPrEx>
              <w:trPr>
                <w:trHeight w:val="444"/>
              </w:trPr>
              <w:tc>
                <w:tcPr>
                  <w:tcW w:w="691" w:type="dxa"/>
                  <w:vMerge w:val="restart"/>
                  <w:tcBorders>
                    <w:bottom w:val="nil"/>
                  </w:tcBorders>
                  <w:vAlign w:val="top"/>
                </w:tcPr>
                <w:p>
                  <w:pPr>
                    <w:spacing w:line="286" w:lineRule="auto"/>
                  </w:pPr>
                </w:p>
                <w:p>
                  <w:pPr>
                    <w:spacing w:line="286" w:lineRule="auto"/>
                  </w:pPr>
                </w:p>
                <w:p>
                  <w:pPr>
                    <w:spacing w:line="287" w:lineRule="auto"/>
                  </w:pPr>
                </w:p>
                <w:p>
                  <w:pPr>
                    <w:spacing w:line="287" w:lineRule="auto"/>
                  </w:pPr>
                </w:p>
                <w:p>
                  <w:pPr>
                    <w:pStyle w:val="TableText"/>
                    <w:spacing w:before="69" w:line="248" w:lineRule="auto"/>
                    <w:ind w:left="139" w:right="134"/>
                    <w:rPr>
                      <w:sz w:val="21"/>
                      <w:szCs w:val="21"/>
                    </w:rPr>
                  </w:pPr>
                  <w:r>
                    <w:rPr>
                      <w:spacing w:val="-4"/>
                      <w:sz w:val="21"/>
                      <w:szCs w:val="21"/>
                    </w:rPr>
                    <w:t>主体</w:t>
                  </w:r>
                  <w:r>
                    <w:rPr>
                      <w:sz w:val="21"/>
                      <w:szCs w:val="21"/>
                    </w:rPr>
                    <w:t xml:space="preserve"> </w:t>
                  </w:r>
                  <w:r>
                    <w:rPr>
                      <w:spacing w:val="-5"/>
                      <w:sz w:val="21"/>
                      <w:szCs w:val="21"/>
                    </w:rPr>
                    <w:t>工程</w:t>
                  </w:r>
                </w:p>
              </w:tc>
              <w:tc>
                <w:tcPr>
                  <w:tcW w:w="1125" w:type="dxa"/>
                  <w:vAlign w:val="top"/>
                </w:tcPr>
                <w:p>
                  <w:pPr>
                    <w:pStyle w:val="TableText"/>
                    <w:spacing w:before="116" w:line="222" w:lineRule="auto"/>
                    <w:ind w:left="149"/>
                    <w:rPr>
                      <w:sz w:val="21"/>
                      <w:szCs w:val="21"/>
                    </w:rPr>
                  </w:pPr>
                  <w:r>
                    <w:rPr>
                      <w:spacing w:val="-2"/>
                      <w:sz w:val="21"/>
                      <w:szCs w:val="21"/>
                    </w:rPr>
                    <w:t>主变压器</w:t>
                  </w:r>
                </w:p>
              </w:tc>
              <w:tc>
                <w:tcPr>
                  <w:tcW w:w="6715" w:type="dxa"/>
                  <w:vAlign w:val="top"/>
                </w:tcPr>
                <w:p>
                  <w:pPr>
                    <w:pStyle w:val="TableText"/>
                    <w:spacing w:before="116" w:line="220" w:lineRule="auto"/>
                    <w:ind w:left="111"/>
                    <w:rPr>
                      <w:sz w:val="21"/>
                      <w:szCs w:val="21"/>
                    </w:rPr>
                  </w:pPr>
                  <w:r>
                    <w:rPr>
                      <w:spacing w:val="-1"/>
                      <w:sz w:val="21"/>
                      <w:szCs w:val="21"/>
                    </w:rPr>
                    <w:t>4×260MVA（双绕组有载调压分裂主变压器</w:t>
                  </w:r>
                  <w:r>
                    <w:rPr>
                      <w:spacing w:val="-33"/>
                      <w:sz w:val="21"/>
                      <w:szCs w:val="21"/>
                    </w:rPr>
                    <w:t>），</w:t>
                  </w:r>
                  <w:r>
                    <w:rPr>
                      <w:spacing w:val="-22"/>
                      <w:sz w:val="21"/>
                      <w:szCs w:val="21"/>
                    </w:rPr>
                    <w:t xml:space="preserve"> </w:t>
                  </w:r>
                  <w:r>
                    <w:rPr>
                      <w:spacing w:val="-1"/>
                      <w:sz w:val="21"/>
                      <w:szCs w:val="21"/>
                    </w:rPr>
                    <w:t>户外布置</w:t>
                  </w:r>
                </w:p>
              </w:tc>
            </w:tr>
            <w:tr>
              <w:tblPrEx>
                <w:tblW w:w="8531" w:type="dxa"/>
                <w:tblInd w:w="100" w:type="dxa"/>
                <w:tblLayout w:type="fixed"/>
                <w:tblCellMar>
                  <w:top w:w="0" w:type="dxa"/>
                  <w:left w:w="0" w:type="dxa"/>
                  <w:bottom w:w="0" w:type="dxa"/>
                  <w:right w:w="0" w:type="dxa"/>
                </w:tblCellMar>
              </w:tblPrEx>
              <w:trPr>
                <w:trHeight w:val="631"/>
              </w:trPr>
              <w:tc>
                <w:tcPr>
                  <w:tcW w:w="691" w:type="dxa"/>
                  <w:vMerge/>
                  <w:tcBorders>
                    <w:top w:val="nil"/>
                    <w:bottom w:val="nil"/>
                  </w:tcBorders>
                  <w:vAlign w:val="top"/>
                </w:tcPr>
                <w:p/>
              </w:tc>
              <w:tc>
                <w:tcPr>
                  <w:tcW w:w="1125" w:type="dxa"/>
                  <w:vAlign w:val="top"/>
                </w:tcPr>
                <w:p>
                  <w:pPr>
                    <w:pStyle w:val="TableText"/>
                    <w:spacing w:before="53" w:line="248" w:lineRule="auto"/>
                    <w:ind w:left="274" w:right="164" w:hanging="98"/>
                    <w:rPr>
                      <w:sz w:val="21"/>
                      <w:szCs w:val="21"/>
                    </w:rPr>
                  </w:pPr>
                  <w:r>
                    <w:rPr>
                      <w:spacing w:val="-3"/>
                      <w:sz w:val="21"/>
                      <w:szCs w:val="21"/>
                    </w:rPr>
                    <w:t>220kV</w:t>
                  </w:r>
                  <w:r>
                    <w:rPr>
                      <w:spacing w:val="-44"/>
                      <w:sz w:val="21"/>
                      <w:szCs w:val="21"/>
                    </w:rPr>
                    <w:t xml:space="preserve"> </w:t>
                  </w:r>
                  <w:r>
                    <w:rPr>
                      <w:spacing w:val="-3"/>
                      <w:sz w:val="21"/>
                      <w:szCs w:val="21"/>
                    </w:rPr>
                    <w:t>配</w:t>
                  </w:r>
                  <w:r>
                    <w:rPr>
                      <w:sz w:val="21"/>
                      <w:szCs w:val="21"/>
                    </w:rPr>
                    <w:t xml:space="preserve"> </w:t>
                  </w:r>
                  <w:r>
                    <w:rPr>
                      <w:spacing w:val="-7"/>
                      <w:sz w:val="21"/>
                      <w:szCs w:val="21"/>
                    </w:rPr>
                    <w:t>电装置</w:t>
                  </w:r>
                </w:p>
              </w:tc>
              <w:tc>
                <w:tcPr>
                  <w:tcW w:w="6715" w:type="dxa"/>
                  <w:vAlign w:val="top"/>
                </w:tcPr>
                <w:p>
                  <w:pPr>
                    <w:pStyle w:val="TableText"/>
                    <w:spacing w:before="209" w:line="220" w:lineRule="auto"/>
                    <w:ind w:left="115"/>
                    <w:rPr>
                      <w:sz w:val="21"/>
                      <w:szCs w:val="21"/>
                    </w:rPr>
                  </w:pPr>
                  <w:r>
                    <w:rPr>
                      <w:spacing w:val="-2"/>
                      <w:sz w:val="21"/>
                      <w:szCs w:val="21"/>
                    </w:rPr>
                    <w:t>220kV</w:t>
                  </w:r>
                  <w:r>
                    <w:rPr>
                      <w:spacing w:val="-36"/>
                      <w:sz w:val="21"/>
                      <w:szCs w:val="21"/>
                    </w:rPr>
                    <w:t xml:space="preserve"> </w:t>
                  </w:r>
                  <w:r>
                    <w:rPr>
                      <w:spacing w:val="-2"/>
                      <w:sz w:val="21"/>
                      <w:szCs w:val="21"/>
                    </w:rPr>
                    <w:t>配电装置采用户内</w:t>
                  </w:r>
                  <w:r>
                    <w:rPr>
                      <w:spacing w:val="-48"/>
                      <w:sz w:val="21"/>
                      <w:szCs w:val="21"/>
                    </w:rPr>
                    <w:t xml:space="preserve"> </w:t>
                  </w:r>
                  <w:r>
                    <w:rPr>
                      <w:spacing w:val="-2"/>
                      <w:sz w:val="21"/>
                      <w:szCs w:val="21"/>
                    </w:rPr>
                    <w:t>GIS</w:t>
                  </w:r>
                  <w:r>
                    <w:rPr>
                      <w:spacing w:val="-44"/>
                      <w:sz w:val="21"/>
                      <w:szCs w:val="21"/>
                    </w:rPr>
                    <w:t xml:space="preserve"> </w:t>
                  </w:r>
                  <w:r>
                    <w:rPr>
                      <w:spacing w:val="-2"/>
                      <w:sz w:val="21"/>
                      <w:szCs w:val="21"/>
                    </w:rPr>
                    <w:t>布置</w:t>
                  </w:r>
                </w:p>
              </w:tc>
            </w:tr>
            <w:tr>
              <w:tblPrEx>
                <w:tblW w:w="8531" w:type="dxa"/>
                <w:tblInd w:w="100" w:type="dxa"/>
                <w:tblLayout w:type="fixed"/>
                <w:tblCellMar>
                  <w:top w:w="0" w:type="dxa"/>
                  <w:left w:w="0" w:type="dxa"/>
                  <w:bottom w:w="0" w:type="dxa"/>
                  <w:right w:w="0" w:type="dxa"/>
                </w:tblCellMar>
              </w:tblPrEx>
              <w:trPr>
                <w:trHeight w:val="1253"/>
              </w:trPr>
              <w:tc>
                <w:tcPr>
                  <w:tcW w:w="691" w:type="dxa"/>
                  <w:vMerge/>
                  <w:tcBorders>
                    <w:top w:val="nil"/>
                    <w:bottom w:val="nil"/>
                  </w:tcBorders>
                  <w:vAlign w:val="top"/>
                </w:tcPr>
                <w:p/>
              </w:tc>
              <w:tc>
                <w:tcPr>
                  <w:tcW w:w="1125" w:type="dxa"/>
                  <w:vAlign w:val="top"/>
                </w:tcPr>
                <w:p>
                  <w:pPr>
                    <w:spacing w:line="448" w:lineRule="auto"/>
                  </w:pPr>
                </w:p>
                <w:p>
                  <w:pPr>
                    <w:pStyle w:val="TableText"/>
                    <w:spacing w:before="68" w:line="221" w:lineRule="auto"/>
                    <w:ind w:left="146"/>
                    <w:rPr>
                      <w:sz w:val="21"/>
                      <w:szCs w:val="21"/>
                    </w:rPr>
                  </w:pPr>
                  <w:r>
                    <w:rPr>
                      <w:spacing w:val="-1"/>
                      <w:sz w:val="21"/>
                      <w:szCs w:val="21"/>
                    </w:rPr>
                    <w:t>接线间隔</w:t>
                  </w:r>
                </w:p>
              </w:tc>
              <w:tc>
                <w:tcPr>
                  <w:tcW w:w="6715" w:type="dxa"/>
                  <w:vAlign w:val="top"/>
                </w:tcPr>
                <w:p>
                  <w:pPr>
                    <w:pStyle w:val="TableText"/>
                    <w:spacing w:before="51" w:line="247" w:lineRule="auto"/>
                    <w:ind w:left="124" w:right="193" w:hanging="9"/>
                    <w:rPr>
                      <w:sz w:val="21"/>
                      <w:szCs w:val="21"/>
                    </w:rPr>
                  </w:pPr>
                  <w:r>
                    <w:rPr>
                      <w:spacing w:val="-5"/>
                      <w:sz w:val="21"/>
                      <w:szCs w:val="21"/>
                    </w:rPr>
                    <w:t>220kV</w:t>
                  </w:r>
                  <w:r>
                    <w:rPr>
                      <w:spacing w:val="-48"/>
                      <w:sz w:val="21"/>
                      <w:szCs w:val="21"/>
                    </w:rPr>
                    <w:t xml:space="preserve"> </w:t>
                  </w:r>
                  <w:r>
                    <w:rPr>
                      <w:spacing w:val="-5"/>
                      <w:sz w:val="21"/>
                      <w:szCs w:val="21"/>
                    </w:rPr>
                    <w:t>侧采用双母线接线，设置</w:t>
                  </w:r>
                  <w:r>
                    <w:rPr>
                      <w:spacing w:val="-45"/>
                      <w:sz w:val="21"/>
                      <w:szCs w:val="21"/>
                    </w:rPr>
                    <w:t xml:space="preserve"> </w:t>
                  </w:r>
                  <w:r>
                    <w:rPr>
                      <w:spacing w:val="-5"/>
                      <w:sz w:val="21"/>
                      <w:szCs w:val="21"/>
                    </w:rPr>
                    <w:t>4</w:t>
                  </w:r>
                  <w:r>
                    <w:rPr>
                      <w:spacing w:val="-23"/>
                      <w:sz w:val="21"/>
                      <w:szCs w:val="21"/>
                    </w:rPr>
                    <w:t xml:space="preserve"> </w:t>
                  </w:r>
                  <w:r>
                    <w:rPr>
                      <w:spacing w:val="-5"/>
                      <w:sz w:val="21"/>
                      <w:szCs w:val="21"/>
                    </w:rPr>
                    <w:t>回升压变进线间隔</w:t>
                  </w:r>
                  <w:r>
                    <w:rPr>
                      <w:spacing w:val="-6"/>
                      <w:sz w:val="21"/>
                      <w:szCs w:val="21"/>
                    </w:rPr>
                    <w:t>、 1</w:t>
                  </w:r>
                  <w:r>
                    <w:rPr>
                      <w:spacing w:val="-26"/>
                      <w:sz w:val="21"/>
                      <w:szCs w:val="21"/>
                    </w:rPr>
                    <w:t xml:space="preserve"> </w:t>
                  </w:r>
                  <w:r>
                    <w:rPr>
                      <w:spacing w:val="-6"/>
                      <w:sz w:val="21"/>
                      <w:szCs w:val="21"/>
                    </w:rPr>
                    <w:t>回系统出线间</w:t>
                  </w:r>
                  <w:r>
                    <w:rPr>
                      <w:sz w:val="21"/>
                      <w:szCs w:val="21"/>
                    </w:rPr>
                    <w:t xml:space="preserve"> </w:t>
                  </w:r>
                  <w:r>
                    <w:rPr>
                      <w:spacing w:val="-9"/>
                      <w:sz w:val="21"/>
                      <w:szCs w:val="21"/>
                    </w:rPr>
                    <w:t>隔、</w:t>
                  </w:r>
                  <w:r>
                    <w:rPr>
                      <w:spacing w:val="-12"/>
                      <w:sz w:val="21"/>
                      <w:szCs w:val="21"/>
                    </w:rPr>
                    <w:t xml:space="preserve"> </w:t>
                  </w:r>
                  <w:r>
                    <w:rPr>
                      <w:spacing w:val="-9"/>
                      <w:sz w:val="21"/>
                      <w:szCs w:val="21"/>
                    </w:rPr>
                    <w:t>1</w:t>
                  </w:r>
                  <w:r>
                    <w:rPr>
                      <w:spacing w:val="-26"/>
                      <w:sz w:val="21"/>
                      <w:szCs w:val="21"/>
                    </w:rPr>
                    <w:t xml:space="preserve"> </w:t>
                  </w:r>
                  <w:r>
                    <w:rPr>
                      <w:spacing w:val="-9"/>
                      <w:sz w:val="21"/>
                      <w:szCs w:val="21"/>
                    </w:rPr>
                    <w:t>回母联间隔， 2</w:t>
                  </w:r>
                  <w:r>
                    <w:rPr>
                      <w:spacing w:val="-44"/>
                      <w:sz w:val="21"/>
                      <w:szCs w:val="21"/>
                    </w:rPr>
                    <w:t xml:space="preserve"> </w:t>
                  </w:r>
                  <w:r>
                    <w:rPr>
                      <w:spacing w:val="-9"/>
                      <w:sz w:val="21"/>
                      <w:szCs w:val="21"/>
                    </w:rPr>
                    <w:t>个母线设备间隔；35kV</w:t>
                  </w:r>
                  <w:r>
                    <w:rPr>
                      <w:spacing w:val="-47"/>
                      <w:sz w:val="21"/>
                      <w:szCs w:val="21"/>
                    </w:rPr>
                    <w:t xml:space="preserve"> </w:t>
                  </w:r>
                  <w:r>
                    <w:rPr>
                      <w:spacing w:val="-9"/>
                      <w:sz w:val="21"/>
                      <w:szCs w:val="21"/>
                    </w:rPr>
                    <w:t>侧采用单母线分段接线，</w:t>
                  </w:r>
                </w:p>
                <w:p>
                  <w:pPr>
                    <w:pStyle w:val="TableText"/>
                    <w:spacing w:before="62" w:line="248" w:lineRule="auto"/>
                    <w:ind w:left="111" w:right="107" w:firstLine="5"/>
                    <w:rPr>
                      <w:sz w:val="21"/>
                      <w:szCs w:val="21"/>
                    </w:rPr>
                  </w:pPr>
                  <w:r>
                    <w:rPr>
                      <w:spacing w:val="-1"/>
                      <w:sz w:val="21"/>
                      <w:szCs w:val="21"/>
                    </w:rPr>
                    <w:t>35kV</w:t>
                  </w:r>
                  <w:r>
                    <w:rPr>
                      <w:spacing w:val="-48"/>
                      <w:sz w:val="21"/>
                      <w:szCs w:val="21"/>
                    </w:rPr>
                    <w:t xml:space="preserve"> </w:t>
                  </w:r>
                  <w:r>
                    <w:rPr>
                      <w:spacing w:val="-1"/>
                      <w:sz w:val="21"/>
                      <w:szCs w:val="21"/>
                    </w:rPr>
                    <w:t>侧连接海上光伏集电线路进线、SVG</w:t>
                  </w:r>
                  <w:r>
                    <w:rPr>
                      <w:spacing w:val="-44"/>
                      <w:sz w:val="21"/>
                      <w:szCs w:val="21"/>
                    </w:rPr>
                    <w:t xml:space="preserve"> </w:t>
                  </w:r>
                  <w:r>
                    <w:rPr>
                      <w:spacing w:val="-1"/>
                      <w:sz w:val="21"/>
                      <w:szCs w:val="21"/>
                    </w:rPr>
                    <w:t>无功补偿装置、接</w:t>
                  </w:r>
                  <w:r>
                    <w:rPr>
                      <w:spacing w:val="-2"/>
                      <w:sz w:val="21"/>
                      <w:szCs w:val="21"/>
                    </w:rPr>
                    <w:t>地变压器以</w:t>
                  </w:r>
                  <w:r>
                    <w:rPr>
                      <w:sz w:val="21"/>
                      <w:szCs w:val="21"/>
                    </w:rPr>
                    <w:t xml:space="preserve"> </w:t>
                  </w:r>
                  <w:r>
                    <w:rPr>
                      <w:spacing w:val="-1"/>
                      <w:sz w:val="21"/>
                      <w:szCs w:val="21"/>
                    </w:rPr>
                    <w:t>及低压站用变</w:t>
                  </w:r>
                </w:p>
              </w:tc>
            </w:tr>
            <w:tr>
              <w:tblPrEx>
                <w:tblW w:w="8531" w:type="dxa"/>
                <w:tblInd w:w="100" w:type="dxa"/>
                <w:tblLayout w:type="fixed"/>
                <w:tblCellMar>
                  <w:top w:w="0" w:type="dxa"/>
                  <w:left w:w="0" w:type="dxa"/>
                  <w:bottom w:w="0" w:type="dxa"/>
                  <w:right w:w="0" w:type="dxa"/>
                </w:tblCellMar>
              </w:tblPrEx>
              <w:trPr>
                <w:trHeight w:val="629"/>
              </w:trPr>
              <w:tc>
                <w:tcPr>
                  <w:tcW w:w="691" w:type="dxa"/>
                  <w:vMerge/>
                  <w:tcBorders>
                    <w:top w:val="nil"/>
                  </w:tcBorders>
                  <w:vAlign w:val="top"/>
                </w:tcPr>
                <w:p/>
              </w:tc>
              <w:tc>
                <w:tcPr>
                  <w:tcW w:w="1125" w:type="dxa"/>
                  <w:vAlign w:val="top"/>
                </w:tcPr>
                <w:p>
                  <w:pPr>
                    <w:pStyle w:val="TableText"/>
                    <w:spacing w:before="50" w:line="248" w:lineRule="auto"/>
                    <w:ind w:left="356" w:right="138" w:hanging="207"/>
                    <w:rPr>
                      <w:sz w:val="21"/>
                      <w:szCs w:val="21"/>
                    </w:rPr>
                  </w:pPr>
                  <w:r>
                    <w:rPr>
                      <w:spacing w:val="-2"/>
                      <w:sz w:val="21"/>
                      <w:szCs w:val="21"/>
                    </w:rPr>
                    <w:t>无功补偿</w:t>
                  </w:r>
                  <w:r>
                    <w:rPr>
                      <w:sz w:val="21"/>
                      <w:szCs w:val="21"/>
                    </w:rPr>
                    <w:t xml:space="preserve"> </w:t>
                  </w:r>
                  <w:r>
                    <w:rPr>
                      <w:spacing w:val="-2"/>
                      <w:sz w:val="21"/>
                      <w:szCs w:val="21"/>
                    </w:rPr>
                    <w:t>装置</w:t>
                  </w:r>
                </w:p>
              </w:tc>
              <w:tc>
                <w:tcPr>
                  <w:tcW w:w="6715" w:type="dxa"/>
                  <w:vAlign w:val="top"/>
                </w:tcPr>
                <w:p>
                  <w:pPr>
                    <w:pStyle w:val="TableText"/>
                    <w:spacing w:before="51" w:line="247" w:lineRule="auto"/>
                    <w:ind w:left="115" w:right="49" w:hanging="1"/>
                    <w:rPr>
                      <w:sz w:val="21"/>
                      <w:szCs w:val="21"/>
                    </w:rPr>
                  </w:pPr>
                  <w:r>
                    <w:rPr>
                      <w:spacing w:val="-3"/>
                      <w:sz w:val="21"/>
                      <w:szCs w:val="21"/>
                    </w:rPr>
                    <w:t>主变</w:t>
                  </w:r>
                  <w:r>
                    <w:rPr>
                      <w:spacing w:val="-40"/>
                      <w:sz w:val="21"/>
                      <w:szCs w:val="21"/>
                    </w:rPr>
                    <w:t xml:space="preserve"> </w:t>
                  </w:r>
                  <w:r>
                    <w:rPr>
                      <w:spacing w:val="-3"/>
                      <w:sz w:val="21"/>
                      <w:szCs w:val="21"/>
                    </w:rPr>
                    <w:t>35kV</w:t>
                  </w:r>
                  <w:r>
                    <w:rPr>
                      <w:spacing w:val="-48"/>
                      <w:sz w:val="21"/>
                      <w:szCs w:val="21"/>
                    </w:rPr>
                    <w:t xml:space="preserve"> </w:t>
                  </w:r>
                  <w:r>
                    <w:rPr>
                      <w:spacing w:val="-3"/>
                      <w:sz w:val="21"/>
                      <w:szCs w:val="21"/>
                    </w:rPr>
                    <w:t>侧安装</w:t>
                  </w:r>
                  <w:r>
                    <w:rPr>
                      <w:spacing w:val="-44"/>
                      <w:sz w:val="21"/>
                      <w:szCs w:val="21"/>
                    </w:rPr>
                    <w:t xml:space="preserve"> </w:t>
                  </w:r>
                  <w:r>
                    <w:rPr>
                      <w:spacing w:val="-3"/>
                      <w:sz w:val="21"/>
                      <w:szCs w:val="21"/>
                    </w:rPr>
                    <w:t>8</w:t>
                  </w:r>
                  <w:r>
                    <w:rPr>
                      <w:spacing w:val="-43"/>
                      <w:sz w:val="21"/>
                      <w:szCs w:val="21"/>
                    </w:rPr>
                    <w:t xml:space="preserve"> </w:t>
                  </w:r>
                  <w:r>
                    <w:rPr>
                      <w:spacing w:val="-3"/>
                      <w:sz w:val="21"/>
                      <w:szCs w:val="21"/>
                    </w:rPr>
                    <w:t>组±32Mvar</w:t>
                  </w:r>
                  <w:r>
                    <w:rPr>
                      <w:spacing w:val="-46"/>
                      <w:sz w:val="21"/>
                      <w:szCs w:val="21"/>
                    </w:rPr>
                    <w:t xml:space="preserve"> </w:t>
                  </w:r>
                  <w:r>
                    <w:rPr>
                      <w:spacing w:val="-3"/>
                      <w:sz w:val="21"/>
                      <w:szCs w:val="21"/>
                    </w:rPr>
                    <w:t>动态无功补偿装置，S</w:t>
                  </w:r>
                  <w:r>
                    <w:rPr>
                      <w:spacing w:val="-4"/>
                      <w:sz w:val="21"/>
                      <w:szCs w:val="21"/>
                    </w:rPr>
                    <w:t>VG</w:t>
                  </w:r>
                  <w:r>
                    <w:rPr>
                      <w:spacing w:val="-44"/>
                      <w:sz w:val="21"/>
                      <w:szCs w:val="21"/>
                    </w:rPr>
                    <w:t xml:space="preserve"> </w:t>
                  </w:r>
                  <w:r>
                    <w:rPr>
                      <w:spacing w:val="-4"/>
                      <w:sz w:val="21"/>
                      <w:szCs w:val="21"/>
                    </w:rPr>
                    <w:t>采用水冷散热，</w:t>
                  </w:r>
                  <w:r>
                    <w:rPr>
                      <w:sz w:val="21"/>
                      <w:szCs w:val="21"/>
                    </w:rPr>
                    <w:t xml:space="preserve"> </w:t>
                  </w:r>
                  <w:r>
                    <w:rPr>
                      <w:spacing w:val="-2"/>
                      <w:sz w:val="21"/>
                      <w:szCs w:val="21"/>
                    </w:rPr>
                    <w:t>不含油</w:t>
                  </w:r>
                </w:p>
              </w:tc>
            </w:tr>
            <w:tr>
              <w:tblPrEx>
                <w:tblW w:w="8531" w:type="dxa"/>
                <w:tblInd w:w="100" w:type="dxa"/>
                <w:tblLayout w:type="fixed"/>
                <w:tblCellMar>
                  <w:top w:w="0" w:type="dxa"/>
                  <w:left w:w="0" w:type="dxa"/>
                  <w:bottom w:w="0" w:type="dxa"/>
                  <w:right w:w="0" w:type="dxa"/>
                </w:tblCellMar>
              </w:tblPrEx>
              <w:trPr>
                <w:trHeight w:val="941"/>
              </w:trPr>
              <w:tc>
                <w:tcPr>
                  <w:tcW w:w="1816" w:type="dxa"/>
                  <w:gridSpan w:val="2"/>
                  <w:vMerge w:val="restart"/>
                  <w:tcBorders>
                    <w:bottom w:val="nil"/>
                  </w:tcBorders>
                  <w:vAlign w:val="top"/>
                </w:tcPr>
                <w:p>
                  <w:pPr>
                    <w:spacing w:line="281" w:lineRule="auto"/>
                  </w:pPr>
                </w:p>
                <w:p>
                  <w:pPr>
                    <w:spacing w:line="282" w:lineRule="auto"/>
                  </w:pPr>
                </w:p>
                <w:p>
                  <w:pPr>
                    <w:spacing w:line="282" w:lineRule="auto"/>
                  </w:pPr>
                </w:p>
                <w:p>
                  <w:pPr>
                    <w:spacing w:line="282" w:lineRule="auto"/>
                  </w:pPr>
                </w:p>
                <w:p>
                  <w:pPr>
                    <w:spacing w:line="282" w:lineRule="auto"/>
                  </w:pPr>
                </w:p>
                <w:p>
                  <w:pPr>
                    <w:pStyle w:val="TableText"/>
                    <w:spacing w:before="69" w:line="221" w:lineRule="auto"/>
                    <w:ind w:left="494"/>
                    <w:rPr>
                      <w:sz w:val="21"/>
                      <w:szCs w:val="21"/>
                    </w:rPr>
                  </w:pPr>
                  <w:r>
                    <w:rPr>
                      <w:spacing w:val="-2"/>
                      <w:sz w:val="21"/>
                      <w:szCs w:val="21"/>
                    </w:rPr>
                    <w:t>辅助工程</w:t>
                  </w:r>
                </w:p>
              </w:tc>
              <w:tc>
                <w:tcPr>
                  <w:tcW w:w="6715" w:type="dxa"/>
                  <w:vAlign w:val="top"/>
                </w:tcPr>
                <w:p>
                  <w:pPr>
                    <w:pStyle w:val="TableText"/>
                    <w:spacing w:before="52" w:line="256" w:lineRule="auto"/>
                    <w:ind w:left="110" w:right="105" w:firstLine="4"/>
                    <w:rPr>
                      <w:sz w:val="11"/>
                      <w:szCs w:val="11"/>
                    </w:rPr>
                  </w:pPr>
                  <w:r>
                    <w:rPr>
                      <w:spacing w:val="-4"/>
                      <w:sz w:val="21"/>
                      <w:szCs w:val="21"/>
                    </w:rPr>
                    <w:t>综合楼，为地上二层框架结构， 作为控制中心和人员办公及休息场所。</w:t>
                  </w:r>
                  <w:r>
                    <w:rPr>
                      <w:spacing w:val="1"/>
                      <w:sz w:val="21"/>
                      <w:szCs w:val="21"/>
                    </w:rPr>
                    <w:t xml:space="preserve"> </w:t>
                  </w:r>
                  <w:r>
                    <w:rPr>
                      <w:spacing w:val="-9"/>
                      <w:sz w:val="21"/>
                      <w:szCs w:val="21"/>
                    </w:rPr>
                    <w:t>办公区布置主要为办公室，中控室，</w:t>
                  </w:r>
                  <w:r>
                    <w:rPr>
                      <w:spacing w:val="-18"/>
                      <w:sz w:val="21"/>
                      <w:szCs w:val="21"/>
                    </w:rPr>
                    <w:t xml:space="preserve"> </w:t>
                  </w:r>
                  <w:r>
                    <w:rPr>
                      <w:spacing w:val="-9"/>
                      <w:sz w:val="21"/>
                      <w:szCs w:val="21"/>
                    </w:rPr>
                    <w:t>会议室， 档案室，</w:t>
                  </w:r>
                  <w:r>
                    <w:rPr>
                      <w:spacing w:val="-27"/>
                      <w:sz w:val="21"/>
                      <w:szCs w:val="21"/>
                    </w:rPr>
                    <w:t xml:space="preserve"> </w:t>
                  </w:r>
                  <w:r>
                    <w:rPr>
                      <w:spacing w:val="-9"/>
                      <w:sz w:val="21"/>
                      <w:szCs w:val="21"/>
                    </w:rPr>
                    <w:t>休息区域主要布</w:t>
                  </w:r>
                  <w:r>
                    <w:rPr>
                      <w:sz w:val="21"/>
                      <w:szCs w:val="21"/>
                    </w:rPr>
                    <w:t xml:space="preserve"> </w:t>
                  </w:r>
                  <w:r>
                    <w:rPr>
                      <w:spacing w:val="-1"/>
                      <w:sz w:val="21"/>
                      <w:szCs w:val="21"/>
                    </w:rPr>
                    <w:t>置餐厅，休息室，活动室等。总建筑面积为</w:t>
                  </w:r>
                  <w:r>
                    <w:rPr>
                      <w:spacing w:val="-30"/>
                      <w:sz w:val="21"/>
                      <w:szCs w:val="21"/>
                    </w:rPr>
                    <w:t xml:space="preserve"> </w:t>
                  </w:r>
                  <w:r>
                    <w:rPr>
                      <w:spacing w:val="-1"/>
                      <w:sz w:val="21"/>
                      <w:szCs w:val="21"/>
                    </w:rPr>
                    <w:t>2114m</w:t>
                  </w:r>
                  <w:r>
                    <w:rPr>
                      <w:spacing w:val="-1"/>
                      <w:position w:val="10"/>
                      <w:sz w:val="11"/>
                      <w:szCs w:val="11"/>
                    </w:rPr>
                    <w:t>2</w:t>
                  </w:r>
                </w:p>
              </w:tc>
            </w:tr>
            <w:tr>
              <w:tblPrEx>
                <w:tblW w:w="8531" w:type="dxa"/>
                <w:tblInd w:w="100" w:type="dxa"/>
                <w:tblLayout w:type="fixed"/>
                <w:tblCellMar>
                  <w:top w:w="0" w:type="dxa"/>
                  <w:left w:w="0" w:type="dxa"/>
                  <w:bottom w:w="0" w:type="dxa"/>
                  <w:right w:w="0" w:type="dxa"/>
                </w:tblCellMar>
              </w:tblPrEx>
              <w:trPr>
                <w:trHeight w:val="316"/>
              </w:trPr>
              <w:tc>
                <w:tcPr>
                  <w:tcW w:w="1816" w:type="dxa"/>
                  <w:gridSpan w:val="2"/>
                  <w:vMerge/>
                  <w:tcBorders>
                    <w:top w:val="nil"/>
                    <w:bottom w:val="nil"/>
                  </w:tcBorders>
                  <w:vAlign w:val="top"/>
                </w:tcPr>
                <w:p/>
              </w:tc>
              <w:tc>
                <w:tcPr>
                  <w:tcW w:w="6715" w:type="dxa"/>
                  <w:vAlign w:val="top"/>
                </w:tcPr>
                <w:p>
                  <w:pPr>
                    <w:pStyle w:val="TableText"/>
                    <w:spacing w:before="45" w:line="225" w:lineRule="auto"/>
                    <w:ind w:left="110"/>
                    <w:rPr>
                      <w:sz w:val="21"/>
                      <w:szCs w:val="21"/>
                    </w:rPr>
                  </w:pPr>
                  <w:r>
                    <w:rPr>
                      <w:spacing w:val="-2"/>
                      <w:sz w:val="21"/>
                      <w:szCs w:val="21"/>
                    </w:rPr>
                    <w:t>GIS</w:t>
                  </w:r>
                  <w:r>
                    <w:rPr>
                      <w:spacing w:val="-36"/>
                      <w:sz w:val="21"/>
                      <w:szCs w:val="21"/>
                    </w:rPr>
                    <w:t xml:space="preserve"> </w:t>
                  </w:r>
                  <w:r>
                    <w:rPr>
                      <w:spacing w:val="-2"/>
                      <w:sz w:val="21"/>
                      <w:szCs w:val="21"/>
                    </w:rPr>
                    <w:t>配电室，单层框架结构，建筑面积</w:t>
                  </w:r>
                  <w:r>
                    <w:rPr>
                      <w:spacing w:val="-40"/>
                      <w:sz w:val="21"/>
                      <w:szCs w:val="21"/>
                    </w:rPr>
                    <w:t xml:space="preserve"> </w:t>
                  </w:r>
                  <w:r>
                    <w:rPr>
                      <w:spacing w:val="-2"/>
                      <w:sz w:val="21"/>
                      <w:szCs w:val="21"/>
                    </w:rPr>
                    <w:t>540m</w:t>
                  </w:r>
                  <w:r>
                    <w:rPr>
                      <w:spacing w:val="-2"/>
                      <w:position w:val="10"/>
                      <w:sz w:val="11"/>
                      <w:szCs w:val="11"/>
                    </w:rPr>
                    <w:t>2</w:t>
                  </w:r>
                  <w:r>
                    <w:rPr>
                      <w:spacing w:val="-31"/>
                      <w:position w:val="10"/>
                      <w:sz w:val="11"/>
                      <w:szCs w:val="11"/>
                    </w:rPr>
                    <w:t xml:space="preserve"> </w:t>
                  </w:r>
                  <w:r>
                    <w:rPr>
                      <w:spacing w:val="-2"/>
                      <w:sz w:val="21"/>
                      <w:szCs w:val="21"/>
                    </w:rPr>
                    <w:t>，地上一层</w:t>
                  </w:r>
                </w:p>
              </w:tc>
            </w:tr>
            <w:tr>
              <w:tblPrEx>
                <w:tblW w:w="8531" w:type="dxa"/>
                <w:tblInd w:w="100" w:type="dxa"/>
                <w:tblLayout w:type="fixed"/>
                <w:tblCellMar>
                  <w:top w:w="0" w:type="dxa"/>
                  <w:left w:w="0" w:type="dxa"/>
                  <w:bottom w:w="0" w:type="dxa"/>
                  <w:right w:w="0" w:type="dxa"/>
                </w:tblCellMar>
              </w:tblPrEx>
              <w:trPr>
                <w:trHeight w:val="317"/>
              </w:trPr>
              <w:tc>
                <w:tcPr>
                  <w:tcW w:w="1816" w:type="dxa"/>
                  <w:gridSpan w:val="2"/>
                  <w:vMerge/>
                  <w:tcBorders>
                    <w:top w:val="nil"/>
                    <w:bottom w:val="nil"/>
                  </w:tcBorders>
                  <w:vAlign w:val="top"/>
                </w:tcPr>
                <w:p/>
              </w:tc>
              <w:tc>
                <w:tcPr>
                  <w:tcW w:w="6715" w:type="dxa"/>
                  <w:vAlign w:val="top"/>
                </w:tcPr>
                <w:p>
                  <w:pPr>
                    <w:pStyle w:val="TableText"/>
                    <w:spacing w:before="46" w:line="224" w:lineRule="auto"/>
                    <w:ind w:left="112"/>
                    <w:rPr>
                      <w:sz w:val="21"/>
                      <w:szCs w:val="21"/>
                    </w:rPr>
                  </w:pPr>
                  <w:r>
                    <w:rPr>
                      <w:spacing w:val="-5"/>
                      <w:sz w:val="21"/>
                      <w:szCs w:val="21"/>
                    </w:rPr>
                    <w:t>材料库，单层框架结构，</w:t>
                  </w:r>
                  <w:r>
                    <w:rPr>
                      <w:spacing w:val="-21"/>
                      <w:sz w:val="21"/>
                      <w:szCs w:val="21"/>
                    </w:rPr>
                    <w:t xml:space="preserve"> </w:t>
                  </w:r>
                  <w:r>
                    <w:rPr>
                      <w:spacing w:val="-5"/>
                      <w:sz w:val="21"/>
                      <w:szCs w:val="21"/>
                    </w:rPr>
                    <w:t>建筑面积</w:t>
                  </w:r>
                  <w:r>
                    <w:rPr>
                      <w:spacing w:val="-40"/>
                      <w:sz w:val="21"/>
                      <w:szCs w:val="21"/>
                    </w:rPr>
                    <w:t xml:space="preserve"> </w:t>
                  </w:r>
                  <w:r>
                    <w:rPr>
                      <w:spacing w:val="-5"/>
                      <w:sz w:val="21"/>
                      <w:szCs w:val="21"/>
                    </w:rPr>
                    <w:t>300m</w:t>
                  </w:r>
                  <w:r>
                    <w:rPr>
                      <w:spacing w:val="-5"/>
                      <w:position w:val="10"/>
                      <w:sz w:val="11"/>
                      <w:szCs w:val="11"/>
                    </w:rPr>
                    <w:t>2</w:t>
                  </w:r>
                  <w:r>
                    <w:rPr>
                      <w:spacing w:val="-32"/>
                      <w:position w:val="10"/>
                      <w:sz w:val="11"/>
                      <w:szCs w:val="11"/>
                    </w:rPr>
                    <w:t xml:space="preserve"> </w:t>
                  </w:r>
                  <w:r>
                    <w:rPr>
                      <w:spacing w:val="-5"/>
                      <w:sz w:val="21"/>
                      <w:szCs w:val="21"/>
                    </w:rPr>
                    <w:t>，地上一层</w:t>
                  </w:r>
                </w:p>
              </w:tc>
            </w:tr>
            <w:tr>
              <w:tblPrEx>
                <w:tblW w:w="8531" w:type="dxa"/>
                <w:tblInd w:w="100" w:type="dxa"/>
                <w:tblLayout w:type="fixed"/>
                <w:tblCellMar>
                  <w:top w:w="0" w:type="dxa"/>
                  <w:left w:w="0" w:type="dxa"/>
                  <w:bottom w:w="0" w:type="dxa"/>
                  <w:right w:w="0" w:type="dxa"/>
                </w:tblCellMar>
              </w:tblPrEx>
              <w:trPr>
                <w:trHeight w:val="319"/>
              </w:trPr>
              <w:tc>
                <w:tcPr>
                  <w:tcW w:w="1816" w:type="dxa"/>
                  <w:gridSpan w:val="2"/>
                  <w:vMerge/>
                  <w:tcBorders>
                    <w:top w:val="nil"/>
                    <w:bottom w:val="nil"/>
                  </w:tcBorders>
                  <w:vAlign w:val="top"/>
                </w:tcPr>
                <w:p/>
              </w:tc>
              <w:tc>
                <w:tcPr>
                  <w:tcW w:w="6715" w:type="dxa"/>
                  <w:vAlign w:val="top"/>
                </w:tcPr>
                <w:p>
                  <w:pPr>
                    <w:pStyle w:val="TableText"/>
                    <w:spacing w:before="48" w:line="225" w:lineRule="auto"/>
                    <w:ind w:left="115"/>
                    <w:rPr>
                      <w:sz w:val="21"/>
                      <w:szCs w:val="21"/>
                    </w:rPr>
                  </w:pPr>
                  <w:r>
                    <w:rPr>
                      <w:spacing w:val="-5"/>
                      <w:sz w:val="21"/>
                      <w:szCs w:val="21"/>
                    </w:rPr>
                    <w:t>危废品库，</w:t>
                  </w:r>
                  <w:r>
                    <w:rPr>
                      <w:spacing w:val="-18"/>
                      <w:sz w:val="21"/>
                      <w:szCs w:val="21"/>
                    </w:rPr>
                    <w:t xml:space="preserve"> </w:t>
                  </w:r>
                  <w:r>
                    <w:rPr>
                      <w:spacing w:val="-5"/>
                      <w:sz w:val="21"/>
                      <w:szCs w:val="21"/>
                    </w:rPr>
                    <w:t>单层框架结构，建筑面积</w:t>
                  </w:r>
                  <w:r>
                    <w:rPr>
                      <w:spacing w:val="-45"/>
                      <w:sz w:val="21"/>
                      <w:szCs w:val="21"/>
                    </w:rPr>
                    <w:t xml:space="preserve"> </w:t>
                  </w:r>
                  <w:r>
                    <w:rPr>
                      <w:spacing w:val="-5"/>
                      <w:sz w:val="21"/>
                      <w:szCs w:val="21"/>
                    </w:rPr>
                    <w:t>49m</w:t>
                  </w:r>
                  <w:r>
                    <w:rPr>
                      <w:spacing w:val="-5"/>
                      <w:position w:val="10"/>
                      <w:sz w:val="11"/>
                      <w:szCs w:val="11"/>
                    </w:rPr>
                    <w:t>2</w:t>
                  </w:r>
                  <w:r>
                    <w:rPr>
                      <w:spacing w:val="-32"/>
                      <w:position w:val="10"/>
                      <w:sz w:val="11"/>
                      <w:szCs w:val="11"/>
                    </w:rPr>
                    <w:t xml:space="preserve"> </w:t>
                  </w:r>
                  <w:r>
                    <w:rPr>
                      <w:spacing w:val="-5"/>
                      <w:sz w:val="21"/>
                      <w:szCs w:val="21"/>
                    </w:rPr>
                    <w:t>，地上一层</w:t>
                  </w:r>
                </w:p>
              </w:tc>
            </w:tr>
            <w:tr>
              <w:tblPrEx>
                <w:tblW w:w="8531" w:type="dxa"/>
                <w:tblInd w:w="100" w:type="dxa"/>
                <w:tblLayout w:type="fixed"/>
                <w:tblCellMar>
                  <w:top w:w="0" w:type="dxa"/>
                  <w:left w:w="0" w:type="dxa"/>
                  <w:bottom w:w="0" w:type="dxa"/>
                  <w:right w:w="0" w:type="dxa"/>
                </w:tblCellMar>
              </w:tblPrEx>
              <w:trPr>
                <w:trHeight w:val="629"/>
              </w:trPr>
              <w:tc>
                <w:tcPr>
                  <w:tcW w:w="1816" w:type="dxa"/>
                  <w:gridSpan w:val="2"/>
                  <w:vMerge/>
                  <w:tcBorders>
                    <w:top w:val="nil"/>
                    <w:bottom w:val="nil"/>
                  </w:tcBorders>
                  <w:vAlign w:val="top"/>
                </w:tcPr>
                <w:p/>
              </w:tc>
              <w:tc>
                <w:tcPr>
                  <w:tcW w:w="6715" w:type="dxa"/>
                  <w:vAlign w:val="top"/>
                </w:tcPr>
                <w:p>
                  <w:pPr>
                    <w:pStyle w:val="TableText"/>
                    <w:spacing w:before="51" w:line="247" w:lineRule="auto"/>
                    <w:ind w:left="113" w:right="110" w:firstLine="1"/>
                    <w:rPr>
                      <w:sz w:val="11"/>
                      <w:szCs w:val="11"/>
                    </w:rPr>
                  </w:pPr>
                  <w:r>
                    <w:rPr>
                      <w:spacing w:val="-3"/>
                      <w:sz w:val="21"/>
                      <w:szCs w:val="21"/>
                    </w:rPr>
                    <w:t>水泵房及消防水池，为地上一层，地下一层框</w:t>
                  </w:r>
                  <w:r>
                    <w:rPr>
                      <w:spacing w:val="-4"/>
                      <w:sz w:val="21"/>
                      <w:szCs w:val="21"/>
                    </w:rPr>
                    <w:t>架结构，</w:t>
                  </w:r>
                  <w:r>
                    <w:rPr>
                      <w:spacing w:val="-28"/>
                      <w:sz w:val="21"/>
                      <w:szCs w:val="21"/>
                    </w:rPr>
                    <w:t xml:space="preserve"> </w:t>
                  </w:r>
                  <w:r>
                    <w:rPr>
                      <w:spacing w:val="-4"/>
                      <w:sz w:val="21"/>
                      <w:szCs w:val="21"/>
                    </w:rPr>
                    <w:t>地上布置有水泵</w:t>
                  </w:r>
                  <w:r>
                    <w:rPr>
                      <w:sz w:val="21"/>
                      <w:szCs w:val="21"/>
                    </w:rPr>
                    <w:t xml:space="preserve"> </w:t>
                  </w:r>
                  <w:r>
                    <w:rPr>
                      <w:spacing w:val="-1"/>
                      <w:sz w:val="21"/>
                      <w:szCs w:val="21"/>
                    </w:rPr>
                    <w:t>房，地下布置有泵房设备及消防水池。建筑面</w:t>
                  </w:r>
                  <w:r>
                    <w:rPr>
                      <w:spacing w:val="-2"/>
                      <w:sz w:val="21"/>
                      <w:szCs w:val="21"/>
                    </w:rPr>
                    <w:t>积</w:t>
                  </w:r>
                  <w:r>
                    <w:rPr>
                      <w:spacing w:val="-28"/>
                      <w:sz w:val="21"/>
                      <w:szCs w:val="21"/>
                    </w:rPr>
                    <w:t xml:space="preserve"> </w:t>
                  </w:r>
                  <w:r>
                    <w:rPr>
                      <w:spacing w:val="-2"/>
                      <w:sz w:val="21"/>
                      <w:szCs w:val="21"/>
                    </w:rPr>
                    <w:t>150m</w:t>
                  </w:r>
                  <w:r>
                    <w:rPr>
                      <w:spacing w:val="-2"/>
                      <w:position w:val="10"/>
                      <w:sz w:val="11"/>
                      <w:szCs w:val="11"/>
                    </w:rPr>
                    <w:t>2</w:t>
                  </w:r>
                </w:p>
              </w:tc>
            </w:tr>
            <w:tr>
              <w:tblPrEx>
                <w:tblW w:w="8531" w:type="dxa"/>
                <w:tblInd w:w="100" w:type="dxa"/>
                <w:tblLayout w:type="fixed"/>
                <w:tblCellMar>
                  <w:top w:w="0" w:type="dxa"/>
                  <w:left w:w="0" w:type="dxa"/>
                  <w:bottom w:w="0" w:type="dxa"/>
                  <w:right w:w="0" w:type="dxa"/>
                </w:tblCellMar>
              </w:tblPrEx>
              <w:trPr>
                <w:trHeight w:val="316"/>
              </w:trPr>
              <w:tc>
                <w:tcPr>
                  <w:tcW w:w="1816" w:type="dxa"/>
                  <w:gridSpan w:val="2"/>
                  <w:vMerge/>
                  <w:tcBorders>
                    <w:top w:val="nil"/>
                    <w:bottom w:val="nil"/>
                  </w:tcBorders>
                  <w:vAlign w:val="top"/>
                </w:tcPr>
                <w:p/>
              </w:tc>
              <w:tc>
                <w:tcPr>
                  <w:tcW w:w="6715" w:type="dxa"/>
                  <w:vAlign w:val="top"/>
                </w:tcPr>
                <w:p>
                  <w:pPr>
                    <w:pStyle w:val="TableText"/>
                    <w:spacing w:before="45" w:line="224" w:lineRule="auto"/>
                    <w:ind w:left="110"/>
                    <w:rPr>
                      <w:sz w:val="11"/>
                      <w:szCs w:val="11"/>
                    </w:rPr>
                  </w:pPr>
                  <w:r>
                    <w:rPr>
                      <w:spacing w:val="-7"/>
                      <w:sz w:val="21"/>
                      <w:szCs w:val="21"/>
                    </w:rPr>
                    <w:t>传达室，单层建筑， 建筑面积</w:t>
                  </w:r>
                  <w:r>
                    <w:rPr>
                      <w:spacing w:val="-36"/>
                      <w:sz w:val="21"/>
                      <w:szCs w:val="21"/>
                    </w:rPr>
                    <w:t xml:space="preserve"> </w:t>
                  </w:r>
                  <w:r>
                    <w:rPr>
                      <w:spacing w:val="-7"/>
                      <w:sz w:val="21"/>
                      <w:szCs w:val="21"/>
                    </w:rPr>
                    <w:t>28m</w:t>
                  </w:r>
                  <w:r>
                    <w:rPr>
                      <w:spacing w:val="-7"/>
                      <w:position w:val="10"/>
                      <w:sz w:val="11"/>
                      <w:szCs w:val="11"/>
                    </w:rPr>
                    <w:t>2</w:t>
                  </w:r>
                </w:p>
              </w:tc>
            </w:tr>
            <w:tr>
              <w:tblPrEx>
                <w:tblW w:w="8531" w:type="dxa"/>
                <w:tblInd w:w="100" w:type="dxa"/>
                <w:tblLayout w:type="fixed"/>
                <w:tblCellMar>
                  <w:top w:w="0" w:type="dxa"/>
                  <w:left w:w="0" w:type="dxa"/>
                  <w:bottom w:w="0" w:type="dxa"/>
                  <w:right w:w="0" w:type="dxa"/>
                </w:tblCellMar>
              </w:tblPrEx>
              <w:trPr>
                <w:trHeight w:val="302"/>
              </w:trPr>
              <w:tc>
                <w:tcPr>
                  <w:tcW w:w="1816" w:type="dxa"/>
                  <w:gridSpan w:val="2"/>
                  <w:vMerge/>
                  <w:tcBorders>
                    <w:top w:val="nil"/>
                    <w:bottom w:val="nil"/>
                  </w:tcBorders>
                  <w:vAlign w:val="top"/>
                </w:tcPr>
                <w:p/>
              </w:tc>
              <w:tc>
                <w:tcPr>
                  <w:tcW w:w="6715" w:type="dxa"/>
                  <w:tcBorders>
                    <w:bottom w:val="nil"/>
                  </w:tcBorders>
                  <w:vAlign w:val="top"/>
                </w:tcPr>
                <w:p>
                  <w:pPr>
                    <w:pStyle w:val="TableText"/>
                    <w:spacing w:before="50" w:line="212" w:lineRule="auto"/>
                    <w:ind w:left="113"/>
                    <w:rPr>
                      <w:sz w:val="21"/>
                      <w:szCs w:val="21"/>
                    </w:rPr>
                  </w:pPr>
                  <w:r>
                    <w:rPr>
                      <w:spacing w:val="-6"/>
                      <w:sz w:val="21"/>
                      <w:szCs w:val="21"/>
                    </w:rPr>
                    <w:t>其他综合辅助：</w:t>
                  </w:r>
                  <w:r>
                    <w:rPr>
                      <w:spacing w:val="-15"/>
                      <w:sz w:val="21"/>
                      <w:szCs w:val="21"/>
                    </w:rPr>
                    <w:t xml:space="preserve"> </w:t>
                  </w:r>
                  <w:r>
                    <w:rPr>
                      <w:spacing w:val="-6"/>
                      <w:sz w:val="21"/>
                      <w:szCs w:val="21"/>
                    </w:rPr>
                    <w:t>消防棚、35kV</w:t>
                  </w:r>
                  <w:r>
                    <w:rPr>
                      <w:spacing w:val="-43"/>
                      <w:sz w:val="21"/>
                      <w:szCs w:val="21"/>
                    </w:rPr>
                    <w:t xml:space="preserve"> </w:t>
                  </w:r>
                  <w:r>
                    <w:rPr>
                      <w:spacing w:val="-6"/>
                      <w:sz w:val="21"/>
                      <w:szCs w:val="21"/>
                    </w:rPr>
                    <w:t>开关柜预制舱、</w:t>
                  </w:r>
                  <w:r>
                    <w:rPr>
                      <w:spacing w:val="-32"/>
                      <w:sz w:val="21"/>
                      <w:szCs w:val="21"/>
                    </w:rPr>
                    <w:t xml:space="preserve"> </w:t>
                  </w:r>
                  <w:r>
                    <w:rPr>
                      <w:spacing w:val="-6"/>
                      <w:sz w:val="21"/>
                      <w:szCs w:val="21"/>
                    </w:rPr>
                    <w:t>SVG</w:t>
                  </w:r>
                  <w:r>
                    <w:rPr>
                      <w:spacing w:val="-42"/>
                      <w:sz w:val="21"/>
                      <w:szCs w:val="21"/>
                    </w:rPr>
                    <w:t xml:space="preserve"> </w:t>
                  </w:r>
                  <w:r>
                    <w:rPr>
                      <w:spacing w:val="-6"/>
                      <w:sz w:val="21"/>
                      <w:szCs w:val="21"/>
                    </w:rPr>
                    <w:t>预制舱、站用变预制</w:t>
                  </w:r>
                </w:p>
              </w:tc>
            </w:tr>
          </w:tbl>
          <w:p>
            <w:pPr>
              <w:spacing w:line="34" w:lineRule="auto"/>
              <w:rPr>
                <w:sz w:val="2"/>
              </w:rPr>
            </w:pPr>
          </w:p>
        </w:tc>
      </w:tr>
    </w:tbl>
    <w:p>
      <w:pPr>
        <w:pStyle w:val="BodyText"/>
        <w:rPr>
          <w:sz w:val="21"/>
        </w:rPr>
      </w:pPr>
    </w:p>
    <w:p>
      <w:pPr>
        <w:sectPr>
          <w:headerReference w:type="default" r:id="rId20"/>
          <w:footerReference w:type="default" r:id="rId21"/>
          <w:pgSz w:w="11907" w:h="16839"/>
          <w:pgMar w:top="400" w:right="1190" w:bottom="1135" w:left="1190" w:header="0" w:footer="899" w:gutter="0"/>
          <w:pgNumType w:start="8"/>
          <w:cols w:num="1" w:space="720"/>
        </w:sectPr>
      </w:pPr>
    </w:p>
    <w:p>
      <w:pPr>
        <w:spacing w:before="13"/>
      </w:pPr>
    </w:p>
    <w:p>
      <w:pPr>
        <w:spacing w:before="13"/>
      </w:pPr>
    </w:p>
    <w:p>
      <w:pPr>
        <w:spacing w:before="12"/>
      </w:pPr>
    </w:p>
    <w:p>
      <w:pPr>
        <w:spacing w:before="12"/>
      </w:pPr>
    </w:p>
    <w:tbl>
      <w:tblPr>
        <w:tblStyle w:val="TableNormal07"/>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65"/>
        <w:gridCol w:w="8755"/>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2351"/>
        </w:trPr>
        <w:tc>
          <w:tcPr>
            <w:tcW w:w="765" w:type="dxa"/>
            <w:vAlign w:val="top"/>
          </w:tcPr>
          <w:p/>
        </w:tc>
        <w:tc>
          <w:tcPr>
            <w:tcW w:w="8755" w:type="dxa"/>
            <w:vAlign w:val="top"/>
          </w:tcPr>
          <w:p>
            <w:pPr>
              <w:spacing w:line="73" w:lineRule="auto"/>
              <w:rPr>
                <w:sz w:val="2"/>
              </w:rPr>
            </w:pPr>
          </w:p>
          <w:tbl>
            <w:tblPr>
              <w:tblStyle w:val="TableNormal07"/>
              <w:tblW w:w="853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816"/>
              <w:gridCol w:w="6715"/>
            </w:tblGrid>
            <w:tr>
              <w:tblPrEx>
                <w:tblW w:w="853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32"/>
              </w:trPr>
              <w:tc>
                <w:tcPr>
                  <w:tcW w:w="1816" w:type="dxa"/>
                  <w:vAlign w:val="top"/>
                </w:tcPr>
                <w:p/>
              </w:tc>
              <w:tc>
                <w:tcPr>
                  <w:tcW w:w="6715" w:type="dxa"/>
                  <w:vAlign w:val="top"/>
                </w:tcPr>
                <w:p>
                  <w:pPr>
                    <w:pStyle w:val="TableText"/>
                    <w:spacing w:before="57" w:line="247" w:lineRule="auto"/>
                    <w:ind w:left="116" w:right="30" w:hanging="4"/>
                    <w:rPr>
                      <w:sz w:val="21"/>
                      <w:szCs w:val="21"/>
                    </w:rPr>
                  </w:pPr>
                  <w:r>
                    <w:rPr>
                      <w:spacing w:val="-8"/>
                      <w:sz w:val="21"/>
                      <w:szCs w:val="21"/>
                    </w:rPr>
                    <w:t>舱，</w:t>
                  </w:r>
                  <w:r>
                    <w:rPr>
                      <w:spacing w:val="-4"/>
                      <w:sz w:val="21"/>
                      <w:szCs w:val="21"/>
                    </w:rPr>
                    <w:t xml:space="preserve"> </w:t>
                  </w:r>
                  <w:r>
                    <w:rPr>
                      <w:spacing w:val="-8"/>
                      <w:sz w:val="21"/>
                      <w:szCs w:val="21"/>
                    </w:rPr>
                    <w:t>以及供排水、通风、空调、消防系统、系统继电保护、调度自动化、</w:t>
                  </w:r>
                  <w:r>
                    <w:rPr>
                      <w:sz w:val="21"/>
                      <w:szCs w:val="21"/>
                    </w:rPr>
                    <w:t xml:space="preserve"> </w:t>
                  </w:r>
                  <w:r>
                    <w:rPr>
                      <w:spacing w:val="-1"/>
                      <w:sz w:val="21"/>
                      <w:szCs w:val="21"/>
                    </w:rPr>
                    <w:t>系统通信、接地系统等</w:t>
                  </w:r>
                </w:p>
              </w:tc>
            </w:tr>
            <w:tr>
              <w:tblPrEx>
                <w:tblW w:w="8531" w:type="dxa"/>
                <w:tblInd w:w="108" w:type="dxa"/>
                <w:tblLayout w:type="fixed"/>
                <w:tblCellMar>
                  <w:top w:w="0" w:type="dxa"/>
                  <w:left w:w="0" w:type="dxa"/>
                  <w:bottom w:w="0" w:type="dxa"/>
                  <w:right w:w="0" w:type="dxa"/>
                </w:tblCellMar>
              </w:tblPrEx>
              <w:trPr>
                <w:trHeight w:val="1254"/>
              </w:trPr>
              <w:tc>
                <w:tcPr>
                  <w:tcW w:w="1816" w:type="dxa"/>
                  <w:vAlign w:val="top"/>
                </w:tcPr>
                <w:p>
                  <w:pPr>
                    <w:spacing w:line="450" w:lineRule="auto"/>
                  </w:pPr>
                </w:p>
                <w:p>
                  <w:pPr>
                    <w:pStyle w:val="TableText"/>
                    <w:spacing w:before="68" w:line="221" w:lineRule="auto"/>
                    <w:ind w:left="492"/>
                    <w:rPr>
                      <w:sz w:val="21"/>
                      <w:szCs w:val="21"/>
                    </w:rPr>
                  </w:pPr>
                  <w:r>
                    <w:rPr>
                      <w:spacing w:val="-2"/>
                      <w:sz w:val="21"/>
                      <w:szCs w:val="21"/>
                    </w:rPr>
                    <w:t>环保工程</w:t>
                  </w:r>
                </w:p>
              </w:tc>
              <w:tc>
                <w:tcPr>
                  <w:tcW w:w="6715" w:type="dxa"/>
                  <w:vAlign w:val="top"/>
                </w:tcPr>
                <w:p>
                  <w:pPr>
                    <w:pStyle w:val="TableText"/>
                    <w:spacing w:before="53" w:line="247" w:lineRule="auto"/>
                    <w:ind w:left="111" w:right="107"/>
                    <w:rPr>
                      <w:sz w:val="21"/>
                      <w:szCs w:val="21"/>
                    </w:rPr>
                  </w:pPr>
                  <w:r>
                    <w:rPr>
                      <w:spacing w:val="-1"/>
                      <w:sz w:val="21"/>
                      <w:szCs w:val="21"/>
                    </w:rPr>
                    <w:t>施工期：喷洒系统、沉淀池、硬围挡、密目网覆盖、建筑垃圾临时贮存</w:t>
                  </w:r>
                  <w:r>
                    <w:rPr>
                      <w:spacing w:val="10"/>
                      <w:sz w:val="21"/>
                      <w:szCs w:val="21"/>
                    </w:rPr>
                    <w:t xml:space="preserve"> </w:t>
                  </w:r>
                  <w:r>
                    <w:rPr>
                      <w:spacing w:val="-1"/>
                      <w:sz w:val="21"/>
                      <w:szCs w:val="21"/>
                    </w:rPr>
                    <w:t>场所等；</w:t>
                  </w:r>
                </w:p>
                <w:p>
                  <w:pPr>
                    <w:pStyle w:val="TableText"/>
                    <w:spacing w:before="62" w:line="247" w:lineRule="auto"/>
                    <w:ind w:left="112" w:right="122"/>
                    <w:rPr>
                      <w:sz w:val="21"/>
                      <w:szCs w:val="21"/>
                    </w:rPr>
                  </w:pPr>
                  <w:r>
                    <w:rPr>
                      <w:spacing w:val="-1"/>
                      <w:sz w:val="21"/>
                      <w:szCs w:val="21"/>
                    </w:rPr>
                    <w:t>运营期：卫生间、生活污水处理设施、贮油坑、事故油池、</w:t>
                  </w:r>
                  <w:r>
                    <w:rPr>
                      <w:spacing w:val="-2"/>
                      <w:sz w:val="21"/>
                      <w:szCs w:val="21"/>
                    </w:rPr>
                    <w:t>危废品库、</w:t>
                  </w:r>
                  <w:r>
                    <w:rPr>
                      <w:sz w:val="21"/>
                      <w:szCs w:val="21"/>
                    </w:rPr>
                    <w:t xml:space="preserve"> </w:t>
                  </w:r>
                  <w:r>
                    <w:rPr>
                      <w:spacing w:val="-2"/>
                      <w:sz w:val="21"/>
                      <w:szCs w:val="21"/>
                    </w:rPr>
                    <w:t>SF</w:t>
                  </w:r>
                  <w:r>
                    <w:rPr>
                      <w:spacing w:val="-2"/>
                      <w:sz w:val="11"/>
                      <w:szCs w:val="11"/>
                    </w:rPr>
                    <w:t>6</w:t>
                  </w:r>
                  <w:r>
                    <w:rPr>
                      <w:spacing w:val="-15"/>
                      <w:sz w:val="11"/>
                      <w:szCs w:val="11"/>
                    </w:rPr>
                    <w:t xml:space="preserve"> </w:t>
                  </w:r>
                  <w:r>
                    <w:rPr>
                      <w:spacing w:val="-2"/>
                      <w:sz w:val="21"/>
                      <w:szCs w:val="21"/>
                    </w:rPr>
                    <w:t>报警装置系统等</w:t>
                  </w:r>
                </w:p>
              </w:tc>
            </w:tr>
          </w:tbl>
          <w:p/>
        </w:tc>
      </w:tr>
      <w:tr>
        <w:tblPrEx>
          <w:tblW w:w="9520" w:type="dxa"/>
          <w:tblInd w:w="2" w:type="dxa"/>
          <w:tblLayout w:type="fixed"/>
          <w:tblCellMar>
            <w:top w:w="0" w:type="dxa"/>
            <w:left w:w="0" w:type="dxa"/>
            <w:bottom w:w="0" w:type="dxa"/>
            <w:right w:w="0" w:type="dxa"/>
          </w:tblCellMar>
        </w:tblPrEx>
        <w:trPr>
          <w:trHeight w:val="11620"/>
        </w:trPr>
        <w:tc>
          <w:tcPr>
            <w:tcW w:w="765" w:type="dxa"/>
            <w:vAlign w:val="top"/>
          </w:tcPr>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pStyle w:val="TableText"/>
              <w:spacing w:before="78" w:line="338" w:lineRule="auto"/>
              <w:ind w:left="149" w:right="138" w:firstLine="5"/>
              <w:jc w:val="both"/>
            </w:pPr>
            <w:r>
              <w:rPr>
                <w:b/>
                <w:bCs/>
                <w:spacing w:val="-10"/>
              </w:rPr>
              <w:t>总平</w:t>
            </w:r>
            <w:r>
              <w:t xml:space="preserve"> </w:t>
            </w:r>
            <w:r>
              <w:rPr>
                <w:b/>
                <w:bCs/>
                <w:spacing w:val="-7"/>
              </w:rPr>
              <w:t>面及</w:t>
            </w:r>
            <w:r>
              <w:t xml:space="preserve"> </w:t>
            </w:r>
            <w:r>
              <w:rPr>
                <w:b/>
                <w:bCs/>
                <w:spacing w:val="-7"/>
              </w:rPr>
              <w:t>现场</w:t>
            </w:r>
          </w:p>
          <w:p>
            <w:pPr>
              <w:pStyle w:val="TableText"/>
              <w:spacing w:before="1" w:line="218" w:lineRule="auto"/>
              <w:ind w:left="148"/>
            </w:pPr>
            <w:r>
              <w:rPr>
                <w:b/>
                <w:bCs/>
                <w:spacing w:val="-5"/>
              </w:rPr>
              <w:t>布置</w:t>
            </w:r>
          </w:p>
        </w:tc>
        <w:tc>
          <w:tcPr>
            <w:tcW w:w="8755" w:type="dxa"/>
            <w:vAlign w:val="top"/>
          </w:tcPr>
          <w:p>
            <w:pPr>
              <w:pStyle w:val="TableText"/>
              <w:spacing w:before="149" w:line="220" w:lineRule="auto"/>
              <w:ind w:left="613"/>
            </w:pPr>
            <w:r>
              <w:rPr>
                <w:b/>
                <w:bCs/>
                <w:spacing w:val="-9"/>
              </w:rPr>
              <w:t>1、站址概况</w:t>
            </w:r>
          </w:p>
          <w:p>
            <w:pPr>
              <w:pStyle w:val="TableText"/>
              <w:spacing w:before="153" w:line="440" w:lineRule="exact"/>
              <w:ind w:left="592"/>
            </w:pPr>
            <w:r>
              <w:rPr>
                <w:spacing w:val="-7"/>
                <w:position w:val="15"/>
              </w:rPr>
              <w:t>根据土地利用现状和现场调查， 拟建站址所在地现状为空地。本工程升压站站</w:t>
            </w:r>
          </w:p>
          <w:p>
            <w:pPr>
              <w:pStyle w:val="TableText"/>
              <w:spacing w:before="1" w:line="218" w:lineRule="auto"/>
              <w:ind w:left="113"/>
            </w:pPr>
            <w:r>
              <w:rPr>
                <w:spacing w:val="-1"/>
              </w:rPr>
              <w:t>址周边关系影像图见附图</w:t>
            </w:r>
            <w:r>
              <w:rPr>
                <w:spacing w:val="-45"/>
              </w:rPr>
              <w:t xml:space="preserve"> </w:t>
            </w:r>
            <w:r>
              <w:rPr>
                <w:spacing w:val="-1"/>
              </w:rPr>
              <w:t>5，本工程升压站拟建区域现场情况照片见图</w:t>
            </w:r>
            <w:r>
              <w:rPr>
                <w:spacing w:val="-47"/>
              </w:rPr>
              <w:t xml:space="preserve"> </w:t>
            </w:r>
            <w:r>
              <w:rPr>
                <w:spacing w:val="-1"/>
              </w:rPr>
              <w:t>2</w:t>
            </w:r>
            <w:r>
              <w:rPr>
                <w:spacing w:val="-2"/>
              </w:rPr>
              <w:t>-1。</w:t>
            </w:r>
          </w:p>
          <w:p>
            <w:pPr>
              <w:spacing w:line="116" w:lineRule="auto"/>
              <w:rPr>
                <w:sz w:val="2"/>
              </w:rPr>
            </w:pPr>
          </w:p>
          <w:tbl>
            <w:tblPr>
              <w:tblStyle w:val="TableNormal07"/>
              <w:tblW w:w="8543" w:type="dxa"/>
              <w:tblInd w:w="101"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8543"/>
            </w:tblGrid>
            <w:tr>
              <w:tblPrEx>
                <w:tblW w:w="8543" w:type="dxa"/>
                <w:tblInd w:w="101"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5001"/>
              </w:trPr>
              <w:tc>
                <w:tcPr>
                  <w:tcW w:w="8543" w:type="dxa"/>
                  <w:vAlign w:val="top"/>
                </w:tcPr>
                <w:p>
                  <w:pPr>
                    <w:spacing w:before="142" w:line="4712" w:lineRule="exact"/>
                    <w:ind w:firstLine="107"/>
                  </w:pPr>
                  <w:r>
                    <w:rPr>
                      <w:position w:val="-94"/>
                    </w:rPr>
                    <w:drawing>
                      <wp:inline distT="0" distB="0" distL="0" distR="0">
                        <wp:extent cx="5312410" cy="299148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2"/>
                                <a:stretch>
                                  <a:fillRect/>
                                </a:stretch>
                              </pic:blipFill>
                              <pic:spPr>
                                <a:xfrm>
                                  <a:off x="0" y="0"/>
                                  <a:ext cx="5312663" cy="2991611"/>
                                </a:xfrm>
                                <a:prstGeom prst="rect">
                                  <a:avLst/>
                                </a:prstGeom>
                              </pic:spPr>
                            </pic:pic>
                          </a:graphicData>
                        </a:graphic>
                      </wp:inline>
                    </w:drawing>
                  </w:r>
                </w:p>
              </w:tc>
            </w:tr>
          </w:tbl>
          <w:p>
            <w:pPr>
              <w:spacing w:before="146" w:line="219" w:lineRule="auto"/>
              <w:ind w:left="2026"/>
              <w:rPr>
                <w:rFonts w:ascii="黑体" w:eastAsia="黑体" w:hAnsi="黑体" w:cs="黑体"/>
                <w:sz w:val="24"/>
                <w:szCs w:val="24"/>
              </w:rPr>
            </w:pPr>
            <w:r>
              <w:rPr>
                <w:rFonts w:ascii="黑体" w:eastAsia="黑体" w:hAnsi="黑体" w:cs="黑体"/>
                <w:spacing w:val="-2"/>
                <w:sz w:val="24"/>
                <w:szCs w:val="24"/>
              </w:rPr>
              <w:t>图</w:t>
            </w:r>
            <w:r>
              <w:rPr>
                <w:rFonts w:ascii="黑体" w:eastAsia="黑体" w:hAnsi="黑体" w:cs="黑体"/>
                <w:spacing w:val="-40"/>
                <w:sz w:val="24"/>
                <w:szCs w:val="24"/>
              </w:rPr>
              <w:t xml:space="preserve"> </w:t>
            </w:r>
            <w:r>
              <w:rPr>
                <w:rFonts w:ascii="黑体" w:eastAsia="黑体" w:hAnsi="黑体" w:cs="黑体"/>
                <w:spacing w:val="-2"/>
                <w:sz w:val="24"/>
                <w:szCs w:val="24"/>
              </w:rPr>
              <w:t>2-1  本工程升压站拟建区域现场情况照片</w:t>
            </w:r>
          </w:p>
          <w:p>
            <w:pPr>
              <w:pStyle w:val="TableText"/>
              <w:spacing w:before="154" w:line="219" w:lineRule="auto"/>
              <w:ind w:left="598"/>
            </w:pPr>
            <w:r>
              <w:rPr>
                <w:b/>
                <w:bCs/>
                <w:spacing w:val="-4"/>
              </w:rPr>
              <w:t>2、总平面布置</w:t>
            </w:r>
          </w:p>
          <w:p>
            <w:pPr>
              <w:pStyle w:val="TableText"/>
              <w:spacing w:before="155" w:line="339" w:lineRule="auto"/>
              <w:ind w:left="112" w:right="105" w:firstLine="482"/>
              <w:jc w:val="both"/>
            </w:pPr>
            <w:r>
              <w:rPr>
                <w:spacing w:val="-3"/>
              </w:rPr>
              <w:t>220kV 陆上升压站围墙中心线东西长 139m，南北长 139m，围墙中心线</w:t>
            </w:r>
            <w:r>
              <w:rPr>
                <w:spacing w:val="-4"/>
              </w:rPr>
              <w:t>内面积</w:t>
            </w:r>
            <w:r>
              <w:t xml:space="preserve"> </w:t>
            </w:r>
            <w:r>
              <w:rPr>
                <w:spacing w:val="-2"/>
              </w:rPr>
              <w:t>19321m</w:t>
            </w:r>
            <w:r>
              <w:rPr>
                <w:spacing w:val="-2"/>
                <w:position w:val="11"/>
                <w:sz w:val="12"/>
                <w:szCs w:val="12"/>
              </w:rPr>
              <w:t>2</w:t>
            </w:r>
            <w:r>
              <w:rPr>
                <w:spacing w:val="-24"/>
                <w:position w:val="11"/>
                <w:sz w:val="12"/>
                <w:szCs w:val="12"/>
              </w:rPr>
              <w:t xml:space="preserve"> </w:t>
            </w:r>
            <w:r>
              <w:rPr>
                <w:spacing w:val="-2"/>
              </w:rPr>
              <w:t>，站外填方边界采用毛石护坡形式处理，综合考虑 220kV 陆上升压站总征</w:t>
            </w:r>
            <w:r>
              <w:t xml:space="preserve"> </w:t>
            </w:r>
            <w:r>
              <w:rPr>
                <w:spacing w:val="-2"/>
              </w:rPr>
              <w:t>地面积约</w:t>
            </w:r>
            <w:r>
              <w:rPr>
                <w:spacing w:val="-17"/>
              </w:rPr>
              <w:t xml:space="preserve"> </w:t>
            </w:r>
            <w:r>
              <w:rPr>
                <w:spacing w:val="-2"/>
              </w:rPr>
              <w:t>22950m</w:t>
            </w:r>
            <w:r>
              <w:rPr>
                <w:spacing w:val="-2"/>
                <w:position w:val="11"/>
                <w:sz w:val="12"/>
                <w:szCs w:val="12"/>
              </w:rPr>
              <w:t>2</w:t>
            </w:r>
            <w:r>
              <w:rPr>
                <w:spacing w:val="-27"/>
                <w:position w:val="11"/>
                <w:sz w:val="12"/>
                <w:szCs w:val="12"/>
              </w:rPr>
              <w:t xml:space="preserve"> </w:t>
            </w:r>
            <w:r>
              <w:rPr>
                <w:spacing w:val="-2"/>
              </w:rPr>
              <w:t>。根据站址总体规划的设想和电气总平面布置要求，结合地方环</w:t>
            </w:r>
          </w:p>
          <w:p>
            <w:pPr>
              <w:pStyle w:val="TableText"/>
              <w:spacing w:before="1" w:line="218" w:lineRule="auto"/>
              <w:ind w:left="113"/>
            </w:pPr>
            <w:r>
              <w:rPr>
                <w:spacing w:val="-3"/>
              </w:rPr>
              <w:t>境因素综合考虑，站址总平面布置采用以下方案：</w:t>
            </w:r>
          </w:p>
          <w:p>
            <w:pPr>
              <w:pStyle w:val="TableText"/>
              <w:spacing w:before="152" w:line="339" w:lineRule="auto"/>
              <w:ind w:left="110" w:right="107" w:firstLine="481"/>
              <w:jc w:val="both"/>
            </w:pPr>
            <w:r>
              <w:rPr>
                <w:spacing w:val="-10"/>
              </w:rPr>
              <w:t>拟采用平行于站址东北侧海通路进行总平面布置， 站内按功能分区布置， 北侧</w:t>
            </w:r>
            <w:r>
              <w:rPr>
                <w:spacing w:val="8"/>
              </w:rPr>
              <w:t xml:space="preserve"> </w:t>
            </w:r>
            <w:r>
              <w:rPr>
                <w:spacing w:val="11"/>
              </w:rPr>
              <w:t>为配电装置区域，南侧为办公生活区域。北侧配电装置区</w:t>
            </w:r>
            <w:r>
              <w:rPr>
                <w:spacing w:val="10"/>
              </w:rPr>
              <w:t>域由东向西依次布置</w:t>
            </w:r>
            <w:r>
              <w:t xml:space="preserve"> </w:t>
            </w:r>
            <w:r>
              <w:rPr>
                <w:spacing w:val="-10"/>
              </w:rPr>
              <w:t>220kV</w:t>
            </w:r>
            <w:r>
              <w:rPr>
                <w:spacing w:val="-28"/>
              </w:rPr>
              <w:t xml:space="preserve"> </w:t>
            </w:r>
            <w:r>
              <w:rPr>
                <w:spacing w:val="-10"/>
              </w:rPr>
              <w:t>配电装置区、主变压器区、</w:t>
            </w:r>
            <w:r>
              <w:rPr>
                <w:spacing w:val="50"/>
              </w:rPr>
              <w:t xml:space="preserve"> </w:t>
            </w:r>
            <w:r>
              <w:rPr>
                <w:spacing w:val="-10"/>
              </w:rPr>
              <w:t>35kV</w:t>
            </w:r>
            <w:r>
              <w:rPr>
                <w:spacing w:val="-41"/>
              </w:rPr>
              <w:t xml:space="preserve"> </w:t>
            </w:r>
            <w:r>
              <w:rPr>
                <w:spacing w:val="-10"/>
              </w:rPr>
              <w:t>配电装置区，</w:t>
            </w:r>
            <w:r>
              <w:rPr>
                <w:spacing w:val="64"/>
              </w:rPr>
              <w:t xml:space="preserve"> </w:t>
            </w:r>
            <w:r>
              <w:rPr>
                <w:spacing w:val="-10"/>
              </w:rPr>
              <w:t>SVG、接地变及站变区；南侧</w:t>
            </w:r>
            <w:r>
              <w:t xml:space="preserve"> </w:t>
            </w:r>
            <w:r>
              <w:rPr>
                <w:spacing w:val="-11"/>
              </w:rPr>
              <w:t>办公生活区域布置综合楼，</w:t>
            </w:r>
            <w:r>
              <w:rPr>
                <w:spacing w:val="57"/>
              </w:rPr>
              <w:t xml:space="preserve"> </w:t>
            </w:r>
            <w:r>
              <w:rPr>
                <w:spacing w:val="-11"/>
              </w:rPr>
              <w:t>以满足升压站内工作人员办公生活需求； 综合楼西侧布</w:t>
            </w:r>
            <w:r>
              <w:t xml:space="preserve"> </w:t>
            </w:r>
            <w:r>
              <w:rPr>
                <w:spacing w:val="-8"/>
              </w:rPr>
              <w:t>置生活污水处理设施、水泵房及消防水池及材料库，</w:t>
            </w:r>
            <w:r>
              <w:rPr>
                <w:spacing w:val="56"/>
              </w:rPr>
              <w:t xml:space="preserve"> </w:t>
            </w:r>
            <w:r>
              <w:rPr>
                <w:spacing w:val="-8"/>
              </w:rPr>
              <w:t>危废品库、事故油池、消防棚</w:t>
            </w:r>
          </w:p>
          <w:p>
            <w:pPr>
              <w:pStyle w:val="TableText"/>
              <w:spacing w:before="1" w:line="218" w:lineRule="auto"/>
              <w:ind w:left="114"/>
            </w:pPr>
            <w:r>
              <w:rPr>
                <w:spacing w:val="-1"/>
              </w:rPr>
              <w:t>等设备设施按工艺要求分散布置于配电装置区域，升压站正</w:t>
            </w:r>
            <w:r>
              <w:rPr>
                <w:spacing w:val="-2"/>
              </w:rPr>
              <w:t>门入口处布置传达室。</w:t>
            </w:r>
          </w:p>
        </w:tc>
      </w:tr>
    </w:tbl>
    <w:p>
      <w:pPr>
        <w:pStyle w:val="BodyText"/>
        <w:rPr>
          <w:sz w:val="21"/>
        </w:rPr>
      </w:pPr>
    </w:p>
    <w:p>
      <w:pPr>
        <w:sectPr>
          <w:headerReference w:type="default" r:id="rId23"/>
          <w:footerReference w:type="default" r:id="rId24"/>
          <w:pgSz w:w="11907" w:h="16839"/>
          <w:pgMar w:top="400" w:right="1190" w:bottom="1135" w:left="1190" w:header="0" w:footer="899" w:gutter="0"/>
          <w:pgNumType w:start="9"/>
          <w:cols w:num="1" w:space="720"/>
        </w:sectPr>
      </w:pPr>
    </w:p>
    <w:p>
      <w:pPr>
        <w:spacing w:before="13"/>
      </w:pPr>
    </w:p>
    <w:p>
      <w:pPr>
        <w:spacing w:before="13"/>
      </w:pPr>
    </w:p>
    <w:p>
      <w:pPr>
        <w:spacing w:before="12"/>
      </w:pPr>
    </w:p>
    <w:p>
      <w:pPr>
        <w:spacing w:before="12"/>
      </w:pPr>
    </w:p>
    <w:tbl>
      <w:tblPr>
        <w:tblStyle w:val="TableNormal08"/>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65"/>
        <w:gridCol w:w="8755"/>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629"/>
        </w:trPr>
        <w:tc>
          <w:tcPr>
            <w:tcW w:w="765" w:type="dxa"/>
            <w:vAlign w:val="top"/>
          </w:tcPr>
          <w:p/>
        </w:tc>
        <w:tc>
          <w:tcPr>
            <w:tcW w:w="8755" w:type="dxa"/>
            <w:vAlign w:val="top"/>
          </w:tcPr>
          <w:p>
            <w:pPr>
              <w:pStyle w:val="TableText"/>
              <w:spacing w:before="155" w:line="338" w:lineRule="auto"/>
              <w:ind w:left="116" w:right="105" w:firstLine="478"/>
              <w:jc w:val="both"/>
            </w:pPr>
            <w:r>
              <w:rPr>
                <w:spacing w:val="-10"/>
              </w:rPr>
              <w:t>升压站正门及设备运输大门拟向东北开， 次出入口位于西南角， 进站道路向东</w:t>
            </w:r>
            <w:r>
              <w:rPr>
                <w:spacing w:val="6"/>
              </w:rPr>
              <w:t xml:space="preserve"> </w:t>
            </w:r>
            <w:r>
              <w:rPr>
                <w:spacing w:val="-9"/>
              </w:rPr>
              <w:t>北接入站址东北侧海通路。围墙采用砖砌结构， 高</w:t>
            </w:r>
            <w:r>
              <w:rPr>
                <w:spacing w:val="-47"/>
              </w:rPr>
              <w:t xml:space="preserve"> </w:t>
            </w:r>
            <w:r>
              <w:rPr>
                <w:spacing w:val="-9"/>
              </w:rPr>
              <w:t>2.3m，毛石基础</w:t>
            </w:r>
            <w:r>
              <w:rPr>
                <w:spacing w:val="-10"/>
              </w:rPr>
              <w:t>。正门设置</w:t>
            </w:r>
            <w:r>
              <w:rPr>
                <w:spacing w:val="-49"/>
              </w:rPr>
              <w:t xml:space="preserve"> </w:t>
            </w:r>
            <w:r>
              <w:rPr>
                <w:spacing w:val="-10"/>
              </w:rPr>
              <w:t>8.0m</w:t>
            </w:r>
            <w:r>
              <w:t xml:space="preserve"> </w:t>
            </w:r>
            <w:r>
              <w:rPr>
                <w:spacing w:val="-8"/>
              </w:rPr>
              <w:t>宽、2.2m</w:t>
            </w:r>
            <w:r>
              <w:rPr>
                <w:spacing w:val="-44"/>
              </w:rPr>
              <w:t xml:space="preserve"> </w:t>
            </w:r>
            <w:r>
              <w:rPr>
                <w:spacing w:val="-8"/>
              </w:rPr>
              <w:t>高的电动大门，</w:t>
            </w:r>
            <w:r>
              <w:rPr>
                <w:spacing w:val="40"/>
              </w:rPr>
              <w:t xml:space="preserve"> </w:t>
            </w:r>
            <w:r>
              <w:rPr>
                <w:spacing w:val="-8"/>
              </w:rPr>
              <w:t>设备运输大门设置</w:t>
            </w:r>
            <w:r>
              <w:rPr>
                <w:spacing w:val="-49"/>
              </w:rPr>
              <w:t xml:space="preserve"> </w:t>
            </w:r>
            <w:r>
              <w:rPr>
                <w:spacing w:val="-8"/>
              </w:rPr>
              <w:t>8.0m</w:t>
            </w:r>
            <w:r>
              <w:rPr>
                <w:spacing w:val="-38"/>
              </w:rPr>
              <w:t xml:space="preserve"> </w:t>
            </w:r>
            <w:r>
              <w:rPr>
                <w:spacing w:val="-9"/>
              </w:rPr>
              <w:t>宽、3.0m</w:t>
            </w:r>
            <w:r>
              <w:rPr>
                <w:spacing w:val="-44"/>
              </w:rPr>
              <w:t xml:space="preserve"> </w:t>
            </w:r>
            <w:r>
              <w:rPr>
                <w:spacing w:val="-9"/>
              </w:rPr>
              <w:t>高的钢质大门。围墙外</w:t>
            </w:r>
          </w:p>
          <w:p>
            <w:pPr>
              <w:pStyle w:val="TableText"/>
              <w:spacing w:line="220" w:lineRule="auto"/>
              <w:ind w:left="116"/>
            </w:pPr>
            <w:r>
              <w:rPr>
                <w:spacing w:val="-6"/>
              </w:rPr>
              <w:t>设置毛石护坡。</w:t>
            </w:r>
          </w:p>
          <w:p>
            <w:pPr>
              <w:pStyle w:val="TableText"/>
              <w:spacing w:before="152" w:line="339" w:lineRule="auto"/>
              <w:ind w:left="119" w:right="115" w:firstLine="473"/>
              <w:jc w:val="both"/>
            </w:pPr>
            <w:r>
              <w:rPr>
                <w:spacing w:val="-7"/>
              </w:rPr>
              <w:t>每台主变下方均设计有贮油坑， 有效容积约</w:t>
            </w:r>
            <w:r>
              <w:rPr>
                <w:spacing w:val="-31"/>
              </w:rPr>
              <w:t xml:space="preserve"> </w:t>
            </w:r>
            <w:r>
              <w:rPr>
                <w:spacing w:val="-7"/>
              </w:rPr>
              <w:t>15m</w:t>
            </w:r>
            <w:r>
              <w:rPr>
                <w:spacing w:val="-7"/>
                <w:position w:val="11"/>
                <w:sz w:val="12"/>
                <w:szCs w:val="12"/>
              </w:rPr>
              <w:t>3</w:t>
            </w:r>
            <w:r>
              <w:rPr>
                <w:spacing w:val="-7"/>
              </w:rPr>
              <w:t>，事故油</w:t>
            </w:r>
            <w:r>
              <w:rPr>
                <w:spacing w:val="-8"/>
              </w:rPr>
              <w:t>池设置于主变区南侧</w:t>
            </w:r>
            <w:r>
              <w:t xml:space="preserve"> </w:t>
            </w:r>
            <w:r>
              <w:rPr>
                <w:spacing w:val="-14"/>
              </w:rPr>
              <w:t>紧邻位置， 有效容积约</w:t>
            </w:r>
            <w:r>
              <w:rPr>
                <w:spacing w:val="-35"/>
              </w:rPr>
              <w:t xml:space="preserve"> </w:t>
            </w:r>
            <w:r>
              <w:rPr>
                <w:spacing w:val="-14"/>
              </w:rPr>
              <w:t>75m</w:t>
            </w:r>
            <w:r>
              <w:rPr>
                <w:spacing w:val="-3"/>
                <w:position w:val="11"/>
                <w:sz w:val="12"/>
                <w:szCs w:val="12"/>
              </w:rPr>
              <w:t>3</w:t>
            </w:r>
            <w:r>
              <w:rPr>
                <w:spacing w:val="-3"/>
              </w:rPr>
              <w:t>，升压站整体布局紧凑合理。本工程升压站总平面布置</w:t>
            </w:r>
          </w:p>
          <w:p>
            <w:pPr>
              <w:pStyle w:val="TableText"/>
              <w:spacing w:before="1" w:line="218" w:lineRule="auto"/>
              <w:ind w:left="115"/>
            </w:pPr>
            <w:r>
              <w:rPr>
                <w:spacing w:val="-4"/>
              </w:rPr>
              <w:t>详见附图</w:t>
            </w:r>
            <w:r>
              <w:rPr>
                <w:spacing w:val="-49"/>
              </w:rPr>
              <w:t xml:space="preserve"> </w:t>
            </w:r>
            <w:r>
              <w:rPr>
                <w:spacing w:val="-4"/>
              </w:rPr>
              <w:t>6。</w:t>
            </w:r>
          </w:p>
          <w:p>
            <w:pPr>
              <w:pStyle w:val="TableText"/>
              <w:spacing w:before="154" w:line="219" w:lineRule="auto"/>
              <w:ind w:left="600"/>
            </w:pPr>
            <w:r>
              <w:rPr>
                <w:b/>
                <w:bCs/>
                <w:spacing w:val="-5"/>
              </w:rPr>
              <w:t>3、施工布置情况</w:t>
            </w:r>
          </w:p>
          <w:p>
            <w:pPr>
              <w:pStyle w:val="TableText"/>
              <w:spacing w:before="138" w:line="323" w:lineRule="auto"/>
              <w:ind w:left="112" w:right="42" w:firstLine="480"/>
              <w:jc w:val="both"/>
            </w:pPr>
            <w:r>
              <w:rPr>
                <w:spacing w:val="-11"/>
              </w:rPr>
              <w:t>计划在站址施工区域设置</w:t>
            </w:r>
            <w:r>
              <w:rPr>
                <w:spacing w:val="-32"/>
              </w:rPr>
              <w:t xml:space="preserve"> </w:t>
            </w:r>
            <w:r>
              <w:rPr>
                <w:spacing w:val="-11"/>
              </w:rPr>
              <w:t>1</w:t>
            </w:r>
            <w:r>
              <w:rPr>
                <w:spacing w:val="-51"/>
              </w:rPr>
              <w:t xml:space="preserve"> </w:t>
            </w:r>
            <w:r>
              <w:rPr>
                <w:spacing w:val="-11"/>
              </w:rPr>
              <w:t>个项目部，</w:t>
            </w:r>
            <w:r>
              <w:rPr>
                <w:spacing w:val="-47"/>
              </w:rPr>
              <w:t xml:space="preserve"> </w:t>
            </w:r>
            <w:r>
              <w:rPr>
                <w:spacing w:val="-11"/>
              </w:rPr>
              <w:t>方便施工管理</w:t>
            </w:r>
            <w:r>
              <w:rPr>
                <w:spacing w:val="-12"/>
              </w:rPr>
              <w:t>、通信联系、材料运输等，</w:t>
            </w:r>
            <w:r>
              <w:t xml:space="preserve"> </w:t>
            </w:r>
            <w:r>
              <w:rPr>
                <w:spacing w:val="-2"/>
              </w:rPr>
              <w:t>材料堆放地点均统一设置在站址项目部。项目部临时场地包括生产、生活两部分，</w:t>
            </w:r>
            <w:r>
              <w:rPr>
                <w:spacing w:val="8"/>
              </w:rPr>
              <w:t xml:space="preserve"> </w:t>
            </w:r>
            <w:r>
              <w:rPr>
                <w:spacing w:val="-2"/>
              </w:rPr>
              <w:t>其中生产场地包括：材料加工区域、设备及材料仓库和辅助区域；生活场地包括：</w:t>
            </w:r>
            <w:r>
              <w:rPr>
                <w:spacing w:val="6"/>
              </w:rPr>
              <w:t xml:space="preserve"> </w:t>
            </w:r>
            <w:r>
              <w:rPr>
                <w:spacing w:val="-11"/>
              </w:rPr>
              <w:t>办公室， 生活用临时住房等。临建设施集中布置在较平坦的地方，</w:t>
            </w:r>
            <w:r>
              <w:rPr>
                <w:spacing w:val="51"/>
              </w:rPr>
              <w:t xml:space="preserve"> </w:t>
            </w:r>
            <w:r>
              <w:rPr>
                <w:spacing w:val="-11"/>
              </w:rPr>
              <w:t>生产、生活设施</w:t>
            </w:r>
          </w:p>
          <w:p>
            <w:pPr>
              <w:pStyle w:val="TableText"/>
              <w:spacing w:before="1" w:line="217" w:lineRule="auto"/>
              <w:ind w:left="112"/>
            </w:pPr>
            <w:r>
              <w:rPr>
                <w:spacing w:val="-2"/>
              </w:rPr>
              <w:t>布置在一起，形成一个集中的施工生活管理区。</w:t>
            </w:r>
          </w:p>
        </w:tc>
      </w:tr>
      <w:tr>
        <w:tblPrEx>
          <w:tblW w:w="9520" w:type="dxa"/>
          <w:tblInd w:w="2" w:type="dxa"/>
          <w:tblLayout w:type="fixed"/>
          <w:tblCellMar>
            <w:top w:w="0" w:type="dxa"/>
            <w:left w:w="0" w:type="dxa"/>
            <w:bottom w:w="0" w:type="dxa"/>
            <w:right w:w="0" w:type="dxa"/>
          </w:tblCellMar>
        </w:tblPrEx>
        <w:trPr>
          <w:trHeight w:val="6303"/>
        </w:trPr>
        <w:tc>
          <w:tcPr>
            <w:tcW w:w="765" w:type="dxa"/>
            <w:vAlign w:val="top"/>
          </w:tcPr>
          <w:p>
            <w:pPr>
              <w:spacing w:line="251" w:lineRule="auto"/>
            </w:pPr>
          </w:p>
          <w:p>
            <w:pPr>
              <w:spacing w:line="251" w:lineRule="auto"/>
            </w:pPr>
          </w:p>
          <w:p>
            <w:pPr>
              <w:spacing w:line="251" w:lineRule="auto"/>
            </w:pPr>
          </w:p>
          <w:p>
            <w:pPr>
              <w:spacing w:line="251" w:lineRule="auto"/>
            </w:pPr>
          </w:p>
          <w:p>
            <w:pPr>
              <w:spacing w:line="251" w:lineRule="auto"/>
            </w:pPr>
          </w:p>
          <w:p>
            <w:pPr>
              <w:spacing w:line="251" w:lineRule="auto"/>
            </w:pPr>
          </w:p>
          <w:p>
            <w:pPr>
              <w:spacing w:line="251" w:lineRule="auto"/>
            </w:pPr>
          </w:p>
          <w:p>
            <w:pPr>
              <w:spacing w:line="252" w:lineRule="auto"/>
            </w:pPr>
          </w:p>
          <w:p>
            <w:pPr>
              <w:spacing w:line="252" w:lineRule="auto"/>
            </w:pPr>
          </w:p>
          <w:p>
            <w:pPr>
              <w:spacing w:line="252" w:lineRule="auto"/>
            </w:pPr>
          </w:p>
          <w:p>
            <w:pPr>
              <w:spacing w:line="252" w:lineRule="auto"/>
            </w:pPr>
          </w:p>
          <w:p>
            <w:pPr>
              <w:pStyle w:val="TableText"/>
              <w:spacing w:before="78" w:line="440" w:lineRule="exact"/>
              <w:ind w:left="147"/>
            </w:pPr>
            <w:r>
              <w:rPr>
                <w:b/>
                <w:bCs/>
                <w:spacing w:val="-5"/>
                <w:position w:val="14"/>
              </w:rPr>
              <w:t>施工</w:t>
            </w:r>
          </w:p>
          <w:p>
            <w:pPr>
              <w:pStyle w:val="TableText"/>
              <w:spacing w:line="220" w:lineRule="auto"/>
              <w:ind w:left="149"/>
            </w:pPr>
            <w:r>
              <w:rPr>
                <w:b/>
                <w:bCs/>
                <w:spacing w:val="-5"/>
              </w:rPr>
              <w:t>方案</w:t>
            </w:r>
          </w:p>
        </w:tc>
        <w:tc>
          <w:tcPr>
            <w:tcW w:w="8755" w:type="dxa"/>
            <w:vAlign w:val="top"/>
          </w:tcPr>
          <w:p>
            <w:pPr>
              <w:pStyle w:val="TableText"/>
              <w:spacing w:before="132" w:line="222" w:lineRule="auto"/>
              <w:ind w:left="613"/>
            </w:pPr>
            <w:r>
              <w:rPr>
                <w:b/>
                <w:bCs/>
                <w:spacing w:val="-9"/>
              </w:rPr>
              <w:t>1、施工工艺</w:t>
            </w:r>
          </w:p>
          <w:p>
            <w:pPr>
              <w:pStyle w:val="TableText"/>
              <w:spacing w:before="130" w:line="420" w:lineRule="exact"/>
              <w:ind w:left="593"/>
            </w:pPr>
            <w:r>
              <w:rPr>
                <w:spacing w:val="-2"/>
                <w:position w:val="13"/>
              </w:rPr>
              <w:t>本工程施工分为土建施工和设备安装调试两个阶段。</w:t>
            </w:r>
          </w:p>
          <w:p>
            <w:pPr>
              <w:pStyle w:val="TableText"/>
              <w:spacing w:before="1" w:line="220" w:lineRule="auto"/>
              <w:ind w:left="599"/>
            </w:pPr>
            <w:r>
              <w:rPr>
                <w:spacing w:val="-4"/>
              </w:rPr>
              <w:t>（1）土建施工</w:t>
            </w:r>
          </w:p>
          <w:p>
            <w:pPr>
              <w:pStyle w:val="TableText"/>
              <w:spacing w:before="133" w:line="323" w:lineRule="auto"/>
              <w:ind w:left="113" w:right="107" w:firstLine="480"/>
            </w:pPr>
            <w:r>
              <w:rPr>
                <w:spacing w:val="-8"/>
              </w:rPr>
              <w:t>主变基础采用钢筋混凝土基础，</w:t>
            </w:r>
            <w:r>
              <w:rPr>
                <w:spacing w:val="38"/>
              </w:rPr>
              <w:t xml:space="preserve"> </w:t>
            </w:r>
            <w:r>
              <w:rPr>
                <w:spacing w:val="-8"/>
              </w:rPr>
              <w:t>土建工程主要包括土方开挖、混凝土浇筑、土</w:t>
            </w:r>
            <w:r>
              <w:t xml:space="preserve"> </w:t>
            </w:r>
            <w:r>
              <w:rPr>
                <w:spacing w:val="-12"/>
              </w:rPr>
              <w:t>方回填。在开挖前熟悉施工图及施工技术手册，</w:t>
            </w:r>
            <w:r>
              <w:rPr>
                <w:spacing w:val="51"/>
              </w:rPr>
              <w:t xml:space="preserve"> </w:t>
            </w:r>
            <w:r>
              <w:rPr>
                <w:spacing w:val="-12"/>
              </w:rPr>
              <w:t>了解工程建设尺寸等要求，</w:t>
            </w:r>
            <w:r>
              <w:rPr>
                <w:spacing w:val="30"/>
              </w:rPr>
              <w:t xml:space="preserve"> </w:t>
            </w:r>
            <w:r>
              <w:rPr>
                <w:spacing w:val="-12"/>
              </w:rPr>
              <w:t>严</w:t>
            </w:r>
            <w:r>
              <w:rPr>
                <w:spacing w:val="-13"/>
              </w:rPr>
              <w:t>格控</w:t>
            </w:r>
            <w:r>
              <w:t xml:space="preserve"> </w:t>
            </w:r>
            <w:r>
              <w:rPr>
                <w:spacing w:val="-13"/>
              </w:rPr>
              <w:t>制施工区域，</w:t>
            </w:r>
            <w:r>
              <w:rPr>
                <w:spacing w:val="45"/>
              </w:rPr>
              <w:t xml:space="preserve"> </w:t>
            </w:r>
            <w:r>
              <w:rPr>
                <w:spacing w:val="-13"/>
              </w:rPr>
              <w:t>严禁在施工图设计范围外开挖。开挖土方由内向外，</w:t>
            </w:r>
            <w:r>
              <w:rPr>
                <w:spacing w:val="66"/>
              </w:rPr>
              <w:t xml:space="preserve"> </w:t>
            </w:r>
            <w:r>
              <w:rPr>
                <w:spacing w:val="-13"/>
              </w:rPr>
              <w:t>由浅至深。在确</w:t>
            </w:r>
            <w:r>
              <w:t xml:space="preserve"> </w:t>
            </w:r>
            <w:r>
              <w:rPr>
                <w:spacing w:val="-9"/>
              </w:rPr>
              <w:t>保安全和质量的前提下， 尽量减小开挖范围， 避免不必要</w:t>
            </w:r>
            <w:r>
              <w:rPr>
                <w:spacing w:val="-10"/>
              </w:rPr>
              <w:t>的开挖和过多的破坏原状</w:t>
            </w:r>
            <w:r>
              <w:t xml:space="preserve"> </w:t>
            </w:r>
            <w:r>
              <w:rPr>
                <w:spacing w:val="-12"/>
              </w:rPr>
              <w:t>土。施工保持坑壁成型完好，</w:t>
            </w:r>
            <w:r>
              <w:rPr>
                <w:spacing w:val="52"/>
              </w:rPr>
              <w:t xml:space="preserve"> </w:t>
            </w:r>
            <w:r>
              <w:rPr>
                <w:spacing w:val="-12"/>
              </w:rPr>
              <w:t>并做好临时堆土堆渣的防护，</w:t>
            </w:r>
            <w:r>
              <w:rPr>
                <w:spacing w:val="27"/>
              </w:rPr>
              <w:t xml:space="preserve"> </w:t>
            </w:r>
            <w:r>
              <w:rPr>
                <w:spacing w:val="-12"/>
              </w:rPr>
              <w:t>避免坑内积水影响周围</w:t>
            </w:r>
          </w:p>
          <w:p>
            <w:pPr>
              <w:pStyle w:val="TableText"/>
              <w:spacing w:line="220" w:lineRule="auto"/>
              <w:ind w:left="112"/>
            </w:pPr>
            <w:r>
              <w:rPr>
                <w:spacing w:val="-10"/>
              </w:rPr>
              <w:t>环境。</w:t>
            </w:r>
          </w:p>
          <w:p>
            <w:pPr>
              <w:pStyle w:val="TableText"/>
              <w:spacing w:before="134" w:line="220" w:lineRule="auto"/>
              <w:ind w:left="599"/>
            </w:pPr>
            <w:r>
              <w:rPr>
                <w:spacing w:val="-3"/>
              </w:rPr>
              <w:t>（2）设备安装调试</w:t>
            </w:r>
          </w:p>
          <w:p>
            <w:pPr>
              <w:pStyle w:val="TableText"/>
              <w:spacing w:before="134" w:line="420" w:lineRule="exact"/>
              <w:ind w:left="594"/>
            </w:pPr>
            <w:r>
              <w:rPr>
                <w:spacing w:val="-10"/>
                <w:position w:val="13"/>
              </w:rPr>
              <w:t>主变等电气设备在工厂内提前进行必要的组装接线， 然后运输至项目场地， 进</w:t>
            </w:r>
          </w:p>
          <w:p>
            <w:pPr>
              <w:pStyle w:val="TableText"/>
              <w:spacing w:before="1" w:line="219" w:lineRule="auto"/>
              <w:ind w:left="116"/>
            </w:pPr>
            <w:r>
              <w:rPr>
                <w:spacing w:val="-4"/>
              </w:rPr>
              <w:t>行下一步的安装、调试、投产。</w:t>
            </w:r>
          </w:p>
          <w:p>
            <w:pPr>
              <w:pStyle w:val="TableText"/>
              <w:spacing w:before="135" w:line="220" w:lineRule="auto"/>
              <w:ind w:left="598"/>
            </w:pPr>
            <w:r>
              <w:rPr>
                <w:b/>
                <w:bCs/>
                <w:spacing w:val="-4"/>
              </w:rPr>
              <w:t>2、施工时序及建设周期</w:t>
            </w:r>
          </w:p>
          <w:p>
            <w:pPr>
              <w:pStyle w:val="TableText"/>
              <w:spacing w:before="134" w:line="420" w:lineRule="exact"/>
              <w:ind w:left="591"/>
            </w:pPr>
            <w:r>
              <w:rPr>
                <w:spacing w:val="-5"/>
                <w:position w:val="13"/>
              </w:rPr>
              <w:t>施工总工期</w:t>
            </w:r>
            <w:r>
              <w:rPr>
                <w:spacing w:val="-17"/>
                <w:position w:val="13"/>
              </w:rPr>
              <w:t xml:space="preserve"> </w:t>
            </w:r>
            <w:r>
              <w:rPr>
                <w:spacing w:val="-5"/>
                <w:position w:val="13"/>
              </w:rPr>
              <w:t>12</w:t>
            </w:r>
            <w:r>
              <w:rPr>
                <w:spacing w:val="-50"/>
                <w:position w:val="13"/>
              </w:rPr>
              <w:t xml:space="preserve"> </w:t>
            </w:r>
            <w:r>
              <w:rPr>
                <w:spacing w:val="-5"/>
                <w:position w:val="13"/>
              </w:rPr>
              <w:t>个月，计划从</w:t>
            </w:r>
            <w:r>
              <w:rPr>
                <w:spacing w:val="-48"/>
                <w:position w:val="13"/>
              </w:rPr>
              <w:t xml:space="preserve"> </w:t>
            </w:r>
            <w:r>
              <w:rPr>
                <w:spacing w:val="-5"/>
                <w:position w:val="13"/>
              </w:rPr>
              <w:t>2023</w:t>
            </w:r>
            <w:r>
              <w:rPr>
                <w:spacing w:val="-49"/>
                <w:position w:val="13"/>
              </w:rPr>
              <w:t xml:space="preserve"> </w:t>
            </w:r>
            <w:r>
              <w:rPr>
                <w:spacing w:val="-5"/>
                <w:position w:val="13"/>
              </w:rPr>
              <w:t>年</w:t>
            </w:r>
            <w:r>
              <w:rPr>
                <w:spacing w:val="-33"/>
                <w:position w:val="13"/>
              </w:rPr>
              <w:t xml:space="preserve"> </w:t>
            </w:r>
            <w:r>
              <w:rPr>
                <w:spacing w:val="-5"/>
                <w:position w:val="13"/>
              </w:rPr>
              <w:t>12</w:t>
            </w:r>
            <w:r>
              <w:rPr>
                <w:spacing w:val="-45"/>
                <w:position w:val="13"/>
              </w:rPr>
              <w:t xml:space="preserve"> </w:t>
            </w:r>
            <w:r>
              <w:rPr>
                <w:spacing w:val="-5"/>
                <w:position w:val="13"/>
              </w:rPr>
              <w:t>月至</w:t>
            </w:r>
            <w:r>
              <w:rPr>
                <w:spacing w:val="-48"/>
                <w:position w:val="13"/>
              </w:rPr>
              <w:t xml:space="preserve"> </w:t>
            </w:r>
            <w:r>
              <w:rPr>
                <w:spacing w:val="-5"/>
                <w:position w:val="13"/>
              </w:rPr>
              <w:t>2024</w:t>
            </w:r>
            <w:r>
              <w:rPr>
                <w:spacing w:val="-49"/>
                <w:position w:val="13"/>
              </w:rPr>
              <w:t xml:space="preserve"> </w:t>
            </w:r>
            <w:r>
              <w:rPr>
                <w:spacing w:val="-5"/>
                <w:position w:val="13"/>
              </w:rPr>
              <w:t>年</w:t>
            </w:r>
            <w:r>
              <w:rPr>
                <w:spacing w:val="-33"/>
                <w:position w:val="13"/>
              </w:rPr>
              <w:t xml:space="preserve"> </w:t>
            </w:r>
            <w:r>
              <w:rPr>
                <w:spacing w:val="-5"/>
                <w:position w:val="13"/>
              </w:rPr>
              <w:t>12</w:t>
            </w:r>
            <w:r>
              <w:rPr>
                <w:spacing w:val="-45"/>
                <w:position w:val="13"/>
              </w:rPr>
              <w:t xml:space="preserve"> </w:t>
            </w:r>
            <w:r>
              <w:rPr>
                <w:spacing w:val="-5"/>
                <w:position w:val="13"/>
              </w:rPr>
              <w:t>月。若项目未按原计</w:t>
            </w:r>
          </w:p>
          <w:p>
            <w:pPr>
              <w:pStyle w:val="TableText"/>
              <w:spacing w:line="215" w:lineRule="auto"/>
              <w:ind w:left="111"/>
            </w:pPr>
            <w:r>
              <w:rPr>
                <w:spacing w:val="-3"/>
              </w:rPr>
              <w:t>划实施，则实际日期相应顺延。</w:t>
            </w:r>
          </w:p>
        </w:tc>
      </w:tr>
      <w:tr>
        <w:tblPrEx>
          <w:tblW w:w="9520" w:type="dxa"/>
          <w:tblInd w:w="2" w:type="dxa"/>
          <w:tblLayout w:type="fixed"/>
          <w:tblCellMar>
            <w:top w:w="0" w:type="dxa"/>
            <w:left w:w="0" w:type="dxa"/>
            <w:bottom w:w="0" w:type="dxa"/>
            <w:right w:w="0" w:type="dxa"/>
          </w:tblCellMar>
        </w:tblPrEx>
        <w:trPr>
          <w:trHeight w:val="1180"/>
        </w:trPr>
        <w:tc>
          <w:tcPr>
            <w:tcW w:w="765" w:type="dxa"/>
            <w:vAlign w:val="top"/>
          </w:tcPr>
          <w:p>
            <w:pPr>
              <w:spacing w:line="435" w:lineRule="auto"/>
            </w:pPr>
          </w:p>
          <w:p>
            <w:pPr>
              <w:pStyle w:val="TableText"/>
              <w:spacing w:before="78" w:line="220" w:lineRule="auto"/>
              <w:ind w:left="149"/>
            </w:pPr>
            <w:r>
              <w:rPr>
                <w:b/>
                <w:bCs/>
                <w:spacing w:val="-5"/>
              </w:rPr>
              <w:t>其他</w:t>
            </w:r>
          </w:p>
        </w:tc>
        <w:tc>
          <w:tcPr>
            <w:tcW w:w="8755" w:type="dxa"/>
            <w:vAlign w:val="top"/>
          </w:tcPr>
          <w:p>
            <w:pPr>
              <w:spacing w:line="430" w:lineRule="auto"/>
            </w:pPr>
          </w:p>
          <w:p>
            <w:pPr>
              <w:pStyle w:val="TableText"/>
              <w:spacing w:before="78" w:line="220" w:lineRule="auto"/>
              <w:ind w:left="594"/>
            </w:pPr>
            <w:r>
              <w:t>无</w:t>
            </w:r>
          </w:p>
        </w:tc>
      </w:tr>
    </w:tbl>
    <w:p>
      <w:pPr>
        <w:pStyle w:val="BodyText"/>
        <w:rPr>
          <w:sz w:val="21"/>
        </w:rPr>
      </w:pPr>
    </w:p>
    <w:p>
      <w:pPr>
        <w:sectPr>
          <w:headerReference w:type="default" r:id="rId25"/>
          <w:footerReference w:type="default" r:id="rId26"/>
          <w:pgSz w:w="11907" w:h="16839"/>
          <w:pgMar w:top="400" w:right="1190" w:bottom="1136" w:left="1190" w:header="0" w:footer="899" w:gutter="0"/>
          <w:pgNumType w:start="10"/>
          <w:cols w:num="1" w:space="720"/>
        </w:sectPr>
      </w:pPr>
    </w:p>
    <w:p>
      <w:pPr>
        <w:pStyle w:val="BodyText"/>
        <w:spacing w:line="267" w:lineRule="auto"/>
        <w:rPr>
          <w:sz w:val="21"/>
        </w:rPr>
      </w:pPr>
    </w:p>
    <w:p>
      <w:pPr>
        <w:pStyle w:val="BodyText"/>
        <w:spacing w:line="268" w:lineRule="auto"/>
        <w:rPr>
          <w:sz w:val="21"/>
        </w:rPr>
      </w:pPr>
    </w:p>
    <w:p>
      <w:pPr>
        <w:pStyle w:val="BodyText"/>
        <w:spacing w:line="268" w:lineRule="auto"/>
        <w:rPr>
          <w:sz w:val="21"/>
        </w:rPr>
      </w:pPr>
    </w:p>
    <w:p>
      <w:pPr>
        <w:pStyle w:val="BodyText"/>
        <w:spacing w:line="268" w:lineRule="auto"/>
        <w:rPr>
          <w:sz w:val="21"/>
        </w:rPr>
      </w:pPr>
    </w:p>
    <w:p>
      <w:pPr>
        <w:spacing w:before="98" w:line="219" w:lineRule="auto"/>
        <w:ind w:left="2079"/>
        <w:rPr>
          <w:rFonts w:ascii="黑体" w:eastAsia="黑体" w:hAnsi="黑体" w:cs="黑体"/>
          <w:sz w:val="30"/>
          <w:szCs w:val="30"/>
        </w:rPr>
      </w:pPr>
      <w:r>
        <w:rPr>
          <w:rFonts w:ascii="黑体" w:eastAsia="黑体" w:hAnsi="黑体" w:cs="黑体"/>
          <w:spacing w:val="-1"/>
          <w:sz w:val="30"/>
          <w:szCs w:val="30"/>
        </w:rPr>
        <w:t>三、生态环境现状、保护目标及评价标准</w:t>
      </w:r>
    </w:p>
    <w:p>
      <w:pPr>
        <w:spacing w:line="108" w:lineRule="exact"/>
      </w:pPr>
    </w:p>
    <w:tbl>
      <w:tblPr>
        <w:tblStyle w:val="TableNormal09"/>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56"/>
        <w:gridCol w:w="8764"/>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2975"/>
        </w:trPr>
        <w:tc>
          <w:tcPr>
            <w:tcW w:w="756" w:type="dxa"/>
            <w:vAlign w:val="top"/>
          </w:tcPr>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7"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pStyle w:val="TableText"/>
              <w:spacing w:before="78" w:line="233" w:lineRule="auto"/>
              <w:ind w:left="141" w:right="136" w:firstLine="1"/>
              <w:jc w:val="both"/>
            </w:pPr>
            <w:r>
              <w:rPr>
                <w:b/>
                <w:bCs/>
                <w:spacing w:val="-7"/>
              </w:rPr>
              <w:t>生态</w:t>
            </w:r>
            <w:r>
              <w:t xml:space="preserve"> </w:t>
            </w:r>
            <w:r>
              <w:rPr>
                <w:b/>
                <w:bCs/>
                <w:spacing w:val="-6"/>
              </w:rPr>
              <w:t>环境</w:t>
            </w:r>
            <w:r>
              <w:t xml:space="preserve"> </w:t>
            </w:r>
            <w:r>
              <w:rPr>
                <w:b/>
                <w:bCs/>
                <w:spacing w:val="-6"/>
              </w:rPr>
              <w:t>现状</w:t>
            </w:r>
          </w:p>
        </w:tc>
        <w:tc>
          <w:tcPr>
            <w:tcW w:w="8764" w:type="dxa"/>
            <w:vAlign w:val="top"/>
          </w:tcPr>
          <w:p>
            <w:pPr>
              <w:pStyle w:val="TableText"/>
              <w:spacing w:before="153" w:line="220" w:lineRule="auto"/>
              <w:ind w:left="612"/>
            </w:pPr>
            <w:r>
              <w:rPr>
                <w:b/>
                <w:bCs/>
                <w:spacing w:val="-6"/>
              </w:rPr>
              <w:t>1、生态环境现状</w:t>
            </w:r>
          </w:p>
          <w:p>
            <w:pPr>
              <w:pStyle w:val="TableText"/>
              <w:spacing w:before="7" w:line="439" w:lineRule="exact"/>
              <w:ind w:firstLine="582"/>
            </w:pPr>
            <w:r>
              <w:rPr>
                <w:position w:val="-8"/>
              </w:rPr>
              <w:pict>
                <v:shapetype id="_x0000_t202" coordsize="21600,21600" o:spt="202" path="m,l,21600r21600,l21600,xe">
                  <v:stroke joinstyle="miter"/>
                  <v:path gradientshapeok="t" o:connecttype="rect"/>
                </v:shapetype>
                <v:shape id="_x0000_s1030" o:spid="_x0000_i1029" type="#_x0000_t202" style="width:403.55pt;height:22pt" coordsize="21600,21600" filled="t" fillcolor="yellow" stroked="f">
                  <o:lock v:ext="edit" aspectratio="f"/>
                  <v:textbox inset="0,0,0,0">
                    <w:txbxContent>
                      <w:p>
                        <w:pPr>
                          <w:spacing w:before="146" w:line="219" w:lineRule="auto"/>
                          <w:jc w:val="right"/>
                          <w:rPr>
                            <w:rFonts w:ascii="宋体" w:eastAsia="宋体" w:hAnsi="宋体" w:cs="宋体"/>
                            <w:sz w:val="24"/>
                            <w:szCs w:val="24"/>
                          </w:rPr>
                        </w:pPr>
                        <w:r>
                          <w:rPr>
                            <w:rFonts w:ascii="宋体" w:eastAsia="宋体" w:hAnsi="宋体" w:cs="宋体"/>
                            <w:spacing w:val="-3"/>
                            <w:sz w:val="24"/>
                            <w:szCs w:val="24"/>
                          </w:rPr>
                          <w:t>本工程建设地点所在莱州市临港临电产业园金仓片</w:t>
                        </w:r>
                        <w:r>
                          <w:rPr>
                            <w:rFonts w:ascii="宋体" w:eastAsia="宋体" w:hAnsi="宋体" w:cs="宋体"/>
                            <w:spacing w:val="-4"/>
                            <w:sz w:val="24"/>
                            <w:szCs w:val="24"/>
                          </w:rPr>
                          <w:t>区金云街北、海通路西，升</w:t>
                        </w:r>
                      </w:p>
                    </w:txbxContent>
                  </v:textbox>
                  <w10:anchorlock/>
                </v:shape>
              </w:pict>
            </w:r>
          </w:p>
          <w:p>
            <w:pPr>
              <w:pStyle w:val="TableText"/>
              <w:spacing w:before="148" w:line="338" w:lineRule="auto"/>
              <w:ind w:left="117" w:right="106" w:hanging="4"/>
              <w:jc w:val="both"/>
            </w:pPr>
            <w:r>
              <w:rPr>
                <w:spacing w:val="-6"/>
                <w:shd w:val="clear" w:color="auto" w:fill="FFFF00"/>
              </w:rPr>
              <w:t>压站所在地块区域现状为建设用地。本</w:t>
            </w:r>
            <w:r>
              <w:rPr>
                <w:spacing w:val="-6"/>
              </w:rPr>
              <w:t>次调查未发现国家保护植物， 本项目站址明</w:t>
            </w:r>
            <w:r>
              <w:t xml:space="preserve"> </w:t>
            </w:r>
            <w:r>
              <w:rPr>
                <w:spacing w:val="-7"/>
              </w:rPr>
              <w:t>显带有人类长期干扰痕迹的区域，</w:t>
            </w:r>
            <w:r>
              <w:rPr>
                <w:spacing w:val="35"/>
              </w:rPr>
              <w:t xml:space="preserve"> </w:t>
            </w:r>
            <w:r>
              <w:rPr>
                <w:spacing w:val="-7"/>
              </w:rPr>
              <w:t>不涉及自然保护区、风</w:t>
            </w:r>
            <w:r>
              <w:rPr>
                <w:spacing w:val="-8"/>
              </w:rPr>
              <w:t>景名胜区、生态保护红线</w:t>
            </w:r>
            <w:r>
              <w:t xml:space="preserve"> </w:t>
            </w:r>
            <w:r>
              <w:rPr>
                <w:spacing w:val="-12"/>
              </w:rPr>
              <w:t>区、饮用水源地等敏感区域，</w:t>
            </w:r>
            <w:r>
              <w:rPr>
                <w:spacing w:val="48"/>
              </w:rPr>
              <w:t xml:space="preserve"> </w:t>
            </w:r>
            <w:r>
              <w:rPr>
                <w:spacing w:val="-12"/>
              </w:rPr>
              <w:t>据初步调查，</w:t>
            </w:r>
            <w:r>
              <w:rPr>
                <w:spacing w:val="36"/>
              </w:rPr>
              <w:t xml:space="preserve"> </w:t>
            </w:r>
            <w:r>
              <w:rPr>
                <w:spacing w:val="-12"/>
              </w:rPr>
              <w:t>项目所在区域不是重点保护野生动物的</w:t>
            </w:r>
          </w:p>
          <w:p>
            <w:pPr>
              <w:pStyle w:val="TableText"/>
              <w:spacing w:before="1" w:line="218" w:lineRule="auto"/>
              <w:ind w:right="14"/>
              <w:jc w:val="right"/>
            </w:pPr>
            <w:r>
              <w:rPr>
                <w:spacing w:val="-15"/>
              </w:rPr>
              <w:t>典型栖息地， 附近无珍稀野生动植物， 无重点保护的文</w:t>
            </w:r>
            <w:r>
              <w:rPr>
                <w:spacing w:val="-16"/>
              </w:rPr>
              <w:t>物古迹， 生态系统较为简单。</w:t>
            </w:r>
          </w:p>
          <w:p>
            <w:pPr>
              <w:pStyle w:val="TableText"/>
              <w:spacing w:before="156" w:line="220" w:lineRule="auto"/>
              <w:ind w:left="597"/>
            </w:pPr>
            <w:r>
              <w:rPr>
                <w:b/>
                <w:bCs/>
                <w:spacing w:val="-4"/>
              </w:rPr>
              <w:t>2、大气环境质量现状</w:t>
            </w:r>
          </w:p>
          <w:p>
            <w:pPr>
              <w:pStyle w:val="TableText"/>
              <w:spacing w:before="120" w:line="360" w:lineRule="auto"/>
              <w:ind w:left="113" w:right="105" w:firstLine="479"/>
              <w:jc w:val="both"/>
            </w:pPr>
            <w:r>
              <w:rPr>
                <w:spacing w:val="-7"/>
              </w:rPr>
              <w:t>根据《2022</w:t>
            </w:r>
            <w:r>
              <w:rPr>
                <w:spacing w:val="-39"/>
              </w:rPr>
              <w:t xml:space="preserve"> </w:t>
            </w:r>
            <w:r>
              <w:rPr>
                <w:spacing w:val="-7"/>
              </w:rPr>
              <w:t>年莱州市环境质量报告书》可知，</w:t>
            </w:r>
            <w:r>
              <w:rPr>
                <w:spacing w:val="54"/>
              </w:rPr>
              <w:t xml:space="preserve"> </w:t>
            </w:r>
            <w:r>
              <w:rPr>
                <w:spacing w:val="-7"/>
              </w:rPr>
              <w:t>莱州市</w:t>
            </w:r>
            <w:r>
              <w:rPr>
                <w:spacing w:val="-47"/>
              </w:rPr>
              <w:t xml:space="preserve"> </w:t>
            </w:r>
            <w:r>
              <w:rPr>
                <w:spacing w:val="-7"/>
              </w:rPr>
              <w:t>2022</w:t>
            </w:r>
            <w:r>
              <w:rPr>
                <w:spacing w:val="-49"/>
              </w:rPr>
              <w:t xml:space="preserve"> </w:t>
            </w:r>
            <w:r>
              <w:rPr>
                <w:spacing w:val="-7"/>
              </w:rPr>
              <w:t>年度环境空气质量</w:t>
            </w:r>
            <w:r>
              <w:t xml:space="preserve"> </w:t>
            </w:r>
            <w:r>
              <w:rPr>
                <w:spacing w:val="-2"/>
              </w:rPr>
              <w:t>一、四季度较差，三季度最好，按污染负荷</w:t>
            </w:r>
            <w:r>
              <w:rPr>
                <w:spacing w:val="-3"/>
              </w:rPr>
              <w:t>系数大小排列，依次为 PM</w:t>
            </w:r>
            <w:r>
              <w:rPr>
                <w:spacing w:val="-3"/>
                <w:position w:val="-1"/>
                <w:sz w:val="12"/>
                <w:szCs w:val="12"/>
              </w:rPr>
              <w:t>2.5</w:t>
            </w:r>
            <w:r>
              <w:rPr>
                <w:spacing w:val="-34"/>
                <w:position w:val="-1"/>
                <w:sz w:val="12"/>
                <w:szCs w:val="12"/>
              </w:rPr>
              <w:t xml:space="preserve"> </w:t>
            </w:r>
            <w:r>
              <w:rPr>
                <w:spacing w:val="-3"/>
              </w:rPr>
              <w:t>、PM</w:t>
            </w:r>
            <w:r>
              <w:rPr>
                <w:spacing w:val="-3"/>
                <w:position w:val="-1"/>
                <w:sz w:val="12"/>
                <w:szCs w:val="12"/>
              </w:rPr>
              <w:t>10</w:t>
            </w:r>
            <w:r>
              <w:rPr>
                <w:spacing w:val="-34"/>
                <w:position w:val="-1"/>
                <w:sz w:val="12"/>
                <w:szCs w:val="12"/>
              </w:rPr>
              <w:t xml:space="preserve"> </w:t>
            </w:r>
            <w:r>
              <w:rPr>
                <w:spacing w:val="-3"/>
              </w:rPr>
              <w:t>、二</w:t>
            </w:r>
            <w:r>
              <w:t xml:space="preserve"> </w:t>
            </w:r>
            <w:r>
              <w:rPr>
                <w:spacing w:val="-12"/>
              </w:rPr>
              <w:t>氧化氮、二氧化硫。莱州属于燃煤型污染，</w:t>
            </w:r>
            <w:r>
              <w:rPr>
                <w:spacing w:val="42"/>
              </w:rPr>
              <w:t xml:space="preserve"> </w:t>
            </w:r>
            <w:r>
              <w:rPr>
                <w:spacing w:val="-12"/>
              </w:rPr>
              <w:t>在时间分布上一、四季度最重，</w:t>
            </w:r>
            <w:r>
              <w:rPr>
                <w:spacing w:val="44"/>
              </w:rPr>
              <w:t xml:space="preserve"> </w:t>
            </w:r>
            <w:r>
              <w:rPr>
                <w:spacing w:val="-12"/>
              </w:rPr>
              <w:t>其原因</w:t>
            </w:r>
            <w:r>
              <w:t xml:space="preserve"> </w:t>
            </w:r>
            <w:r>
              <w:rPr>
                <w:spacing w:val="-18"/>
              </w:rPr>
              <w:t>为：</w:t>
            </w:r>
            <w:r>
              <w:rPr>
                <w:spacing w:val="-30"/>
              </w:rPr>
              <w:t xml:space="preserve"> </w:t>
            </w:r>
            <w:r>
              <w:rPr>
                <w:spacing w:val="-18"/>
              </w:rPr>
              <w:t>一、四季度处于取暖期， 燃煤量增加，</w:t>
            </w:r>
            <w:r>
              <w:rPr>
                <w:spacing w:val="45"/>
              </w:rPr>
              <w:t xml:space="preserve"> </w:t>
            </w:r>
            <w:r>
              <w:rPr>
                <w:spacing w:val="-18"/>
              </w:rPr>
              <w:t>而三季度雨水较多，</w:t>
            </w:r>
            <w:r>
              <w:rPr>
                <w:spacing w:val="72"/>
              </w:rPr>
              <w:t xml:space="preserve"> </w:t>
            </w:r>
            <w:r>
              <w:rPr>
                <w:spacing w:val="-18"/>
              </w:rPr>
              <w:t>由于雨水的淋滤净</w:t>
            </w:r>
          </w:p>
          <w:p>
            <w:pPr>
              <w:pStyle w:val="TableText"/>
              <w:spacing w:line="219" w:lineRule="auto"/>
              <w:ind w:left="113"/>
            </w:pPr>
            <w:r>
              <w:rPr>
                <w:spacing w:val="-3"/>
              </w:rPr>
              <w:t>化作用，降低了大气中污染物的浓度。</w:t>
            </w:r>
          </w:p>
          <w:p>
            <w:pPr>
              <w:spacing w:before="183" w:line="468" w:lineRule="exact"/>
              <w:ind w:left="152"/>
              <w:rPr>
                <w:rFonts w:ascii="黑体" w:eastAsia="黑体" w:hAnsi="黑体" w:cs="黑体"/>
                <w:sz w:val="24"/>
                <w:szCs w:val="24"/>
              </w:rPr>
            </w:pPr>
            <w:r>
              <w:rPr>
                <w:rFonts w:ascii="黑体" w:eastAsia="黑体" w:hAnsi="黑体" w:cs="黑体"/>
                <w:spacing w:val="-1"/>
                <w:position w:val="17"/>
                <w:sz w:val="24"/>
                <w:szCs w:val="24"/>
              </w:rPr>
              <w:t>表</w:t>
            </w:r>
            <w:r>
              <w:rPr>
                <w:rFonts w:ascii="黑体" w:eastAsia="黑体" w:hAnsi="黑体" w:cs="黑体"/>
                <w:b/>
                <w:bCs/>
                <w:spacing w:val="-1"/>
                <w:position w:val="17"/>
                <w:sz w:val="24"/>
                <w:szCs w:val="24"/>
              </w:rPr>
              <w:t>错误!文档中没有指定样式的文字。</w:t>
            </w:r>
            <w:r>
              <w:rPr>
                <w:rFonts w:ascii="黑体" w:eastAsia="黑体" w:hAnsi="黑体" w:cs="黑体"/>
                <w:spacing w:val="-1"/>
                <w:position w:val="17"/>
                <w:sz w:val="24"/>
                <w:szCs w:val="24"/>
              </w:rPr>
              <w:t>-1 2022</w:t>
            </w:r>
            <w:r>
              <w:rPr>
                <w:rFonts w:ascii="黑体" w:eastAsia="黑体" w:hAnsi="黑体" w:cs="黑体"/>
                <w:spacing w:val="-50"/>
                <w:position w:val="17"/>
                <w:sz w:val="24"/>
                <w:szCs w:val="24"/>
              </w:rPr>
              <w:t xml:space="preserve"> </w:t>
            </w:r>
            <w:r>
              <w:rPr>
                <w:rFonts w:ascii="黑体" w:eastAsia="黑体" w:hAnsi="黑体" w:cs="黑体"/>
                <w:spacing w:val="-1"/>
                <w:position w:val="17"/>
                <w:sz w:val="24"/>
                <w:szCs w:val="24"/>
              </w:rPr>
              <w:t>年度莱州市环境</w:t>
            </w:r>
            <w:r>
              <w:rPr>
                <w:rFonts w:ascii="黑体" w:eastAsia="黑体" w:hAnsi="黑体" w:cs="黑体"/>
                <w:spacing w:val="-2"/>
                <w:position w:val="17"/>
                <w:sz w:val="24"/>
                <w:szCs w:val="24"/>
              </w:rPr>
              <w:t>空气监测结果年均</w:t>
            </w:r>
          </w:p>
          <w:p>
            <w:pPr>
              <w:spacing w:line="212" w:lineRule="auto"/>
              <w:ind w:left="3031"/>
              <w:rPr>
                <w:rFonts w:ascii="黑体" w:eastAsia="黑体" w:hAnsi="黑体" w:cs="黑体"/>
                <w:sz w:val="24"/>
                <w:szCs w:val="24"/>
              </w:rPr>
            </w:pPr>
            <w:r>
              <w:rPr>
                <w:rFonts w:ascii="黑体" w:eastAsia="黑体" w:hAnsi="黑体" w:cs="黑体"/>
                <w:spacing w:val="-16"/>
                <w:sz w:val="24"/>
                <w:szCs w:val="24"/>
              </w:rPr>
              <w:t>值统计表（单位：</w:t>
            </w:r>
            <w:r>
              <w:rPr>
                <w:rFonts w:ascii="黑体" w:eastAsia="黑体" w:hAnsi="黑体" w:cs="黑体"/>
                <w:spacing w:val="58"/>
                <w:sz w:val="24"/>
                <w:szCs w:val="24"/>
              </w:rPr>
              <w:t xml:space="preserve"> </w:t>
            </w:r>
            <w:r>
              <w:rPr>
                <w:rFonts w:ascii="Times New Roman" w:eastAsia="Times New Roman" w:hAnsi="Times New Roman" w:cs="Times New Roman"/>
                <w:spacing w:val="-16"/>
                <w:sz w:val="24"/>
                <w:szCs w:val="24"/>
              </w:rPr>
              <w:t>μ</w:t>
            </w:r>
            <w:r>
              <w:rPr>
                <w:rFonts w:ascii="黑体" w:eastAsia="黑体" w:hAnsi="黑体" w:cs="黑体"/>
                <w:spacing w:val="-16"/>
                <w:sz w:val="24"/>
                <w:szCs w:val="24"/>
              </w:rPr>
              <w:t>g/m</w:t>
            </w:r>
            <w:r>
              <w:rPr>
                <w:rFonts w:ascii="黑体" w:eastAsia="黑体" w:hAnsi="黑体" w:cs="黑体"/>
                <w:spacing w:val="2"/>
                <w:position w:val="11"/>
                <w:sz w:val="12"/>
                <w:szCs w:val="12"/>
              </w:rPr>
              <w:t>3</w:t>
            </w:r>
            <w:r>
              <w:rPr>
                <w:rFonts w:ascii="黑体" w:eastAsia="黑体" w:hAnsi="黑体" w:cs="黑体"/>
                <w:spacing w:val="2"/>
                <w:sz w:val="24"/>
                <w:szCs w:val="24"/>
              </w:rPr>
              <w:t>）</w:t>
            </w:r>
          </w:p>
          <w:p>
            <w:pPr>
              <w:spacing w:line="79" w:lineRule="exact"/>
            </w:pPr>
          </w:p>
          <w:tbl>
            <w:tblPr>
              <w:tblStyle w:val="TableNormal09"/>
              <w:tblW w:w="8545"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428"/>
              <w:gridCol w:w="1422"/>
              <w:gridCol w:w="1420"/>
              <w:gridCol w:w="1422"/>
              <w:gridCol w:w="1423"/>
              <w:gridCol w:w="1430"/>
            </w:tblGrid>
            <w:tr>
              <w:tblPrEx>
                <w:tblW w:w="8545"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05"/>
              </w:trPr>
              <w:tc>
                <w:tcPr>
                  <w:tcW w:w="1428" w:type="dxa"/>
                  <w:vMerge w:val="restart"/>
                  <w:tcBorders>
                    <w:bottom w:val="nil"/>
                  </w:tcBorders>
                  <w:vAlign w:val="top"/>
                </w:tcPr>
                <w:p>
                  <w:pPr>
                    <w:pStyle w:val="TableText"/>
                    <w:spacing w:before="301" w:line="221" w:lineRule="auto"/>
                    <w:ind w:left="513"/>
                    <w:rPr>
                      <w:sz w:val="21"/>
                      <w:szCs w:val="21"/>
                    </w:rPr>
                  </w:pPr>
                  <w:r>
                    <w:rPr>
                      <w:spacing w:val="-3"/>
                      <w:sz w:val="21"/>
                      <w:szCs w:val="21"/>
                    </w:rPr>
                    <w:t>项目</w:t>
                  </w:r>
                </w:p>
              </w:tc>
              <w:tc>
                <w:tcPr>
                  <w:tcW w:w="1422" w:type="dxa"/>
                  <w:vAlign w:val="top"/>
                </w:tcPr>
                <w:p>
                  <w:pPr>
                    <w:pStyle w:val="TableText"/>
                    <w:spacing w:before="132" w:line="190" w:lineRule="auto"/>
                    <w:ind w:left="583"/>
                    <w:rPr>
                      <w:sz w:val="11"/>
                      <w:szCs w:val="11"/>
                    </w:rPr>
                  </w:pPr>
                  <w:r>
                    <w:rPr>
                      <w:spacing w:val="-3"/>
                      <w:sz w:val="21"/>
                      <w:szCs w:val="21"/>
                    </w:rPr>
                    <w:t>SO</w:t>
                  </w:r>
                  <w:r>
                    <w:rPr>
                      <w:spacing w:val="-3"/>
                      <w:sz w:val="11"/>
                      <w:szCs w:val="11"/>
                    </w:rPr>
                    <w:t>2</w:t>
                  </w:r>
                </w:p>
              </w:tc>
              <w:tc>
                <w:tcPr>
                  <w:tcW w:w="1420" w:type="dxa"/>
                  <w:vAlign w:val="top"/>
                </w:tcPr>
                <w:p>
                  <w:pPr>
                    <w:pStyle w:val="TableText"/>
                    <w:spacing w:before="132" w:line="190" w:lineRule="auto"/>
                    <w:ind w:left="576"/>
                    <w:rPr>
                      <w:sz w:val="11"/>
                      <w:szCs w:val="11"/>
                    </w:rPr>
                  </w:pPr>
                  <w:r>
                    <w:rPr>
                      <w:sz w:val="21"/>
                      <w:szCs w:val="21"/>
                    </w:rPr>
                    <w:t>NO</w:t>
                  </w:r>
                  <w:r>
                    <w:rPr>
                      <w:sz w:val="11"/>
                      <w:szCs w:val="11"/>
                    </w:rPr>
                    <w:t>2</w:t>
                  </w:r>
                </w:p>
              </w:tc>
              <w:tc>
                <w:tcPr>
                  <w:tcW w:w="1422" w:type="dxa"/>
                  <w:vAlign w:val="top"/>
                </w:tcPr>
                <w:p>
                  <w:pPr>
                    <w:pStyle w:val="TableText"/>
                    <w:spacing w:before="134" w:line="189" w:lineRule="auto"/>
                    <w:ind w:left="554"/>
                    <w:rPr>
                      <w:sz w:val="11"/>
                      <w:szCs w:val="11"/>
                    </w:rPr>
                  </w:pPr>
                  <w:r>
                    <w:rPr>
                      <w:spacing w:val="-1"/>
                      <w:sz w:val="21"/>
                      <w:szCs w:val="21"/>
                    </w:rPr>
                    <w:t>PM</w:t>
                  </w:r>
                  <w:r>
                    <w:rPr>
                      <w:spacing w:val="-1"/>
                      <w:sz w:val="11"/>
                      <w:szCs w:val="11"/>
                    </w:rPr>
                    <w:t>10</w:t>
                  </w:r>
                </w:p>
              </w:tc>
              <w:tc>
                <w:tcPr>
                  <w:tcW w:w="1423" w:type="dxa"/>
                  <w:vAlign w:val="top"/>
                </w:tcPr>
                <w:p>
                  <w:pPr>
                    <w:pStyle w:val="TableText"/>
                    <w:spacing w:before="134" w:line="189" w:lineRule="auto"/>
                    <w:ind w:left="527"/>
                    <w:rPr>
                      <w:sz w:val="11"/>
                      <w:szCs w:val="11"/>
                    </w:rPr>
                  </w:pPr>
                  <w:r>
                    <w:rPr>
                      <w:spacing w:val="-1"/>
                      <w:sz w:val="21"/>
                      <w:szCs w:val="21"/>
                    </w:rPr>
                    <w:t>PM</w:t>
                  </w:r>
                  <w:r>
                    <w:rPr>
                      <w:spacing w:val="-1"/>
                      <w:sz w:val="11"/>
                      <w:szCs w:val="11"/>
                    </w:rPr>
                    <w:t>2.5</w:t>
                  </w:r>
                </w:p>
              </w:tc>
              <w:tc>
                <w:tcPr>
                  <w:tcW w:w="1430" w:type="dxa"/>
                  <w:vAlign w:val="top"/>
                </w:tcPr>
                <w:p>
                  <w:pPr>
                    <w:pStyle w:val="TableText"/>
                    <w:spacing w:before="133" w:line="190" w:lineRule="auto"/>
                    <w:ind w:left="638"/>
                    <w:rPr>
                      <w:sz w:val="11"/>
                      <w:szCs w:val="11"/>
                    </w:rPr>
                  </w:pPr>
                  <w:r>
                    <w:rPr>
                      <w:spacing w:val="-4"/>
                      <w:sz w:val="21"/>
                      <w:szCs w:val="21"/>
                    </w:rPr>
                    <w:t>O</w:t>
                  </w:r>
                  <w:r>
                    <w:rPr>
                      <w:spacing w:val="-4"/>
                      <w:sz w:val="11"/>
                      <w:szCs w:val="11"/>
                    </w:rPr>
                    <w:t>3</w:t>
                  </w:r>
                </w:p>
              </w:tc>
            </w:tr>
            <w:tr>
              <w:tblPrEx>
                <w:tblW w:w="8545" w:type="dxa"/>
                <w:tblInd w:w="105" w:type="dxa"/>
                <w:tblLayout w:type="fixed"/>
                <w:tblCellMar>
                  <w:top w:w="0" w:type="dxa"/>
                  <w:left w:w="0" w:type="dxa"/>
                  <w:bottom w:w="0" w:type="dxa"/>
                  <w:right w:w="0" w:type="dxa"/>
                </w:tblCellMar>
              </w:tblPrEx>
              <w:trPr>
                <w:trHeight w:val="402"/>
              </w:trPr>
              <w:tc>
                <w:tcPr>
                  <w:tcW w:w="1428" w:type="dxa"/>
                  <w:vMerge/>
                  <w:tcBorders>
                    <w:top w:val="nil"/>
                  </w:tcBorders>
                  <w:vAlign w:val="top"/>
                </w:tcPr>
                <w:p/>
              </w:tc>
              <w:tc>
                <w:tcPr>
                  <w:tcW w:w="1422" w:type="dxa"/>
                  <w:vAlign w:val="top"/>
                </w:tcPr>
                <w:p>
                  <w:pPr>
                    <w:pStyle w:val="TableText"/>
                    <w:spacing w:before="94" w:line="221" w:lineRule="auto"/>
                    <w:ind w:left="400"/>
                    <w:rPr>
                      <w:sz w:val="21"/>
                      <w:szCs w:val="21"/>
                    </w:rPr>
                  </w:pPr>
                  <w:r>
                    <w:rPr>
                      <w:spacing w:val="-2"/>
                      <w:sz w:val="21"/>
                      <w:szCs w:val="21"/>
                    </w:rPr>
                    <w:t>年均值</w:t>
                  </w:r>
                </w:p>
              </w:tc>
              <w:tc>
                <w:tcPr>
                  <w:tcW w:w="1420" w:type="dxa"/>
                  <w:vAlign w:val="top"/>
                </w:tcPr>
                <w:p>
                  <w:pPr>
                    <w:pStyle w:val="TableText"/>
                    <w:spacing w:before="94" w:line="221" w:lineRule="auto"/>
                    <w:ind w:left="401"/>
                    <w:rPr>
                      <w:sz w:val="21"/>
                      <w:szCs w:val="21"/>
                    </w:rPr>
                  </w:pPr>
                  <w:r>
                    <w:rPr>
                      <w:spacing w:val="-2"/>
                      <w:sz w:val="21"/>
                      <w:szCs w:val="21"/>
                    </w:rPr>
                    <w:t>年均值</w:t>
                  </w:r>
                </w:p>
              </w:tc>
              <w:tc>
                <w:tcPr>
                  <w:tcW w:w="1422" w:type="dxa"/>
                  <w:vAlign w:val="top"/>
                </w:tcPr>
                <w:p>
                  <w:pPr>
                    <w:pStyle w:val="TableText"/>
                    <w:spacing w:before="94" w:line="221" w:lineRule="auto"/>
                    <w:ind w:left="403"/>
                    <w:rPr>
                      <w:sz w:val="21"/>
                      <w:szCs w:val="21"/>
                    </w:rPr>
                  </w:pPr>
                  <w:r>
                    <w:rPr>
                      <w:spacing w:val="-2"/>
                      <w:sz w:val="21"/>
                      <w:szCs w:val="21"/>
                    </w:rPr>
                    <w:t>年均值</w:t>
                  </w:r>
                </w:p>
              </w:tc>
              <w:tc>
                <w:tcPr>
                  <w:tcW w:w="1423" w:type="dxa"/>
                  <w:vAlign w:val="top"/>
                </w:tcPr>
                <w:p>
                  <w:pPr>
                    <w:pStyle w:val="TableText"/>
                    <w:spacing w:before="94" w:line="221" w:lineRule="auto"/>
                    <w:ind w:left="404"/>
                    <w:rPr>
                      <w:sz w:val="21"/>
                      <w:szCs w:val="21"/>
                    </w:rPr>
                  </w:pPr>
                  <w:r>
                    <w:rPr>
                      <w:spacing w:val="-2"/>
                      <w:sz w:val="21"/>
                      <w:szCs w:val="21"/>
                    </w:rPr>
                    <w:t>年均值</w:t>
                  </w:r>
                </w:p>
              </w:tc>
              <w:tc>
                <w:tcPr>
                  <w:tcW w:w="1430" w:type="dxa"/>
                  <w:vAlign w:val="top"/>
                </w:tcPr>
                <w:p>
                  <w:pPr>
                    <w:pStyle w:val="TableText"/>
                    <w:spacing w:before="94" w:line="221" w:lineRule="auto"/>
                    <w:ind w:left="405"/>
                    <w:rPr>
                      <w:sz w:val="21"/>
                      <w:szCs w:val="21"/>
                    </w:rPr>
                  </w:pPr>
                  <w:r>
                    <w:rPr>
                      <w:spacing w:val="-2"/>
                      <w:sz w:val="21"/>
                      <w:szCs w:val="21"/>
                    </w:rPr>
                    <w:t>年均值</w:t>
                  </w:r>
                </w:p>
              </w:tc>
            </w:tr>
            <w:tr>
              <w:tblPrEx>
                <w:tblW w:w="8545" w:type="dxa"/>
                <w:tblInd w:w="105" w:type="dxa"/>
                <w:tblLayout w:type="fixed"/>
                <w:tblCellMar>
                  <w:top w:w="0" w:type="dxa"/>
                  <w:left w:w="0" w:type="dxa"/>
                  <w:bottom w:w="0" w:type="dxa"/>
                  <w:right w:w="0" w:type="dxa"/>
                </w:tblCellMar>
              </w:tblPrEx>
              <w:trPr>
                <w:trHeight w:val="402"/>
              </w:trPr>
              <w:tc>
                <w:tcPr>
                  <w:tcW w:w="1428" w:type="dxa"/>
                  <w:vAlign w:val="top"/>
                </w:tcPr>
                <w:p>
                  <w:pPr>
                    <w:pStyle w:val="TableText"/>
                    <w:spacing w:before="93" w:line="221" w:lineRule="auto"/>
                    <w:ind w:left="511"/>
                    <w:rPr>
                      <w:sz w:val="21"/>
                      <w:szCs w:val="21"/>
                    </w:rPr>
                  </w:pPr>
                  <w:r>
                    <w:rPr>
                      <w:spacing w:val="-2"/>
                      <w:sz w:val="21"/>
                      <w:szCs w:val="21"/>
                    </w:rPr>
                    <w:t>数值</w:t>
                  </w:r>
                </w:p>
              </w:tc>
              <w:tc>
                <w:tcPr>
                  <w:tcW w:w="1422" w:type="dxa"/>
                  <w:vAlign w:val="top"/>
                </w:tcPr>
                <w:p>
                  <w:pPr>
                    <w:pStyle w:val="TableText"/>
                    <w:spacing w:before="129" w:line="182" w:lineRule="auto"/>
                    <w:ind w:left="662"/>
                    <w:rPr>
                      <w:sz w:val="21"/>
                      <w:szCs w:val="21"/>
                    </w:rPr>
                  </w:pPr>
                  <w:r>
                    <w:rPr>
                      <w:sz w:val="21"/>
                      <w:szCs w:val="21"/>
                    </w:rPr>
                    <w:t>9</w:t>
                  </w:r>
                </w:p>
              </w:tc>
              <w:tc>
                <w:tcPr>
                  <w:tcW w:w="1420" w:type="dxa"/>
                  <w:vAlign w:val="top"/>
                </w:tcPr>
                <w:p>
                  <w:pPr>
                    <w:pStyle w:val="TableText"/>
                    <w:spacing w:before="129" w:line="182" w:lineRule="auto"/>
                    <w:ind w:left="612"/>
                    <w:rPr>
                      <w:sz w:val="21"/>
                      <w:szCs w:val="21"/>
                    </w:rPr>
                  </w:pPr>
                  <w:r>
                    <w:rPr>
                      <w:spacing w:val="-5"/>
                      <w:sz w:val="21"/>
                      <w:szCs w:val="21"/>
                    </w:rPr>
                    <w:t>22</w:t>
                  </w:r>
                </w:p>
              </w:tc>
              <w:tc>
                <w:tcPr>
                  <w:tcW w:w="1422" w:type="dxa"/>
                  <w:vAlign w:val="top"/>
                </w:tcPr>
                <w:p>
                  <w:pPr>
                    <w:pStyle w:val="TableText"/>
                    <w:spacing w:before="129" w:line="182" w:lineRule="auto"/>
                    <w:ind w:left="615"/>
                    <w:rPr>
                      <w:sz w:val="21"/>
                      <w:szCs w:val="21"/>
                    </w:rPr>
                  </w:pPr>
                  <w:r>
                    <w:rPr>
                      <w:spacing w:val="-6"/>
                      <w:sz w:val="21"/>
                      <w:szCs w:val="21"/>
                    </w:rPr>
                    <w:t>58</w:t>
                  </w:r>
                </w:p>
              </w:tc>
              <w:tc>
                <w:tcPr>
                  <w:tcW w:w="1423" w:type="dxa"/>
                  <w:vAlign w:val="top"/>
                </w:tcPr>
                <w:p>
                  <w:pPr>
                    <w:pStyle w:val="TableText"/>
                    <w:spacing w:before="129" w:line="182" w:lineRule="auto"/>
                    <w:ind w:left="617"/>
                    <w:rPr>
                      <w:sz w:val="21"/>
                      <w:szCs w:val="21"/>
                    </w:rPr>
                  </w:pPr>
                  <w:r>
                    <w:rPr>
                      <w:spacing w:val="-6"/>
                      <w:sz w:val="21"/>
                      <w:szCs w:val="21"/>
                    </w:rPr>
                    <w:t>32</w:t>
                  </w:r>
                </w:p>
              </w:tc>
              <w:tc>
                <w:tcPr>
                  <w:tcW w:w="1430" w:type="dxa"/>
                  <w:vAlign w:val="top"/>
                </w:tcPr>
                <w:p>
                  <w:pPr>
                    <w:pStyle w:val="TableText"/>
                    <w:spacing w:before="128" w:line="183" w:lineRule="auto"/>
                    <w:ind w:left="575"/>
                    <w:rPr>
                      <w:sz w:val="21"/>
                      <w:szCs w:val="21"/>
                    </w:rPr>
                  </w:pPr>
                  <w:r>
                    <w:rPr>
                      <w:b/>
                      <w:bCs/>
                      <w:spacing w:val="-10"/>
                      <w:sz w:val="21"/>
                      <w:szCs w:val="21"/>
                    </w:rPr>
                    <w:t>166</w:t>
                  </w:r>
                </w:p>
              </w:tc>
            </w:tr>
            <w:tr>
              <w:tblPrEx>
                <w:tblW w:w="8545" w:type="dxa"/>
                <w:tblInd w:w="105" w:type="dxa"/>
                <w:tblLayout w:type="fixed"/>
                <w:tblCellMar>
                  <w:top w:w="0" w:type="dxa"/>
                  <w:left w:w="0" w:type="dxa"/>
                  <w:bottom w:w="0" w:type="dxa"/>
                  <w:right w:w="0" w:type="dxa"/>
                </w:tblCellMar>
              </w:tblPrEx>
              <w:trPr>
                <w:trHeight w:val="400"/>
              </w:trPr>
              <w:tc>
                <w:tcPr>
                  <w:tcW w:w="1428" w:type="dxa"/>
                  <w:vAlign w:val="top"/>
                </w:tcPr>
                <w:p>
                  <w:pPr>
                    <w:pStyle w:val="TableText"/>
                    <w:spacing w:before="94" w:line="219" w:lineRule="auto"/>
                    <w:ind w:left="297"/>
                    <w:rPr>
                      <w:sz w:val="21"/>
                      <w:szCs w:val="21"/>
                    </w:rPr>
                  </w:pPr>
                  <w:r>
                    <w:rPr>
                      <w:spacing w:val="-1"/>
                      <w:sz w:val="21"/>
                      <w:szCs w:val="21"/>
                    </w:rPr>
                    <w:t>评价标准</w:t>
                  </w:r>
                </w:p>
              </w:tc>
              <w:tc>
                <w:tcPr>
                  <w:tcW w:w="1422" w:type="dxa"/>
                  <w:vAlign w:val="top"/>
                </w:tcPr>
                <w:p>
                  <w:pPr>
                    <w:pStyle w:val="TableText"/>
                    <w:spacing w:before="130" w:line="182" w:lineRule="auto"/>
                    <w:ind w:left="610"/>
                    <w:rPr>
                      <w:sz w:val="21"/>
                      <w:szCs w:val="21"/>
                    </w:rPr>
                  </w:pPr>
                  <w:r>
                    <w:rPr>
                      <w:spacing w:val="-5"/>
                      <w:sz w:val="21"/>
                      <w:szCs w:val="21"/>
                    </w:rPr>
                    <w:t>60</w:t>
                  </w:r>
                </w:p>
              </w:tc>
              <w:tc>
                <w:tcPr>
                  <w:tcW w:w="1420" w:type="dxa"/>
                  <w:vAlign w:val="top"/>
                </w:tcPr>
                <w:p>
                  <w:pPr>
                    <w:pStyle w:val="TableText"/>
                    <w:spacing w:before="130" w:line="182" w:lineRule="auto"/>
                    <w:ind w:left="608"/>
                    <w:rPr>
                      <w:sz w:val="21"/>
                      <w:szCs w:val="21"/>
                    </w:rPr>
                  </w:pPr>
                  <w:r>
                    <w:rPr>
                      <w:spacing w:val="-4"/>
                      <w:sz w:val="21"/>
                      <w:szCs w:val="21"/>
                    </w:rPr>
                    <w:t>40</w:t>
                  </w:r>
                </w:p>
              </w:tc>
              <w:tc>
                <w:tcPr>
                  <w:tcW w:w="1422" w:type="dxa"/>
                  <w:vAlign w:val="top"/>
                </w:tcPr>
                <w:p>
                  <w:pPr>
                    <w:pStyle w:val="TableText"/>
                    <w:spacing w:before="130" w:line="182" w:lineRule="auto"/>
                    <w:ind w:left="616"/>
                    <w:rPr>
                      <w:sz w:val="21"/>
                      <w:szCs w:val="21"/>
                    </w:rPr>
                  </w:pPr>
                  <w:r>
                    <w:rPr>
                      <w:spacing w:val="-7"/>
                      <w:sz w:val="21"/>
                      <w:szCs w:val="21"/>
                    </w:rPr>
                    <w:t>70</w:t>
                  </w:r>
                </w:p>
              </w:tc>
              <w:tc>
                <w:tcPr>
                  <w:tcW w:w="1423" w:type="dxa"/>
                  <w:vAlign w:val="top"/>
                </w:tcPr>
                <w:p>
                  <w:pPr>
                    <w:pStyle w:val="TableText"/>
                    <w:spacing w:before="130" w:line="182" w:lineRule="auto"/>
                    <w:ind w:left="617"/>
                    <w:rPr>
                      <w:sz w:val="21"/>
                      <w:szCs w:val="21"/>
                    </w:rPr>
                  </w:pPr>
                  <w:r>
                    <w:rPr>
                      <w:spacing w:val="-6"/>
                      <w:sz w:val="21"/>
                      <w:szCs w:val="21"/>
                    </w:rPr>
                    <w:t>35</w:t>
                  </w:r>
                </w:p>
              </w:tc>
              <w:tc>
                <w:tcPr>
                  <w:tcW w:w="1430" w:type="dxa"/>
                  <w:vAlign w:val="top"/>
                </w:tcPr>
                <w:p>
                  <w:pPr>
                    <w:pStyle w:val="TableText"/>
                    <w:spacing w:before="129" w:line="183" w:lineRule="auto"/>
                    <w:ind w:left="578"/>
                    <w:rPr>
                      <w:sz w:val="21"/>
                      <w:szCs w:val="21"/>
                    </w:rPr>
                  </w:pPr>
                  <w:r>
                    <w:rPr>
                      <w:spacing w:val="-8"/>
                      <w:sz w:val="21"/>
                      <w:szCs w:val="21"/>
                    </w:rPr>
                    <w:t>160</w:t>
                  </w:r>
                </w:p>
              </w:tc>
            </w:tr>
            <w:tr>
              <w:tblPrEx>
                <w:tblW w:w="8545" w:type="dxa"/>
                <w:tblInd w:w="105" w:type="dxa"/>
                <w:tblLayout w:type="fixed"/>
                <w:tblCellMar>
                  <w:top w:w="0" w:type="dxa"/>
                  <w:left w:w="0" w:type="dxa"/>
                  <w:bottom w:w="0" w:type="dxa"/>
                  <w:right w:w="0" w:type="dxa"/>
                </w:tblCellMar>
              </w:tblPrEx>
              <w:trPr>
                <w:trHeight w:val="402"/>
              </w:trPr>
              <w:tc>
                <w:tcPr>
                  <w:tcW w:w="1428" w:type="dxa"/>
                  <w:vAlign w:val="top"/>
                </w:tcPr>
                <w:p>
                  <w:pPr>
                    <w:pStyle w:val="TableText"/>
                    <w:spacing w:before="94" w:line="221" w:lineRule="auto"/>
                    <w:ind w:left="333"/>
                    <w:rPr>
                      <w:sz w:val="21"/>
                      <w:szCs w:val="21"/>
                    </w:rPr>
                  </w:pPr>
                  <w:r>
                    <w:rPr>
                      <w:spacing w:val="-8"/>
                      <w:sz w:val="21"/>
                      <w:szCs w:val="21"/>
                    </w:rPr>
                    <w:t>占标率 %</w:t>
                  </w:r>
                </w:p>
              </w:tc>
              <w:tc>
                <w:tcPr>
                  <w:tcW w:w="1422" w:type="dxa"/>
                  <w:vAlign w:val="top"/>
                </w:tcPr>
                <w:p>
                  <w:pPr>
                    <w:pStyle w:val="TableText"/>
                    <w:spacing w:before="129" w:line="183" w:lineRule="auto"/>
                    <w:ind w:left="624"/>
                    <w:rPr>
                      <w:sz w:val="21"/>
                      <w:szCs w:val="21"/>
                    </w:rPr>
                  </w:pPr>
                  <w:r>
                    <w:rPr>
                      <w:spacing w:val="-12"/>
                      <w:sz w:val="21"/>
                      <w:szCs w:val="21"/>
                    </w:rPr>
                    <w:t>15</w:t>
                  </w:r>
                </w:p>
              </w:tc>
              <w:tc>
                <w:tcPr>
                  <w:tcW w:w="1420" w:type="dxa"/>
                  <w:vAlign w:val="top"/>
                </w:tcPr>
                <w:p>
                  <w:pPr>
                    <w:pStyle w:val="TableText"/>
                    <w:spacing w:before="131" w:line="181" w:lineRule="auto"/>
                    <w:ind w:left="614"/>
                    <w:rPr>
                      <w:sz w:val="21"/>
                      <w:szCs w:val="21"/>
                    </w:rPr>
                  </w:pPr>
                  <w:r>
                    <w:rPr>
                      <w:spacing w:val="-6"/>
                      <w:sz w:val="21"/>
                      <w:szCs w:val="21"/>
                    </w:rPr>
                    <w:t>55</w:t>
                  </w:r>
                </w:p>
              </w:tc>
              <w:tc>
                <w:tcPr>
                  <w:tcW w:w="1422" w:type="dxa"/>
                  <w:vAlign w:val="top"/>
                </w:tcPr>
                <w:p>
                  <w:pPr>
                    <w:pStyle w:val="TableText"/>
                    <w:spacing w:before="130" w:line="182" w:lineRule="auto"/>
                    <w:ind w:left="611"/>
                    <w:rPr>
                      <w:sz w:val="21"/>
                      <w:szCs w:val="21"/>
                    </w:rPr>
                  </w:pPr>
                  <w:r>
                    <w:rPr>
                      <w:spacing w:val="-4"/>
                      <w:sz w:val="21"/>
                      <w:szCs w:val="21"/>
                    </w:rPr>
                    <w:t>83</w:t>
                  </w:r>
                </w:p>
              </w:tc>
              <w:tc>
                <w:tcPr>
                  <w:tcW w:w="1423" w:type="dxa"/>
                  <w:vAlign w:val="top"/>
                </w:tcPr>
                <w:p>
                  <w:pPr>
                    <w:pStyle w:val="TableText"/>
                    <w:spacing w:before="129" w:line="183" w:lineRule="auto"/>
                    <w:ind w:left="613"/>
                    <w:rPr>
                      <w:sz w:val="21"/>
                      <w:szCs w:val="21"/>
                    </w:rPr>
                  </w:pPr>
                  <w:r>
                    <w:rPr>
                      <w:spacing w:val="-4"/>
                      <w:sz w:val="21"/>
                      <w:szCs w:val="21"/>
                    </w:rPr>
                    <w:t>91</w:t>
                  </w:r>
                </w:p>
              </w:tc>
              <w:tc>
                <w:tcPr>
                  <w:tcW w:w="1430" w:type="dxa"/>
                  <w:vAlign w:val="top"/>
                </w:tcPr>
                <w:p>
                  <w:pPr>
                    <w:pStyle w:val="TableText"/>
                    <w:spacing w:before="129" w:line="183" w:lineRule="auto"/>
                    <w:ind w:left="578"/>
                    <w:rPr>
                      <w:sz w:val="21"/>
                      <w:szCs w:val="21"/>
                    </w:rPr>
                  </w:pPr>
                  <w:r>
                    <w:rPr>
                      <w:spacing w:val="-8"/>
                      <w:sz w:val="21"/>
                      <w:szCs w:val="21"/>
                    </w:rPr>
                    <w:t>104</w:t>
                  </w:r>
                </w:p>
              </w:tc>
            </w:tr>
            <w:tr>
              <w:tblPrEx>
                <w:tblW w:w="8545" w:type="dxa"/>
                <w:tblInd w:w="105" w:type="dxa"/>
                <w:tblLayout w:type="fixed"/>
                <w:tblCellMar>
                  <w:top w:w="0" w:type="dxa"/>
                  <w:left w:w="0" w:type="dxa"/>
                  <w:bottom w:w="0" w:type="dxa"/>
                  <w:right w:w="0" w:type="dxa"/>
                </w:tblCellMar>
              </w:tblPrEx>
              <w:trPr>
                <w:trHeight w:val="407"/>
              </w:trPr>
              <w:tc>
                <w:tcPr>
                  <w:tcW w:w="1428" w:type="dxa"/>
                  <w:vAlign w:val="top"/>
                </w:tcPr>
                <w:p>
                  <w:pPr>
                    <w:pStyle w:val="TableText"/>
                    <w:spacing w:before="96" w:line="221" w:lineRule="auto"/>
                    <w:ind w:left="297"/>
                    <w:rPr>
                      <w:sz w:val="21"/>
                      <w:szCs w:val="21"/>
                    </w:rPr>
                  </w:pPr>
                  <w:r>
                    <w:rPr>
                      <w:spacing w:val="-1"/>
                      <w:sz w:val="21"/>
                      <w:szCs w:val="21"/>
                    </w:rPr>
                    <w:t>达标情况</w:t>
                  </w:r>
                </w:p>
              </w:tc>
              <w:tc>
                <w:tcPr>
                  <w:tcW w:w="1422" w:type="dxa"/>
                  <w:vAlign w:val="top"/>
                </w:tcPr>
                <w:p>
                  <w:pPr>
                    <w:pStyle w:val="TableText"/>
                    <w:spacing w:before="96" w:line="221" w:lineRule="auto"/>
                    <w:ind w:left="504"/>
                    <w:rPr>
                      <w:sz w:val="21"/>
                      <w:szCs w:val="21"/>
                    </w:rPr>
                  </w:pPr>
                  <w:r>
                    <w:rPr>
                      <w:spacing w:val="-2"/>
                      <w:sz w:val="21"/>
                      <w:szCs w:val="21"/>
                    </w:rPr>
                    <w:t>达标</w:t>
                  </w:r>
                </w:p>
              </w:tc>
              <w:tc>
                <w:tcPr>
                  <w:tcW w:w="1420" w:type="dxa"/>
                  <w:vAlign w:val="top"/>
                </w:tcPr>
                <w:p>
                  <w:pPr>
                    <w:pStyle w:val="TableText"/>
                    <w:spacing w:before="96" w:line="221" w:lineRule="auto"/>
                    <w:ind w:left="505"/>
                    <w:rPr>
                      <w:sz w:val="21"/>
                      <w:szCs w:val="21"/>
                    </w:rPr>
                  </w:pPr>
                  <w:r>
                    <w:rPr>
                      <w:spacing w:val="-2"/>
                      <w:sz w:val="21"/>
                      <w:szCs w:val="21"/>
                    </w:rPr>
                    <w:t>达标</w:t>
                  </w:r>
                </w:p>
              </w:tc>
              <w:tc>
                <w:tcPr>
                  <w:tcW w:w="1422" w:type="dxa"/>
                  <w:vAlign w:val="top"/>
                </w:tcPr>
                <w:p>
                  <w:pPr>
                    <w:pStyle w:val="TableText"/>
                    <w:spacing w:before="96" w:line="221" w:lineRule="auto"/>
                    <w:ind w:left="506"/>
                    <w:rPr>
                      <w:sz w:val="21"/>
                      <w:szCs w:val="21"/>
                    </w:rPr>
                  </w:pPr>
                  <w:r>
                    <w:rPr>
                      <w:spacing w:val="-2"/>
                      <w:sz w:val="21"/>
                      <w:szCs w:val="21"/>
                    </w:rPr>
                    <w:t>达标</w:t>
                  </w:r>
                </w:p>
              </w:tc>
              <w:tc>
                <w:tcPr>
                  <w:tcW w:w="1423" w:type="dxa"/>
                  <w:vAlign w:val="top"/>
                </w:tcPr>
                <w:p>
                  <w:pPr>
                    <w:pStyle w:val="TableText"/>
                    <w:spacing w:before="96" w:line="221" w:lineRule="auto"/>
                    <w:ind w:left="508"/>
                    <w:rPr>
                      <w:sz w:val="21"/>
                      <w:szCs w:val="21"/>
                    </w:rPr>
                  </w:pPr>
                  <w:r>
                    <w:rPr>
                      <w:spacing w:val="-2"/>
                      <w:sz w:val="21"/>
                      <w:szCs w:val="21"/>
                    </w:rPr>
                    <w:t>达标</w:t>
                  </w:r>
                </w:p>
              </w:tc>
              <w:tc>
                <w:tcPr>
                  <w:tcW w:w="1430" w:type="dxa"/>
                  <w:vAlign w:val="top"/>
                </w:tcPr>
                <w:p>
                  <w:pPr>
                    <w:pStyle w:val="TableText"/>
                    <w:spacing w:before="96" w:line="221" w:lineRule="auto"/>
                    <w:ind w:left="405"/>
                    <w:rPr>
                      <w:sz w:val="21"/>
                      <w:szCs w:val="21"/>
                    </w:rPr>
                  </w:pPr>
                  <w:r>
                    <w:rPr>
                      <w:b/>
                      <w:bCs/>
                      <w:spacing w:val="-4"/>
                      <w:sz w:val="21"/>
                      <w:szCs w:val="21"/>
                    </w:rPr>
                    <w:t>不达标</w:t>
                  </w:r>
                </w:p>
              </w:tc>
            </w:tr>
          </w:tbl>
          <w:p>
            <w:pPr>
              <w:pStyle w:val="TableText"/>
              <w:spacing w:before="114" w:line="360" w:lineRule="auto"/>
              <w:ind w:left="108" w:right="38" w:firstLine="486"/>
            </w:pPr>
            <w:r>
              <w:rPr>
                <w:spacing w:val="-4"/>
              </w:rPr>
              <w:t>2022</w:t>
            </w:r>
            <w:r>
              <w:rPr>
                <w:spacing w:val="-49"/>
              </w:rPr>
              <w:t xml:space="preserve"> </w:t>
            </w:r>
            <w:r>
              <w:rPr>
                <w:spacing w:val="-4"/>
              </w:rPr>
              <w:t>年度环境空气质量与</w:t>
            </w:r>
            <w:r>
              <w:rPr>
                <w:spacing w:val="-47"/>
              </w:rPr>
              <w:t xml:space="preserve"> </w:t>
            </w:r>
            <w:r>
              <w:rPr>
                <w:spacing w:val="-4"/>
              </w:rPr>
              <w:t>2021</w:t>
            </w:r>
            <w:r>
              <w:rPr>
                <w:spacing w:val="-49"/>
              </w:rPr>
              <w:t xml:space="preserve"> </w:t>
            </w:r>
            <w:r>
              <w:rPr>
                <w:spacing w:val="-4"/>
              </w:rPr>
              <w:t>年度相比， PM</w:t>
            </w:r>
            <w:r>
              <w:rPr>
                <w:spacing w:val="-4"/>
                <w:position w:val="-1"/>
                <w:sz w:val="12"/>
                <w:szCs w:val="12"/>
              </w:rPr>
              <w:t>10</w:t>
            </w:r>
            <w:r>
              <w:rPr>
                <w:spacing w:val="-19"/>
                <w:position w:val="-1"/>
                <w:sz w:val="12"/>
                <w:szCs w:val="12"/>
              </w:rPr>
              <w:t xml:space="preserve"> </w:t>
            </w:r>
            <w:r>
              <w:rPr>
                <w:spacing w:val="-4"/>
              </w:rPr>
              <w:t>浓度平均值下降（改善)6.5%，</w:t>
            </w:r>
            <w:r>
              <w:t xml:space="preserve"> </w:t>
            </w:r>
            <w:r>
              <w:rPr>
                <w:spacing w:val="-2"/>
              </w:rPr>
              <w:t>PM</w:t>
            </w:r>
            <w:r>
              <w:rPr>
                <w:spacing w:val="-2"/>
                <w:position w:val="-1"/>
                <w:sz w:val="12"/>
                <w:szCs w:val="12"/>
              </w:rPr>
              <w:t xml:space="preserve">2.5 </w:t>
            </w:r>
            <w:r>
              <w:rPr>
                <w:spacing w:val="-2"/>
              </w:rPr>
              <w:t>浓度平均值下降（改善）</w:t>
            </w:r>
            <w:r>
              <w:rPr>
                <w:spacing w:val="31"/>
              </w:rPr>
              <w:t xml:space="preserve"> </w:t>
            </w:r>
            <w:r>
              <w:rPr>
                <w:spacing w:val="-2"/>
              </w:rPr>
              <w:t>5.</w:t>
            </w:r>
            <w:r>
              <w:rPr>
                <w:spacing w:val="-3"/>
              </w:rPr>
              <w:t>9%，S0</w:t>
            </w:r>
            <w:r>
              <w:rPr>
                <w:spacing w:val="-3"/>
                <w:position w:val="-1"/>
                <w:sz w:val="12"/>
                <w:szCs w:val="12"/>
              </w:rPr>
              <w:t xml:space="preserve">2 </w:t>
            </w:r>
            <w:r>
              <w:rPr>
                <w:spacing w:val="-3"/>
              </w:rPr>
              <w:t>浓度平均值下降（改善）10.0%，N0</w:t>
            </w:r>
            <w:r>
              <w:rPr>
                <w:spacing w:val="-3"/>
                <w:position w:val="-1"/>
                <w:sz w:val="12"/>
                <w:szCs w:val="12"/>
              </w:rPr>
              <w:t xml:space="preserve">2 </w:t>
            </w:r>
            <w:r>
              <w:rPr>
                <w:spacing w:val="-3"/>
              </w:rPr>
              <w:t>浓度</w:t>
            </w:r>
            <w:r>
              <w:t xml:space="preserve"> </w:t>
            </w:r>
            <w:r>
              <w:rPr>
                <w:spacing w:val="-9"/>
              </w:rPr>
              <w:t>平均值下降（改善）</w:t>
            </w:r>
            <w:r>
              <w:rPr>
                <w:spacing w:val="-26"/>
              </w:rPr>
              <w:t xml:space="preserve"> </w:t>
            </w:r>
            <w:r>
              <w:rPr>
                <w:spacing w:val="-9"/>
              </w:rPr>
              <w:t>8.3%，臭氧浓度平均值上升（恶化） 12.9%；优良天数</w:t>
            </w:r>
            <w:r>
              <w:rPr>
                <w:spacing w:val="-47"/>
              </w:rPr>
              <w:t xml:space="preserve"> </w:t>
            </w:r>
            <w:r>
              <w:rPr>
                <w:spacing w:val="-9"/>
              </w:rPr>
              <w:t>2</w:t>
            </w:r>
            <w:r>
              <w:rPr>
                <w:spacing w:val="-10"/>
              </w:rPr>
              <w:t>97</w:t>
            </w:r>
            <w:r>
              <w:rPr>
                <w:spacing w:val="-46"/>
              </w:rPr>
              <w:t xml:space="preserve"> </w:t>
            </w:r>
            <w:r>
              <w:rPr>
                <w:spacing w:val="-10"/>
              </w:rPr>
              <w:t>天，</w:t>
            </w:r>
            <w:r>
              <w:t xml:space="preserve"> </w:t>
            </w:r>
            <w:r>
              <w:rPr>
                <w:spacing w:val="-2"/>
              </w:rPr>
              <w:t>优良率</w:t>
            </w:r>
            <w:r>
              <w:rPr>
                <w:spacing w:val="-43"/>
              </w:rPr>
              <w:t xml:space="preserve"> </w:t>
            </w:r>
            <w:r>
              <w:rPr>
                <w:spacing w:val="-2"/>
              </w:rPr>
              <w:t>81.4%，比去年同期上升</w:t>
            </w:r>
            <w:r>
              <w:rPr>
                <w:spacing w:val="-29"/>
              </w:rPr>
              <w:t xml:space="preserve"> </w:t>
            </w:r>
            <w:r>
              <w:rPr>
                <w:spacing w:val="-2"/>
              </w:rPr>
              <w:t>0.3%，2022</w:t>
            </w:r>
            <w:r>
              <w:rPr>
                <w:spacing w:val="-43"/>
              </w:rPr>
              <w:t xml:space="preserve"> </w:t>
            </w:r>
            <w:r>
              <w:rPr>
                <w:spacing w:val="-2"/>
              </w:rPr>
              <w:t>年莱州市</w:t>
            </w:r>
            <w:r>
              <w:rPr>
                <w:spacing w:val="-3"/>
              </w:rPr>
              <w:t>环境空气中</w:t>
            </w:r>
            <w:r>
              <w:rPr>
                <w:spacing w:val="-42"/>
              </w:rPr>
              <w:t xml:space="preserve"> </w:t>
            </w:r>
            <w:r>
              <w:rPr>
                <w:spacing w:val="-3"/>
              </w:rPr>
              <w:t>SO</w:t>
            </w:r>
            <w:r>
              <w:rPr>
                <w:spacing w:val="-3"/>
                <w:position w:val="-1"/>
                <w:sz w:val="12"/>
                <w:szCs w:val="12"/>
              </w:rPr>
              <w:t>2</w:t>
            </w:r>
            <w:r>
              <w:rPr>
                <w:spacing w:val="-33"/>
                <w:position w:val="-1"/>
                <w:sz w:val="12"/>
                <w:szCs w:val="12"/>
              </w:rPr>
              <w:t xml:space="preserve"> </w:t>
            </w:r>
            <w:r>
              <w:rPr>
                <w:spacing w:val="-3"/>
              </w:rPr>
              <w:t>、NO</w:t>
            </w:r>
            <w:r>
              <w:rPr>
                <w:spacing w:val="-3"/>
                <w:position w:val="-1"/>
                <w:sz w:val="12"/>
                <w:szCs w:val="12"/>
              </w:rPr>
              <w:t>2</w:t>
            </w:r>
            <w:r>
              <w:rPr>
                <w:spacing w:val="-34"/>
                <w:position w:val="-1"/>
                <w:sz w:val="12"/>
                <w:szCs w:val="12"/>
              </w:rPr>
              <w:t xml:space="preserve"> </w:t>
            </w:r>
            <w:r>
              <w:rPr>
                <w:spacing w:val="-3"/>
              </w:rPr>
              <w:t>、PM</w:t>
            </w:r>
            <w:r>
              <w:rPr>
                <w:spacing w:val="-3"/>
                <w:position w:val="-1"/>
                <w:sz w:val="12"/>
                <w:szCs w:val="12"/>
              </w:rPr>
              <w:t>10</w:t>
            </w:r>
            <w:r>
              <w:rPr>
                <w:spacing w:val="-34"/>
                <w:position w:val="-1"/>
                <w:sz w:val="12"/>
                <w:szCs w:val="12"/>
              </w:rPr>
              <w:t xml:space="preserve"> </w:t>
            </w:r>
            <w:r>
              <w:rPr>
                <w:spacing w:val="-3"/>
              </w:rPr>
              <w:t>、</w:t>
            </w:r>
            <w:r>
              <w:t xml:space="preserve"> </w:t>
            </w:r>
            <w:r>
              <w:rPr>
                <w:spacing w:val="-1"/>
              </w:rPr>
              <w:t>PM</w:t>
            </w:r>
            <w:r>
              <w:rPr>
                <w:spacing w:val="-1"/>
                <w:position w:val="-1"/>
                <w:sz w:val="12"/>
                <w:szCs w:val="12"/>
              </w:rPr>
              <w:t>2.5</w:t>
            </w:r>
            <w:r>
              <w:rPr>
                <w:spacing w:val="-7"/>
                <w:position w:val="-1"/>
                <w:sz w:val="12"/>
                <w:szCs w:val="12"/>
              </w:rPr>
              <w:t xml:space="preserve"> </w:t>
            </w:r>
            <w:r>
              <w:rPr>
                <w:spacing w:val="-1"/>
              </w:rPr>
              <w:t>年均浓度均能够满足《环境空气质量标准》（GB</w:t>
            </w:r>
            <w:r>
              <w:rPr>
                <w:spacing w:val="-46"/>
              </w:rPr>
              <w:t xml:space="preserve"> </w:t>
            </w:r>
            <w:r>
              <w:rPr>
                <w:spacing w:val="-1"/>
              </w:rPr>
              <w:t>3095-2012）及其修改单二级</w:t>
            </w:r>
            <w:r>
              <w:t xml:space="preserve"> </w:t>
            </w:r>
            <w:r>
              <w:rPr>
                <w:spacing w:val="18"/>
              </w:rPr>
              <w:t>标准要求，臭氧年平均浓度为</w:t>
            </w:r>
            <w:r>
              <w:rPr>
                <w:spacing w:val="57"/>
              </w:rPr>
              <w:t xml:space="preserve"> </w:t>
            </w:r>
            <w:r>
              <w:rPr>
                <w:spacing w:val="18"/>
              </w:rPr>
              <w:t>166</w:t>
            </w:r>
            <w:r>
              <w:rPr>
                <w:rFonts w:ascii="Times New Roman" w:eastAsia="Times New Roman" w:hAnsi="Times New Roman" w:cs="Times New Roman"/>
                <w:spacing w:val="18"/>
              </w:rPr>
              <w:t>μ</w:t>
            </w:r>
            <w:r>
              <w:rPr>
                <w:spacing w:val="18"/>
              </w:rPr>
              <w:t>g/m</w:t>
            </w:r>
            <w:r>
              <w:rPr>
                <w:spacing w:val="18"/>
                <w:position w:val="11"/>
                <w:sz w:val="12"/>
                <w:szCs w:val="12"/>
              </w:rPr>
              <w:t xml:space="preserve">3 </w:t>
            </w:r>
            <w:r>
              <w:rPr>
                <w:spacing w:val="18"/>
              </w:rPr>
              <w:t>，不能满足《环境空气质量标</w:t>
            </w:r>
            <w:r>
              <w:rPr>
                <w:spacing w:val="17"/>
              </w:rPr>
              <w:t>准》</w:t>
            </w:r>
          </w:p>
          <w:p>
            <w:pPr>
              <w:pStyle w:val="TableText"/>
              <w:spacing w:before="1" w:line="219" w:lineRule="auto"/>
              <w:ind w:left="118"/>
            </w:pPr>
            <w:r>
              <w:rPr>
                <w:spacing w:val="-1"/>
              </w:rPr>
              <w:t>（GB3095-2012）及其修改单二级标准要求。因此，项目所在</w:t>
            </w:r>
            <w:r>
              <w:rPr>
                <w:spacing w:val="-2"/>
              </w:rPr>
              <w:t>区域属于不达标区。</w:t>
            </w:r>
          </w:p>
          <w:p>
            <w:pPr>
              <w:pStyle w:val="TableText"/>
              <w:spacing w:before="215" w:line="220" w:lineRule="auto"/>
              <w:ind w:left="599"/>
            </w:pPr>
            <w:r>
              <w:rPr>
                <w:b/>
                <w:bCs/>
                <w:spacing w:val="-4"/>
              </w:rPr>
              <w:t>3、地表水环境质量</w:t>
            </w:r>
          </w:p>
          <w:p>
            <w:pPr>
              <w:pStyle w:val="TableText"/>
              <w:spacing w:before="154" w:line="219" w:lineRule="auto"/>
              <w:ind w:left="595"/>
            </w:pPr>
            <w:r>
              <w:rPr>
                <w:spacing w:val="-8"/>
              </w:rPr>
              <w:t>莱州市辖区内主要河流为南阳河、王河、沙河、朱桥河、小沽河，</w:t>
            </w:r>
            <w:r>
              <w:rPr>
                <w:spacing w:val="47"/>
              </w:rPr>
              <w:t xml:space="preserve"> </w:t>
            </w:r>
            <w:r>
              <w:rPr>
                <w:spacing w:val="-8"/>
              </w:rPr>
              <w:t>共设监测断</w:t>
            </w:r>
          </w:p>
        </w:tc>
      </w:tr>
    </w:tbl>
    <w:p>
      <w:pPr>
        <w:pStyle w:val="BodyText"/>
        <w:rPr>
          <w:sz w:val="21"/>
        </w:rPr>
      </w:pPr>
    </w:p>
    <w:p>
      <w:pPr>
        <w:sectPr>
          <w:headerReference w:type="default" r:id="rId27"/>
          <w:footerReference w:type="default" r:id="rId28"/>
          <w:pgSz w:w="11907" w:h="16839"/>
          <w:pgMar w:top="400" w:right="1190" w:bottom="1136" w:left="1190" w:header="0" w:footer="899" w:gutter="0"/>
          <w:pgNumType w:start="11"/>
          <w:cols w:num="1" w:space="720"/>
        </w:sectPr>
      </w:pPr>
    </w:p>
    <w:p>
      <w:pPr>
        <w:spacing w:before="13"/>
      </w:pPr>
    </w:p>
    <w:p>
      <w:pPr>
        <w:spacing w:before="13"/>
      </w:pPr>
    </w:p>
    <w:p>
      <w:pPr>
        <w:spacing w:before="12"/>
      </w:pPr>
    </w:p>
    <w:p>
      <w:pPr>
        <w:spacing w:before="12"/>
      </w:pPr>
    </w:p>
    <w:tbl>
      <w:tblPr>
        <w:tblStyle w:val="TableNormal010"/>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56"/>
        <w:gridCol w:w="248"/>
        <w:gridCol w:w="798"/>
        <w:gridCol w:w="1212"/>
        <w:gridCol w:w="873"/>
        <w:gridCol w:w="1236"/>
        <w:gridCol w:w="1898"/>
        <w:gridCol w:w="1230"/>
        <w:gridCol w:w="1154"/>
        <w:gridCol w:w="115"/>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2964"/>
        </w:trPr>
        <w:tc>
          <w:tcPr>
            <w:tcW w:w="756" w:type="dxa"/>
            <w:vMerge w:val="restart"/>
            <w:tcBorders>
              <w:bottom w:val="nil"/>
            </w:tcBorders>
            <w:vAlign w:val="top"/>
          </w:tcPr>
          <w:p/>
        </w:tc>
        <w:tc>
          <w:tcPr>
            <w:tcW w:w="8764" w:type="dxa"/>
            <w:gridSpan w:val="9"/>
            <w:vAlign w:val="top"/>
          </w:tcPr>
          <w:p>
            <w:pPr>
              <w:pStyle w:val="TableText"/>
              <w:spacing w:before="155" w:line="338" w:lineRule="auto"/>
              <w:ind w:left="112" w:right="107"/>
              <w:jc w:val="both"/>
            </w:pPr>
            <w:r>
              <w:rPr>
                <w:spacing w:val="-6"/>
              </w:rPr>
              <w:t>面</w:t>
            </w:r>
            <w:r>
              <w:rPr>
                <w:spacing w:val="-34"/>
              </w:rPr>
              <w:t xml:space="preserve"> </w:t>
            </w:r>
            <w:r>
              <w:rPr>
                <w:spacing w:val="-6"/>
              </w:rPr>
              <w:t>5</w:t>
            </w:r>
            <w:r>
              <w:rPr>
                <w:spacing w:val="-51"/>
              </w:rPr>
              <w:t xml:space="preserve"> </w:t>
            </w:r>
            <w:r>
              <w:rPr>
                <w:spacing w:val="-6"/>
              </w:rPr>
              <w:t>个，</w:t>
            </w:r>
            <w:r>
              <w:rPr>
                <w:spacing w:val="-45"/>
              </w:rPr>
              <w:t xml:space="preserve"> </w:t>
            </w:r>
            <w:r>
              <w:rPr>
                <w:spacing w:val="-6"/>
              </w:rPr>
              <w:t>分别为南阳河阳关红亭、王河地下水库、沙河沙河桥、朱桥河原家桥、小</w:t>
            </w:r>
            <w:r>
              <w:t xml:space="preserve"> </w:t>
            </w:r>
            <w:r>
              <w:rPr>
                <w:spacing w:val="-11"/>
              </w:rPr>
              <w:t>沽河洼里曹家，</w:t>
            </w:r>
            <w:r>
              <w:rPr>
                <w:spacing w:val="32"/>
              </w:rPr>
              <w:t xml:space="preserve"> </w:t>
            </w:r>
            <w:r>
              <w:rPr>
                <w:spacing w:val="-11"/>
              </w:rPr>
              <w:t>其中王河地下水库九月份短时有径流，</w:t>
            </w:r>
            <w:r>
              <w:rPr>
                <w:spacing w:val="34"/>
              </w:rPr>
              <w:t xml:space="preserve"> </w:t>
            </w:r>
            <w:r>
              <w:rPr>
                <w:spacing w:val="-12"/>
              </w:rPr>
              <w:t>沙河沙河桥、朱桥河原家桥</w:t>
            </w:r>
            <w:r>
              <w:t xml:space="preserve"> 全年断流。根据烟台市生态环境局网站-水环境质量监测-地表水环境质量-全市重</w:t>
            </w:r>
            <w:r>
              <w:rPr>
                <w:spacing w:val="15"/>
              </w:rPr>
              <w:t xml:space="preserve"> </w:t>
            </w:r>
            <w:r>
              <w:t>点河流水质状况（2023-10）数据，位于莱州市的小沽河洼里曹家监测断面水质监</w:t>
            </w:r>
          </w:p>
          <w:p>
            <w:pPr>
              <w:pStyle w:val="TableText"/>
              <w:spacing w:line="219" w:lineRule="auto"/>
              <w:ind w:left="113"/>
            </w:pPr>
            <w:r>
              <w:rPr>
                <w:spacing w:val="-1"/>
              </w:rPr>
              <w:t>测结果达到《地表水环境质量标准》（GB3838-2002</w:t>
            </w:r>
            <w:r>
              <w:rPr>
                <w:spacing w:val="-2"/>
              </w:rPr>
              <w:t>）Ⅲ类标准。</w:t>
            </w:r>
          </w:p>
          <w:p>
            <w:pPr>
              <w:pStyle w:val="TableText"/>
              <w:spacing w:before="120" w:line="360" w:lineRule="auto"/>
              <w:ind w:left="113" w:right="38" w:firstLine="479"/>
              <w:jc w:val="both"/>
            </w:pPr>
            <w:r>
              <w:rPr>
                <w:spacing w:val="4"/>
              </w:rPr>
              <w:t xml:space="preserve">根据烟台市生态环境局莱州分局网站最近发布的莱州市饮用水源地信息公开 </w:t>
            </w:r>
            <w:r>
              <w:rPr>
                <w:spacing w:val="-2"/>
              </w:rPr>
              <w:t>2023</w:t>
            </w:r>
            <w:r>
              <w:rPr>
                <w:spacing w:val="-27"/>
              </w:rPr>
              <w:t xml:space="preserve"> </w:t>
            </w:r>
            <w:r>
              <w:rPr>
                <w:spacing w:val="-2"/>
              </w:rPr>
              <w:t>年第</w:t>
            </w:r>
            <w:r>
              <w:rPr>
                <w:spacing w:val="-29"/>
              </w:rPr>
              <w:t xml:space="preserve"> </w:t>
            </w:r>
            <w:r>
              <w:rPr>
                <w:spacing w:val="-2"/>
              </w:rPr>
              <w:t>3</w:t>
            </w:r>
            <w:r>
              <w:rPr>
                <w:spacing w:val="-32"/>
              </w:rPr>
              <w:t xml:space="preserve"> </w:t>
            </w:r>
            <w:r>
              <w:rPr>
                <w:spacing w:val="-2"/>
              </w:rPr>
              <w:t>季度水质监测情况，烟台市莱州环境监控中心共监测</w:t>
            </w:r>
            <w:r>
              <w:rPr>
                <w:spacing w:val="-28"/>
              </w:rPr>
              <w:t xml:space="preserve"> </w:t>
            </w:r>
            <w:r>
              <w:rPr>
                <w:spacing w:val="-2"/>
              </w:rPr>
              <w:t>5</w:t>
            </w:r>
            <w:r>
              <w:rPr>
                <w:spacing w:val="-31"/>
              </w:rPr>
              <w:t xml:space="preserve"> </w:t>
            </w:r>
            <w:r>
              <w:rPr>
                <w:spacing w:val="-2"/>
              </w:rPr>
              <w:t>个在用集中式</w:t>
            </w:r>
            <w:r>
              <w:t xml:space="preserve"> </w:t>
            </w:r>
            <w:r>
              <w:rPr>
                <w:spacing w:val="-7"/>
              </w:rPr>
              <w:t>生活饮用水水源，</w:t>
            </w:r>
            <w:r>
              <w:rPr>
                <w:spacing w:val="39"/>
              </w:rPr>
              <w:t xml:space="preserve"> </w:t>
            </w:r>
            <w:r>
              <w:rPr>
                <w:spacing w:val="-7"/>
              </w:rPr>
              <w:t>每季度监测一次。监测点位为小沽</w:t>
            </w:r>
            <w:r>
              <w:rPr>
                <w:spacing w:val="-8"/>
              </w:rPr>
              <w:t>河洼里曹家、西赵水库、坎上</w:t>
            </w:r>
            <w:r>
              <w:t xml:space="preserve"> </w:t>
            </w:r>
            <w:r>
              <w:rPr>
                <w:spacing w:val="-2"/>
              </w:rPr>
              <w:t>水库、临疃河水库、庙埠河水库。根据《地表水环境质量标准》（GB</w:t>
            </w:r>
            <w:r>
              <w:rPr>
                <w:spacing w:val="-3"/>
              </w:rPr>
              <w:t>3838-2002</w:t>
            </w:r>
            <w:r>
              <w:rPr>
                <w:spacing w:val="-33"/>
              </w:rPr>
              <w:t>），</w:t>
            </w:r>
            <w:r>
              <w:t xml:space="preserve"> </w:t>
            </w:r>
            <w:r>
              <w:rPr>
                <w:spacing w:val="-1"/>
              </w:rPr>
              <w:t>按照《地表水环境质量评价方法（试行）》（环办〔20</w:t>
            </w:r>
            <w:r>
              <w:rPr>
                <w:spacing w:val="-2"/>
              </w:rPr>
              <w:t>11〕22 号）</w:t>
            </w:r>
            <w:r>
              <w:rPr>
                <w:spacing w:val="-49"/>
              </w:rPr>
              <w:t xml:space="preserve"> </w:t>
            </w:r>
            <w:r>
              <w:rPr>
                <w:spacing w:val="-2"/>
              </w:rPr>
              <w:t>采用单因子评</w:t>
            </w:r>
            <w:r>
              <w:t xml:space="preserve"> </w:t>
            </w:r>
            <w:r>
              <w:rPr>
                <w:spacing w:val="-6"/>
              </w:rPr>
              <w:t>价法进行评价， 莱州市监测的</w:t>
            </w:r>
            <w:r>
              <w:rPr>
                <w:spacing w:val="-45"/>
              </w:rPr>
              <w:t xml:space="preserve"> </w:t>
            </w:r>
            <w:r>
              <w:rPr>
                <w:spacing w:val="-6"/>
              </w:rPr>
              <w:t>5</w:t>
            </w:r>
            <w:r>
              <w:rPr>
                <w:spacing w:val="-51"/>
              </w:rPr>
              <w:t xml:space="preserve"> </w:t>
            </w:r>
            <w:r>
              <w:rPr>
                <w:spacing w:val="-6"/>
              </w:rPr>
              <w:t>个在用集中</w:t>
            </w:r>
            <w:r>
              <w:rPr>
                <w:spacing w:val="-7"/>
              </w:rPr>
              <w:t>式饮用水水源水质监测结果达到《地表</w:t>
            </w:r>
          </w:p>
          <w:p>
            <w:pPr>
              <w:pStyle w:val="TableText"/>
              <w:spacing w:line="219" w:lineRule="auto"/>
              <w:ind w:left="115"/>
            </w:pPr>
            <w:r>
              <w:rPr>
                <w:spacing w:val="-2"/>
              </w:rPr>
              <w:t>水环境质量标准》（GB3838-2002）Ⅲ类标准，水质达标率为 100%。</w:t>
            </w:r>
          </w:p>
          <w:p>
            <w:pPr>
              <w:pStyle w:val="TableText"/>
              <w:spacing w:before="216" w:line="220" w:lineRule="auto"/>
              <w:ind w:left="593"/>
            </w:pPr>
            <w:r>
              <w:rPr>
                <w:b/>
                <w:bCs/>
                <w:spacing w:val="-3"/>
              </w:rPr>
              <w:t>4、项目所在区域的环境质量现状（电磁环境、声环境）</w:t>
            </w:r>
          </w:p>
          <w:p>
            <w:pPr>
              <w:pStyle w:val="TableText"/>
              <w:spacing w:before="156" w:line="439" w:lineRule="exact"/>
              <w:ind w:left="593"/>
            </w:pPr>
            <w:r>
              <w:rPr>
                <w:spacing w:val="-6"/>
                <w:position w:val="15"/>
              </w:rPr>
              <w:t>本项目主要涉及电磁环境和声环境要素，</w:t>
            </w:r>
            <w:r>
              <w:rPr>
                <w:spacing w:val="-18"/>
                <w:position w:val="15"/>
              </w:rPr>
              <w:t xml:space="preserve"> </w:t>
            </w:r>
            <w:r>
              <w:rPr>
                <w:spacing w:val="-6"/>
                <w:position w:val="15"/>
              </w:rPr>
              <w:t>委托潍坊正沅环境检测有限公司对本</w:t>
            </w:r>
          </w:p>
          <w:p>
            <w:pPr>
              <w:pStyle w:val="TableText"/>
              <w:spacing w:before="1" w:line="219" w:lineRule="auto"/>
              <w:ind w:left="115"/>
            </w:pPr>
            <w:r>
              <w:rPr>
                <w:spacing w:val="-3"/>
              </w:rPr>
              <w:t>工程电磁环境和声环境现状进行了检测。</w:t>
            </w:r>
          </w:p>
          <w:p>
            <w:pPr>
              <w:pStyle w:val="TableText"/>
              <w:spacing w:before="154" w:line="220" w:lineRule="auto"/>
              <w:ind w:left="601"/>
            </w:pPr>
            <w:r>
              <w:rPr>
                <w:b/>
                <w:bCs/>
                <w:spacing w:val="-4"/>
              </w:rPr>
              <w:t>（1）电磁环境质量现状</w:t>
            </w:r>
          </w:p>
          <w:p>
            <w:pPr>
              <w:pStyle w:val="TableText"/>
              <w:spacing w:before="157" w:line="338" w:lineRule="auto"/>
              <w:ind w:left="112" w:right="106" w:firstLine="480"/>
              <w:jc w:val="both"/>
            </w:pPr>
            <w:r>
              <w:rPr>
                <w:spacing w:val="-6"/>
              </w:rPr>
              <w:t>根据电磁环境现状检测结果，</w:t>
            </w:r>
            <w:r>
              <w:rPr>
                <w:spacing w:val="-18"/>
              </w:rPr>
              <w:t xml:space="preserve"> </w:t>
            </w:r>
            <w:r>
              <w:rPr>
                <w:spacing w:val="-6"/>
              </w:rPr>
              <w:t>本工程升压站拟建场址四周区域工频电场强度为</w:t>
            </w:r>
            <w:r>
              <w:t xml:space="preserve"> 0.181～0.196V/m、工频磁感应强度为 0.0161～0.0164μT，均满足《电磁环境控</w:t>
            </w:r>
            <w:r>
              <w:rPr>
                <w:spacing w:val="14"/>
              </w:rPr>
              <w:t xml:space="preserve"> </w:t>
            </w:r>
            <w:r>
              <w:t>制限值》（GB8702-2014）规定的工频电场强度公众曝露控制限值 4000V/m、工频</w:t>
            </w:r>
            <w:r>
              <w:rPr>
                <w:spacing w:val="5"/>
              </w:rPr>
              <w:t xml:space="preserve"> </w:t>
            </w:r>
            <w:r>
              <w:rPr>
                <w:spacing w:val="-3"/>
              </w:rPr>
              <w:t>磁感应强度公众曝露控制限值 100μT 的要求。检测具体内容详见“电磁环境影响</w:t>
            </w:r>
          </w:p>
          <w:p>
            <w:pPr>
              <w:pStyle w:val="TableText"/>
              <w:spacing w:before="1" w:line="218" w:lineRule="auto"/>
              <w:ind w:left="113"/>
            </w:pPr>
            <w:r>
              <w:rPr>
                <w:spacing w:val="-4"/>
              </w:rPr>
              <w:t>专题评价”中“2</w:t>
            </w:r>
            <w:r>
              <w:rPr>
                <w:spacing w:val="44"/>
              </w:rPr>
              <w:t xml:space="preserve"> </w:t>
            </w:r>
            <w:r>
              <w:rPr>
                <w:spacing w:val="-4"/>
              </w:rPr>
              <w:t>电磁环境现状调查与评价”。</w:t>
            </w:r>
          </w:p>
          <w:p>
            <w:pPr>
              <w:pStyle w:val="TableText"/>
              <w:spacing w:before="155" w:line="442" w:lineRule="exact"/>
              <w:ind w:left="601"/>
            </w:pPr>
            <w:r>
              <w:rPr>
                <w:b/>
                <w:bCs/>
                <w:spacing w:val="-4"/>
                <w:position w:val="15"/>
              </w:rPr>
              <w:t>（2）声环境质量现状</w:t>
            </w:r>
          </w:p>
          <w:p>
            <w:pPr>
              <w:pStyle w:val="TableText"/>
              <w:spacing w:line="217" w:lineRule="auto"/>
              <w:ind w:left="593"/>
            </w:pPr>
            <w:r>
              <w:rPr>
                <w:b/>
                <w:bCs/>
                <w:spacing w:val="-4"/>
              </w:rPr>
              <w:t>①检测对象</w:t>
            </w:r>
          </w:p>
          <w:p>
            <w:pPr>
              <w:pStyle w:val="TableText"/>
              <w:spacing w:before="157" w:line="219" w:lineRule="auto"/>
              <w:ind w:left="593"/>
            </w:pPr>
            <w:r>
              <w:rPr>
                <w:spacing w:val="-3"/>
              </w:rPr>
              <w:t>本工程升压站拟建场址四周处。</w:t>
            </w:r>
          </w:p>
          <w:p>
            <w:pPr>
              <w:pStyle w:val="TableText"/>
              <w:spacing w:before="156" w:line="217" w:lineRule="auto"/>
              <w:ind w:left="592"/>
            </w:pPr>
            <w:r>
              <w:rPr>
                <w:b/>
                <w:bCs/>
                <w:spacing w:val="-4"/>
              </w:rPr>
              <w:t>②检测因子</w:t>
            </w:r>
          </w:p>
          <w:p>
            <w:pPr>
              <w:pStyle w:val="TableText"/>
              <w:spacing w:before="159" w:line="214" w:lineRule="auto"/>
              <w:ind w:left="592"/>
            </w:pPr>
            <w:r>
              <w:rPr>
                <w:spacing w:val="-11"/>
              </w:rPr>
              <w:t>环境噪声：昼间、夜间等效声级，</w:t>
            </w:r>
            <w:r>
              <w:rPr>
                <w:spacing w:val="79"/>
              </w:rPr>
              <w:t xml:space="preserve"> </w:t>
            </w:r>
            <w:r>
              <w:rPr>
                <w:spacing w:val="-11"/>
              </w:rPr>
              <w:t>Leq。</w:t>
            </w:r>
          </w:p>
          <w:p>
            <w:pPr>
              <w:pStyle w:val="TableText"/>
              <w:spacing w:before="161" w:line="217" w:lineRule="auto"/>
              <w:ind w:left="592"/>
            </w:pPr>
            <w:r>
              <w:rPr>
                <w:b/>
                <w:bCs/>
                <w:spacing w:val="-4"/>
              </w:rPr>
              <w:t>③检测仪器</w:t>
            </w:r>
          </w:p>
          <w:p>
            <w:pPr>
              <w:pStyle w:val="TableText"/>
              <w:spacing w:before="156" w:line="220" w:lineRule="auto"/>
              <w:ind w:left="594"/>
            </w:pPr>
            <w:r>
              <w:rPr>
                <w:spacing w:val="-2"/>
              </w:rPr>
              <w:t>主要检测仪器及相关性能指标见表</w:t>
            </w:r>
            <w:r>
              <w:rPr>
                <w:spacing w:val="-45"/>
              </w:rPr>
              <w:t xml:space="preserve"> </w:t>
            </w:r>
            <w:r>
              <w:rPr>
                <w:spacing w:val="-2"/>
              </w:rPr>
              <w:t>3-2</w:t>
            </w:r>
            <w:r>
              <w:rPr>
                <w:spacing w:val="-50"/>
              </w:rPr>
              <w:t xml:space="preserve"> </w:t>
            </w:r>
            <w:r>
              <w:rPr>
                <w:spacing w:val="-2"/>
              </w:rPr>
              <w:t>和表</w:t>
            </w:r>
            <w:r>
              <w:rPr>
                <w:spacing w:val="-46"/>
              </w:rPr>
              <w:t xml:space="preserve"> </w:t>
            </w:r>
            <w:r>
              <w:rPr>
                <w:spacing w:val="-2"/>
              </w:rPr>
              <w:t>3</w:t>
            </w:r>
            <w:r>
              <w:rPr>
                <w:spacing w:val="-3"/>
              </w:rPr>
              <w:t>-3。</w:t>
            </w:r>
          </w:p>
          <w:p>
            <w:pPr>
              <w:spacing w:before="157" w:line="217" w:lineRule="auto"/>
              <w:ind w:left="2319"/>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36"/>
                <w:sz w:val="24"/>
                <w:szCs w:val="24"/>
              </w:rPr>
              <w:t xml:space="preserve"> </w:t>
            </w:r>
            <w:r>
              <w:rPr>
                <w:rFonts w:ascii="黑体" w:eastAsia="黑体" w:hAnsi="黑体" w:cs="黑体"/>
                <w:spacing w:val="-2"/>
                <w:sz w:val="24"/>
                <w:szCs w:val="24"/>
              </w:rPr>
              <w:t>3-2 本次检测所用检测仪器相关指标</w:t>
            </w:r>
          </w:p>
        </w:tc>
      </w:tr>
      <w:tr>
        <w:tblPrEx>
          <w:tblW w:w="9520" w:type="dxa"/>
          <w:tblInd w:w="2" w:type="dxa"/>
          <w:tblLayout w:type="fixed"/>
          <w:tblCellMar>
            <w:top w:w="0" w:type="dxa"/>
            <w:left w:w="0" w:type="dxa"/>
            <w:bottom w:w="0" w:type="dxa"/>
            <w:right w:w="0" w:type="dxa"/>
          </w:tblCellMar>
        </w:tblPrEx>
        <w:trPr>
          <w:trHeight w:val="954"/>
        </w:trPr>
        <w:tc>
          <w:tcPr>
            <w:tcW w:w="756" w:type="dxa"/>
            <w:vMerge/>
            <w:tcBorders>
              <w:top w:val="nil"/>
            </w:tcBorders>
            <w:vAlign w:val="top"/>
          </w:tcPr>
          <w:p/>
        </w:tc>
        <w:tc>
          <w:tcPr>
            <w:tcW w:w="248" w:type="dxa"/>
            <w:tcBorders>
              <w:right w:val="nil"/>
            </w:tcBorders>
            <w:vAlign w:val="top"/>
          </w:tcPr>
          <w:p>
            <w:r>
              <w:pict>
                <v:shape id="_x0000_s1031" o:spid="_x0000_s1030" style="width:0.5pt;height:47.3pt;margin-top:0.45pt;margin-left:5.3pt;mso-height-relative:page;mso-position-horizontal-relative:page;mso-position-vertical-relative:page;mso-width-relative:page;position:absolute;z-index:251662336" coordsize="10,945" path="m,936l9,936,9,,,,,936xem,945l9,945,9,936,,936,,945xem,945l9,945,9,936,,936,,945xe" filled="t" fillcolor="black" stroked="f"/>
              </w:pict>
            </w:r>
          </w:p>
        </w:tc>
        <w:tc>
          <w:tcPr>
            <w:tcW w:w="798" w:type="dxa"/>
            <w:tcBorders>
              <w:left w:val="nil"/>
            </w:tcBorders>
            <w:vAlign w:val="top"/>
          </w:tcPr>
          <w:p>
            <w:pPr>
              <w:pStyle w:val="TableText"/>
              <w:spacing w:before="212" w:line="312" w:lineRule="exact"/>
              <w:ind w:left="128"/>
              <w:rPr>
                <w:sz w:val="21"/>
                <w:szCs w:val="21"/>
              </w:rPr>
            </w:pPr>
            <w:r>
              <w:rPr>
                <w:spacing w:val="-2"/>
                <w:position w:val="7"/>
                <w:sz w:val="21"/>
                <w:szCs w:val="21"/>
              </w:rPr>
              <w:t>仪器</w:t>
            </w:r>
          </w:p>
          <w:p>
            <w:pPr>
              <w:pStyle w:val="TableText"/>
              <w:spacing w:line="222" w:lineRule="auto"/>
              <w:ind w:left="129"/>
              <w:rPr>
                <w:sz w:val="21"/>
                <w:szCs w:val="21"/>
              </w:rPr>
            </w:pPr>
            <w:r>
              <w:rPr>
                <w:spacing w:val="-3"/>
                <w:sz w:val="21"/>
                <w:szCs w:val="21"/>
              </w:rPr>
              <w:t>名称</w:t>
            </w:r>
          </w:p>
        </w:tc>
        <w:tc>
          <w:tcPr>
            <w:tcW w:w="1212" w:type="dxa"/>
            <w:vAlign w:val="top"/>
          </w:tcPr>
          <w:p>
            <w:pPr>
              <w:pStyle w:val="TableText"/>
              <w:spacing w:before="212" w:line="312" w:lineRule="exact"/>
              <w:ind w:left="401"/>
              <w:rPr>
                <w:sz w:val="21"/>
                <w:szCs w:val="21"/>
              </w:rPr>
            </w:pPr>
            <w:r>
              <w:rPr>
                <w:spacing w:val="-2"/>
                <w:position w:val="7"/>
                <w:sz w:val="21"/>
                <w:szCs w:val="21"/>
              </w:rPr>
              <w:t>仪器</w:t>
            </w:r>
          </w:p>
          <w:p>
            <w:pPr>
              <w:pStyle w:val="TableText"/>
              <w:spacing w:line="222" w:lineRule="auto"/>
              <w:ind w:left="406"/>
              <w:rPr>
                <w:sz w:val="21"/>
                <w:szCs w:val="21"/>
              </w:rPr>
            </w:pPr>
            <w:r>
              <w:rPr>
                <w:spacing w:val="-4"/>
                <w:sz w:val="21"/>
                <w:szCs w:val="21"/>
              </w:rPr>
              <w:t>型号</w:t>
            </w:r>
          </w:p>
        </w:tc>
        <w:tc>
          <w:tcPr>
            <w:tcW w:w="873" w:type="dxa"/>
            <w:vAlign w:val="top"/>
          </w:tcPr>
          <w:p>
            <w:pPr>
              <w:spacing w:line="297" w:lineRule="auto"/>
            </w:pPr>
          </w:p>
          <w:p>
            <w:pPr>
              <w:pStyle w:val="TableText"/>
              <w:spacing w:before="68" w:line="221" w:lineRule="auto"/>
              <w:ind w:left="125"/>
              <w:rPr>
                <w:sz w:val="21"/>
                <w:szCs w:val="21"/>
              </w:rPr>
            </w:pPr>
            <w:r>
              <w:rPr>
                <w:spacing w:val="-2"/>
                <w:sz w:val="21"/>
                <w:szCs w:val="21"/>
              </w:rPr>
              <w:t>生产商</w:t>
            </w:r>
          </w:p>
        </w:tc>
        <w:tc>
          <w:tcPr>
            <w:tcW w:w="1236" w:type="dxa"/>
            <w:vAlign w:val="top"/>
          </w:tcPr>
          <w:p>
            <w:pPr>
              <w:spacing w:line="297" w:lineRule="auto"/>
            </w:pPr>
          </w:p>
          <w:p>
            <w:pPr>
              <w:pStyle w:val="TableText"/>
              <w:spacing w:before="68" w:line="221" w:lineRule="auto"/>
              <w:ind w:left="202"/>
              <w:rPr>
                <w:sz w:val="21"/>
                <w:szCs w:val="21"/>
              </w:rPr>
            </w:pPr>
            <w:r>
              <w:rPr>
                <w:spacing w:val="-2"/>
                <w:sz w:val="21"/>
                <w:szCs w:val="21"/>
              </w:rPr>
              <w:t>仪器编号</w:t>
            </w:r>
          </w:p>
        </w:tc>
        <w:tc>
          <w:tcPr>
            <w:tcW w:w="1898" w:type="dxa"/>
            <w:vAlign w:val="top"/>
          </w:tcPr>
          <w:p>
            <w:pPr>
              <w:pStyle w:val="TableText"/>
              <w:spacing w:before="212" w:line="247" w:lineRule="auto"/>
              <w:ind w:left="325" w:right="314" w:firstLine="155"/>
              <w:rPr>
                <w:sz w:val="21"/>
                <w:szCs w:val="21"/>
              </w:rPr>
            </w:pPr>
            <w:r>
              <w:rPr>
                <w:spacing w:val="-2"/>
                <w:sz w:val="21"/>
                <w:szCs w:val="21"/>
              </w:rPr>
              <w:t>仪器检定/</w:t>
            </w:r>
            <w:r>
              <w:rPr>
                <w:spacing w:val="1"/>
                <w:sz w:val="21"/>
                <w:szCs w:val="21"/>
              </w:rPr>
              <w:t xml:space="preserve">  </w:t>
            </w:r>
            <w:r>
              <w:rPr>
                <w:spacing w:val="-2"/>
                <w:sz w:val="21"/>
                <w:szCs w:val="21"/>
              </w:rPr>
              <w:t>校准证书编号</w:t>
            </w:r>
          </w:p>
        </w:tc>
        <w:tc>
          <w:tcPr>
            <w:tcW w:w="1230" w:type="dxa"/>
            <w:vAlign w:val="top"/>
          </w:tcPr>
          <w:p>
            <w:pPr>
              <w:pStyle w:val="TableText"/>
              <w:spacing w:before="211" w:line="248" w:lineRule="auto"/>
              <w:ind w:left="146" w:right="137" w:firstLine="54"/>
              <w:rPr>
                <w:sz w:val="21"/>
                <w:szCs w:val="21"/>
              </w:rPr>
            </w:pPr>
            <w:r>
              <w:rPr>
                <w:spacing w:val="-2"/>
                <w:sz w:val="21"/>
                <w:szCs w:val="21"/>
              </w:rPr>
              <w:t>仪器检定</w:t>
            </w:r>
            <w:r>
              <w:rPr>
                <w:sz w:val="21"/>
                <w:szCs w:val="21"/>
              </w:rPr>
              <w:t xml:space="preserve"> </w:t>
            </w:r>
            <w:r>
              <w:rPr>
                <w:spacing w:val="-1"/>
                <w:sz w:val="21"/>
                <w:szCs w:val="21"/>
              </w:rPr>
              <w:t>/校准单位</w:t>
            </w:r>
          </w:p>
        </w:tc>
        <w:tc>
          <w:tcPr>
            <w:tcW w:w="1154" w:type="dxa"/>
            <w:tcBorders>
              <w:right w:val="nil"/>
            </w:tcBorders>
            <w:vAlign w:val="top"/>
          </w:tcPr>
          <w:p>
            <w:pPr>
              <w:pStyle w:val="TableText"/>
              <w:spacing w:before="55" w:line="221" w:lineRule="auto"/>
              <w:ind w:left="216"/>
              <w:rPr>
                <w:sz w:val="21"/>
                <w:szCs w:val="21"/>
              </w:rPr>
            </w:pPr>
            <w:r>
              <w:rPr>
                <w:spacing w:val="-2"/>
                <w:sz w:val="21"/>
                <w:szCs w:val="21"/>
              </w:rPr>
              <w:t>检定/校</w:t>
            </w:r>
          </w:p>
          <w:p>
            <w:pPr>
              <w:pStyle w:val="TableText"/>
              <w:spacing w:before="61" w:line="221" w:lineRule="auto"/>
              <w:ind w:left="165"/>
              <w:rPr>
                <w:sz w:val="21"/>
                <w:szCs w:val="21"/>
              </w:rPr>
            </w:pPr>
            <w:r>
              <w:rPr>
                <w:spacing w:val="-2"/>
                <w:sz w:val="21"/>
                <w:szCs w:val="21"/>
              </w:rPr>
              <w:t>准有效期</w:t>
            </w:r>
          </w:p>
          <w:p>
            <w:pPr>
              <w:pStyle w:val="TableText"/>
              <w:spacing w:before="60" w:line="232" w:lineRule="auto"/>
              <w:ind w:left="479"/>
              <w:rPr>
                <w:sz w:val="21"/>
                <w:szCs w:val="21"/>
              </w:rPr>
            </w:pPr>
            <w:r>
              <w:rPr>
                <w:sz w:val="21"/>
                <w:szCs w:val="21"/>
              </w:rPr>
              <w:t>至</w:t>
            </w:r>
          </w:p>
        </w:tc>
        <w:tc>
          <w:tcPr>
            <w:tcW w:w="115" w:type="dxa"/>
            <w:tcBorders>
              <w:left w:val="nil"/>
            </w:tcBorders>
            <w:vAlign w:val="top"/>
          </w:tcPr>
          <w:p/>
        </w:tc>
      </w:tr>
    </w:tbl>
    <w:p>
      <w:pPr>
        <w:pStyle w:val="BodyText"/>
        <w:rPr>
          <w:sz w:val="21"/>
        </w:rPr>
      </w:pPr>
    </w:p>
    <w:p>
      <w:pPr>
        <w:sectPr>
          <w:headerReference w:type="default" r:id="rId29"/>
          <w:footerReference w:type="default" r:id="rId30"/>
          <w:pgSz w:w="11907" w:h="16839"/>
          <w:pgMar w:top="400" w:right="1190" w:bottom="1136" w:left="1190" w:header="0" w:footer="899" w:gutter="0"/>
          <w:pgNumType w:start="12"/>
          <w:cols w:num="1" w:space="720"/>
        </w:sectPr>
      </w:pPr>
    </w:p>
    <w:p>
      <w:pPr>
        <w:spacing w:before="13"/>
      </w:pPr>
    </w:p>
    <w:p>
      <w:pPr>
        <w:spacing w:before="13"/>
      </w:pPr>
    </w:p>
    <w:p>
      <w:pPr>
        <w:spacing w:before="12"/>
      </w:pPr>
    </w:p>
    <w:p>
      <w:pPr>
        <w:spacing w:before="12"/>
      </w:pPr>
    </w:p>
    <w:tbl>
      <w:tblPr>
        <w:tblStyle w:val="TableNormal011"/>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56"/>
        <w:gridCol w:w="114"/>
        <w:gridCol w:w="933"/>
        <w:gridCol w:w="751"/>
        <w:gridCol w:w="161"/>
        <w:gridCol w:w="300"/>
        <w:gridCol w:w="122"/>
        <w:gridCol w:w="751"/>
        <w:gridCol w:w="1236"/>
        <w:gridCol w:w="1898"/>
        <w:gridCol w:w="1231"/>
        <w:gridCol w:w="1152"/>
        <w:gridCol w:w="115"/>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91"/>
        </w:trPr>
        <w:tc>
          <w:tcPr>
            <w:tcW w:w="756" w:type="dxa"/>
            <w:vMerge w:val="restart"/>
            <w:tcBorders>
              <w:bottom w:val="nil"/>
            </w:tcBorders>
            <w:vAlign w:val="top"/>
          </w:tcPr>
          <w:p/>
        </w:tc>
        <w:tc>
          <w:tcPr>
            <w:tcW w:w="114" w:type="dxa"/>
            <w:vMerge w:val="restart"/>
            <w:tcBorders>
              <w:bottom w:val="nil"/>
            </w:tcBorders>
            <w:vAlign w:val="top"/>
          </w:tcPr>
          <w:p/>
        </w:tc>
        <w:tc>
          <w:tcPr>
            <w:tcW w:w="933" w:type="dxa"/>
            <w:vAlign w:val="top"/>
          </w:tcPr>
          <w:p>
            <w:pPr>
              <w:pStyle w:val="TableText"/>
              <w:spacing w:before="91" w:line="248" w:lineRule="auto"/>
              <w:ind w:left="157" w:right="149" w:firstLine="5"/>
              <w:rPr>
                <w:sz w:val="21"/>
                <w:szCs w:val="21"/>
              </w:rPr>
            </w:pPr>
            <w:r>
              <w:rPr>
                <w:spacing w:val="-5"/>
                <w:sz w:val="21"/>
                <w:szCs w:val="21"/>
              </w:rPr>
              <w:t>多功能</w:t>
            </w:r>
            <w:r>
              <w:rPr>
                <w:sz w:val="21"/>
                <w:szCs w:val="21"/>
              </w:rPr>
              <w:t xml:space="preserve"> </w:t>
            </w:r>
            <w:r>
              <w:rPr>
                <w:spacing w:val="-3"/>
                <w:sz w:val="21"/>
                <w:szCs w:val="21"/>
              </w:rPr>
              <w:t>声级计</w:t>
            </w:r>
          </w:p>
        </w:tc>
        <w:tc>
          <w:tcPr>
            <w:tcW w:w="1212" w:type="dxa"/>
            <w:gridSpan w:val="3"/>
            <w:vAlign w:val="top"/>
          </w:tcPr>
          <w:p>
            <w:pPr>
              <w:pStyle w:val="TableText"/>
              <w:spacing w:before="248" w:line="241" w:lineRule="auto"/>
              <w:ind w:left="128"/>
              <w:rPr>
                <w:sz w:val="21"/>
                <w:szCs w:val="21"/>
              </w:rPr>
            </w:pPr>
            <w:r>
              <w:rPr>
                <w:sz w:val="21"/>
                <w:szCs w:val="21"/>
              </w:rPr>
              <w:t>AWA</w:t>
            </w:r>
            <w:r>
              <w:rPr>
                <w:spacing w:val="15"/>
                <w:sz w:val="21"/>
                <w:szCs w:val="21"/>
              </w:rPr>
              <w:t>6228+</w:t>
            </w:r>
          </w:p>
        </w:tc>
        <w:tc>
          <w:tcPr>
            <w:tcW w:w="873" w:type="dxa"/>
            <w:gridSpan w:val="2"/>
            <w:vAlign w:val="top"/>
          </w:tcPr>
          <w:p>
            <w:pPr>
              <w:pStyle w:val="TableText"/>
              <w:spacing w:before="92" w:line="312" w:lineRule="exact"/>
              <w:ind w:left="227"/>
              <w:rPr>
                <w:sz w:val="21"/>
                <w:szCs w:val="21"/>
              </w:rPr>
            </w:pPr>
            <w:r>
              <w:rPr>
                <w:spacing w:val="-2"/>
                <w:position w:val="7"/>
                <w:sz w:val="21"/>
                <w:szCs w:val="21"/>
              </w:rPr>
              <w:t>杭州</w:t>
            </w:r>
          </w:p>
          <w:p>
            <w:pPr>
              <w:pStyle w:val="TableText"/>
              <w:spacing w:line="221" w:lineRule="auto"/>
              <w:ind w:left="235"/>
              <w:rPr>
                <w:sz w:val="21"/>
                <w:szCs w:val="21"/>
              </w:rPr>
            </w:pPr>
            <w:r>
              <w:rPr>
                <w:spacing w:val="-4"/>
                <w:sz w:val="21"/>
                <w:szCs w:val="21"/>
              </w:rPr>
              <w:t>爱华</w:t>
            </w:r>
          </w:p>
        </w:tc>
        <w:tc>
          <w:tcPr>
            <w:tcW w:w="1236" w:type="dxa"/>
            <w:vAlign w:val="top"/>
          </w:tcPr>
          <w:p>
            <w:pPr>
              <w:pStyle w:val="TableText"/>
              <w:spacing w:before="283" w:line="182" w:lineRule="auto"/>
              <w:ind w:left="202"/>
              <w:rPr>
                <w:sz w:val="21"/>
                <w:szCs w:val="21"/>
              </w:rPr>
            </w:pPr>
            <w:r>
              <w:rPr>
                <w:spacing w:val="-1"/>
                <w:sz w:val="21"/>
                <w:szCs w:val="21"/>
              </w:rPr>
              <w:t>00322988</w:t>
            </w:r>
          </w:p>
        </w:tc>
        <w:tc>
          <w:tcPr>
            <w:tcW w:w="1898" w:type="dxa"/>
            <w:vAlign w:val="top"/>
          </w:tcPr>
          <w:p>
            <w:pPr>
              <w:pStyle w:val="TableText"/>
              <w:spacing w:before="92" w:line="312" w:lineRule="exact"/>
              <w:ind w:left="504"/>
              <w:rPr>
                <w:sz w:val="21"/>
                <w:szCs w:val="21"/>
              </w:rPr>
            </w:pPr>
            <w:r>
              <w:rPr>
                <w:spacing w:val="-10"/>
                <w:position w:val="7"/>
                <w:sz w:val="21"/>
                <w:szCs w:val="21"/>
              </w:rPr>
              <w:t>电</w:t>
            </w:r>
            <w:r>
              <w:rPr>
                <w:spacing w:val="9"/>
                <w:position w:val="7"/>
                <w:sz w:val="21"/>
                <w:szCs w:val="21"/>
              </w:rPr>
              <w:t xml:space="preserve"> </w:t>
            </w:r>
            <w:r>
              <w:rPr>
                <w:spacing w:val="-10"/>
                <w:position w:val="7"/>
                <w:sz w:val="21"/>
                <w:szCs w:val="21"/>
              </w:rPr>
              <w:t>检字第</w:t>
            </w:r>
          </w:p>
          <w:p>
            <w:pPr>
              <w:pStyle w:val="TableText"/>
              <w:spacing w:line="222" w:lineRule="auto"/>
              <w:ind w:left="455"/>
              <w:rPr>
                <w:sz w:val="21"/>
                <w:szCs w:val="21"/>
              </w:rPr>
            </w:pPr>
            <w:r>
              <w:rPr>
                <w:spacing w:val="-2"/>
                <w:sz w:val="21"/>
                <w:szCs w:val="21"/>
              </w:rPr>
              <w:t>2311686</w:t>
            </w:r>
            <w:r>
              <w:rPr>
                <w:spacing w:val="-33"/>
                <w:sz w:val="21"/>
                <w:szCs w:val="21"/>
              </w:rPr>
              <w:t xml:space="preserve"> </w:t>
            </w:r>
            <w:r>
              <w:rPr>
                <w:spacing w:val="-2"/>
                <w:sz w:val="21"/>
                <w:szCs w:val="21"/>
              </w:rPr>
              <w:t>号</w:t>
            </w:r>
          </w:p>
        </w:tc>
        <w:tc>
          <w:tcPr>
            <w:tcW w:w="1231" w:type="dxa"/>
            <w:vAlign w:val="top"/>
          </w:tcPr>
          <w:p>
            <w:pPr>
              <w:pStyle w:val="TableText"/>
              <w:spacing w:before="91" w:line="248" w:lineRule="auto"/>
              <w:ind w:left="198" w:right="192"/>
              <w:rPr>
                <w:sz w:val="21"/>
                <w:szCs w:val="21"/>
              </w:rPr>
            </w:pPr>
            <w:r>
              <w:rPr>
                <w:spacing w:val="-2"/>
                <w:sz w:val="21"/>
                <w:szCs w:val="21"/>
              </w:rPr>
              <w:t>潍坊市计</w:t>
            </w:r>
            <w:r>
              <w:rPr>
                <w:spacing w:val="2"/>
                <w:sz w:val="21"/>
                <w:szCs w:val="21"/>
              </w:rPr>
              <w:t xml:space="preserve"> </w:t>
            </w:r>
            <w:r>
              <w:rPr>
                <w:spacing w:val="-2"/>
                <w:sz w:val="21"/>
                <w:szCs w:val="21"/>
              </w:rPr>
              <w:t>量测试所</w:t>
            </w:r>
          </w:p>
        </w:tc>
        <w:tc>
          <w:tcPr>
            <w:tcW w:w="1152" w:type="dxa"/>
            <w:tcBorders>
              <w:right w:val="single" w:sz="8" w:space="0" w:color="000000"/>
            </w:tcBorders>
            <w:vAlign w:val="top"/>
          </w:tcPr>
          <w:p>
            <w:pPr>
              <w:pStyle w:val="TableText"/>
              <w:spacing w:before="93" w:line="247" w:lineRule="auto"/>
              <w:ind w:left="218" w:right="95" w:hanging="103"/>
              <w:rPr>
                <w:sz w:val="21"/>
                <w:szCs w:val="21"/>
              </w:rPr>
            </w:pPr>
            <w:r>
              <w:rPr>
                <w:spacing w:val="-4"/>
                <w:sz w:val="21"/>
                <w:szCs w:val="21"/>
              </w:rPr>
              <w:t>2024</w:t>
            </w:r>
            <w:r>
              <w:rPr>
                <w:spacing w:val="-48"/>
                <w:sz w:val="21"/>
                <w:szCs w:val="21"/>
              </w:rPr>
              <w:t xml:space="preserve"> </w:t>
            </w:r>
            <w:r>
              <w:rPr>
                <w:spacing w:val="-4"/>
                <w:sz w:val="21"/>
                <w:szCs w:val="21"/>
              </w:rPr>
              <w:t>年</w:t>
            </w:r>
            <w:r>
              <w:rPr>
                <w:spacing w:val="-47"/>
                <w:sz w:val="21"/>
                <w:szCs w:val="21"/>
              </w:rPr>
              <w:t xml:space="preserve"> </w:t>
            </w:r>
            <w:r>
              <w:rPr>
                <w:spacing w:val="-4"/>
                <w:sz w:val="21"/>
                <w:szCs w:val="21"/>
              </w:rPr>
              <w:t>07</w:t>
            </w:r>
            <w:r>
              <w:rPr>
                <w:sz w:val="21"/>
                <w:szCs w:val="21"/>
              </w:rPr>
              <w:t xml:space="preserve"> </w:t>
            </w:r>
            <w:r>
              <w:rPr>
                <w:spacing w:val="-9"/>
                <w:sz w:val="21"/>
                <w:szCs w:val="21"/>
              </w:rPr>
              <w:t>月</w:t>
            </w:r>
            <w:r>
              <w:rPr>
                <w:spacing w:val="-29"/>
                <w:sz w:val="21"/>
                <w:szCs w:val="21"/>
              </w:rPr>
              <w:t xml:space="preserve"> </w:t>
            </w:r>
            <w:r>
              <w:rPr>
                <w:spacing w:val="-9"/>
                <w:sz w:val="21"/>
                <w:szCs w:val="21"/>
              </w:rPr>
              <w:t>17 日</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986"/>
        </w:trPr>
        <w:tc>
          <w:tcPr>
            <w:tcW w:w="756" w:type="dxa"/>
            <w:vMerge/>
            <w:tcBorders>
              <w:top w:val="nil"/>
              <w:bottom w:val="nil"/>
            </w:tcBorders>
            <w:vAlign w:val="top"/>
          </w:tcPr>
          <w:p/>
        </w:tc>
        <w:tc>
          <w:tcPr>
            <w:tcW w:w="114" w:type="dxa"/>
            <w:vMerge/>
            <w:tcBorders>
              <w:top w:val="nil"/>
              <w:bottom w:val="nil"/>
            </w:tcBorders>
            <w:vAlign w:val="top"/>
          </w:tcPr>
          <w:p/>
        </w:tc>
        <w:tc>
          <w:tcPr>
            <w:tcW w:w="933" w:type="dxa"/>
            <w:vAlign w:val="top"/>
          </w:tcPr>
          <w:p>
            <w:pPr>
              <w:pStyle w:val="TableText"/>
              <w:spacing w:before="75" w:line="221" w:lineRule="auto"/>
              <w:ind w:left="163"/>
              <w:rPr>
                <w:sz w:val="21"/>
                <w:szCs w:val="21"/>
              </w:rPr>
            </w:pPr>
            <w:r>
              <w:rPr>
                <w:spacing w:val="-4"/>
                <w:sz w:val="21"/>
                <w:szCs w:val="21"/>
              </w:rPr>
              <w:t>噪声频</w:t>
            </w:r>
          </w:p>
          <w:p>
            <w:pPr>
              <w:pStyle w:val="TableText"/>
              <w:spacing w:before="60" w:line="221" w:lineRule="auto"/>
              <w:ind w:left="152"/>
              <w:rPr>
                <w:sz w:val="21"/>
                <w:szCs w:val="21"/>
              </w:rPr>
            </w:pPr>
            <w:r>
              <w:rPr>
                <w:spacing w:val="-1"/>
                <w:sz w:val="21"/>
                <w:szCs w:val="21"/>
              </w:rPr>
              <w:t>谱分析</w:t>
            </w:r>
          </w:p>
          <w:p>
            <w:pPr>
              <w:pStyle w:val="TableText"/>
              <w:spacing w:before="59" w:line="221" w:lineRule="auto"/>
              <w:ind w:left="362"/>
              <w:rPr>
                <w:sz w:val="21"/>
                <w:szCs w:val="21"/>
              </w:rPr>
            </w:pPr>
            <w:r>
              <w:rPr>
                <w:sz w:val="21"/>
                <w:szCs w:val="21"/>
              </w:rPr>
              <w:t>仪</w:t>
            </w:r>
          </w:p>
        </w:tc>
        <w:tc>
          <w:tcPr>
            <w:tcW w:w="1212" w:type="dxa"/>
            <w:gridSpan w:val="3"/>
            <w:vAlign w:val="top"/>
          </w:tcPr>
          <w:p>
            <w:pPr>
              <w:spacing w:line="351" w:lineRule="auto"/>
            </w:pPr>
          </w:p>
          <w:p>
            <w:pPr>
              <w:pStyle w:val="TableText"/>
              <w:spacing w:before="68" w:line="183" w:lineRule="auto"/>
              <w:ind w:left="235"/>
              <w:rPr>
                <w:sz w:val="21"/>
                <w:szCs w:val="21"/>
              </w:rPr>
            </w:pPr>
            <w:r>
              <w:rPr>
                <w:sz w:val="21"/>
                <w:szCs w:val="21"/>
              </w:rPr>
              <w:t>HS5671B</w:t>
            </w:r>
          </w:p>
        </w:tc>
        <w:tc>
          <w:tcPr>
            <w:tcW w:w="873" w:type="dxa"/>
            <w:gridSpan w:val="2"/>
            <w:vAlign w:val="top"/>
          </w:tcPr>
          <w:p>
            <w:pPr>
              <w:pStyle w:val="TableText"/>
              <w:spacing w:before="231" w:line="312" w:lineRule="exact"/>
              <w:ind w:left="231"/>
              <w:rPr>
                <w:sz w:val="21"/>
                <w:szCs w:val="21"/>
              </w:rPr>
            </w:pPr>
            <w:r>
              <w:rPr>
                <w:spacing w:val="-3"/>
                <w:position w:val="7"/>
                <w:sz w:val="21"/>
                <w:szCs w:val="21"/>
              </w:rPr>
              <w:t>嘉兴</w:t>
            </w:r>
          </w:p>
          <w:p>
            <w:pPr>
              <w:pStyle w:val="TableText"/>
              <w:spacing w:line="221" w:lineRule="auto"/>
              <w:ind w:left="226"/>
              <w:rPr>
                <w:sz w:val="21"/>
                <w:szCs w:val="21"/>
              </w:rPr>
            </w:pPr>
            <w:r>
              <w:rPr>
                <w:spacing w:val="-1"/>
                <w:sz w:val="21"/>
                <w:szCs w:val="21"/>
              </w:rPr>
              <w:t>恒升</w:t>
            </w:r>
          </w:p>
        </w:tc>
        <w:tc>
          <w:tcPr>
            <w:tcW w:w="1236" w:type="dxa"/>
            <w:vAlign w:val="top"/>
          </w:tcPr>
          <w:p>
            <w:pPr>
              <w:spacing w:line="351" w:lineRule="auto"/>
            </w:pPr>
          </w:p>
          <w:p>
            <w:pPr>
              <w:pStyle w:val="TableText"/>
              <w:spacing w:before="68" w:line="183" w:lineRule="auto"/>
              <w:ind w:left="150"/>
              <w:rPr>
                <w:sz w:val="21"/>
                <w:szCs w:val="21"/>
              </w:rPr>
            </w:pPr>
            <w:r>
              <w:rPr>
                <w:spacing w:val="-1"/>
                <w:sz w:val="21"/>
                <w:szCs w:val="21"/>
              </w:rPr>
              <w:t>201353082</w:t>
            </w:r>
          </w:p>
        </w:tc>
        <w:tc>
          <w:tcPr>
            <w:tcW w:w="1898" w:type="dxa"/>
            <w:vAlign w:val="top"/>
          </w:tcPr>
          <w:p>
            <w:pPr>
              <w:pStyle w:val="TableText"/>
              <w:spacing w:before="231" w:line="312" w:lineRule="exact"/>
              <w:ind w:left="504"/>
              <w:rPr>
                <w:sz w:val="21"/>
                <w:szCs w:val="21"/>
              </w:rPr>
            </w:pPr>
            <w:r>
              <w:rPr>
                <w:spacing w:val="-10"/>
                <w:position w:val="7"/>
                <w:sz w:val="21"/>
                <w:szCs w:val="21"/>
              </w:rPr>
              <w:t>电</w:t>
            </w:r>
            <w:r>
              <w:rPr>
                <w:spacing w:val="9"/>
                <w:position w:val="7"/>
                <w:sz w:val="21"/>
                <w:szCs w:val="21"/>
              </w:rPr>
              <w:t xml:space="preserve"> </w:t>
            </w:r>
            <w:r>
              <w:rPr>
                <w:spacing w:val="-10"/>
                <w:position w:val="7"/>
                <w:sz w:val="21"/>
                <w:szCs w:val="21"/>
              </w:rPr>
              <w:t>检字第</w:t>
            </w:r>
          </w:p>
          <w:p>
            <w:pPr>
              <w:pStyle w:val="TableText"/>
              <w:spacing w:line="222" w:lineRule="auto"/>
              <w:ind w:left="455"/>
              <w:rPr>
                <w:sz w:val="21"/>
                <w:szCs w:val="21"/>
              </w:rPr>
            </w:pPr>
            <w:r>
              <w:rPr>
                <w:spacing w:val="-2"/>
                <w:sz w:val="21"/>
                <w:szCs w:val="21"/>
              </w:rPr>
              <w:t>2311238</w:t>
            </w:r>
            <w:r>
              <w:rPr>
                <w:spacing w:val="-33"/>
                <w:sz w:val="21"/>
                <w:szCs w:val="21"/>
              </w:rPr>
              <w:t xml:space="preserve"> </w:t>
            </w:r>
            <w:r>
              <w:rPr>
                <w:spacing w:val="-2"/>
                <w:sz w:val="21"/>
                <w:szCs w:val="21"/>
              </w:rPr>
              <w:t>号</w:t>
            </w:r>
          </w:p>
        </w:tc>
        <w:tc>
          <w:tcPr>
            <w:tcW w:w="1231" w:type="dxa"/>
            <w:vAlign w:val="top"/>
          </w:tcPr>
          <w:p>
            <w:pPr>
              <w:pStyle w:val="TableText"/>
              <w:spacing w:before="231" w:line="248" w:lineRule="auto"/>
              <w:ind w:left="198" w:right="192"/>
              <w:rPr>
                <w:sz w:val="21"/>
                <w:szCs w:val="21"/>
              </w:rPr>
            </w:pPr>
            <w:r>
              <w:rPr>
                <w:spacing w:val="-2"/>
                <w:sz w:val="21"/>
                <w:szCs w:val="21"/>
              </w:rPr>
              <w:t>潍坊市计</w:t>
            </w:r>
            <w:r>
              <w:rPr>
                <w:spacing w:val="2"/>
                <w:sz w:val="21"/>
                <w:szCs w:val="21"/>
              </w:rPr>
              <w:t xml:space="preserve"> </w:t>
            </w:r>
            <w:r>
              <w:rPr>
                <w:spacing w:val="-2"/>
                <w:sz w:val="21"/>
                <w:szCs w:val="21"/>
              </w:rPr>
              <w:t>量测试所</w:t>
            </w:r>
          </w:p>
        </w:tc>
        <w:tc>
          <w:tcPr>
            <w:tcW w:w="1152" w:type="dxa"/>
            <w:tcBorders>
              <w:right w:val="single" w:sz="8" w:space="0" w:color="000000"/>
            </w:tcBorders>
            <w:vAlign w:val="top"/>
          </w:tcPr>
          <w:p>
            <w:pPr>
              <w:pStyle w:val="TableText"/>
              <w:spacing w:before="232" w:line="247" w:lineRule="auto"/>
              <w:ind w:left="218" w:right="143" w:hanging="55"/>
              <w:rPr>
                <w:sz w:val="21"/>
                <w:szCs w:val="21"/>
              </w:rPr>
            </w:pPr>
            <w:r>
              <w:rPr>
                <w:spacing w:val="-5"/>
                <w:sz w:val="21"/>
                <w:szCs w:val="21"/>
              </w:rPr>
              <w:t>2024</w:t>
            </w:r>
            <w:r>
              <w:rPr>
                <w:spacing w:val="-45"/>
                <w:sz w:val="21"/>
                <w:szCs w:val="21"/>
              </w:rPr>
              <w:t xml:space="preserve"> </w:t>
            </w:r>
            <w:r>
              <w:rPr>
                <w:spacing w:val="-5"/>
                <w:sz w:val="21"/>
                <w:szCs w:val="21"/>
              </w:rPr>
              <w:t>年</w:t>
            </w:r>
            <w:r>
              <w:rPr>
                <w:spacing w:val="-39"/>
                <w:sz w:val="21"/>
                <w:szCs w:val="21"/>
              </w:rPr>
              <w:t xml:space="preserve"> </w:t>
            </w:r>
            <w:r>
              <w:rPr>
                <w:spacing w:val="-5"/>
                <w:sz w:val="21"/>
                <w:szCs w:val="21"/>
              </w:rPr>
              <w:t>5</w:t>
            </w:r>
            <w:r>
              <w:rPr>
                <w:sz w:val="21"/>
                <w:szCs w:val="21"/>
              </w:rPr>
              <w:t xml:space="preserve"> </w:t>
            </w:r>
            <w:r>
              <w:rPr>
                <w:spacing w:val="-6"/>
                <w:sz w:val="21"/>
                <w:szCs w:val="21"/>
              </w:rPr>
              <w:t>月</w:t>
            </w:r>
            <w:r>
              <w:rPr>
                <w:spacing w:val="-40"/>
                <w:sz w:val="21"/>
                <w:szCs w:val="21"/>
              </w:rPr>
              <w:t xml:space="preserve"> </w:t>
            </w:r>
            <w:r>
              <w:rPr>
                <w:spacing w:val="-6"/>
                <w:sz w:val="21"/>
                <w:szCs w:val="21"/>
              </w:rPr>
              <w:t>30</w:t>
            </w:r>
            <w:r>
              <w:rPr>
                <w:spacing w:val="-11"/>
                <w:sz w:val="21"/>
                <w:szCs w:val="21"/>
              </w:rPr>
              <w:t xml:space="preserve"> </w:t>
            </w:r>
            <w:r>
              <w:rPr>
                <w:spacing w:val="-6"/>
                <w:sz w:val="21"/>
                <w:szCs w:val="21"/>
              </w:rPr>
              <w:t>日</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715"/>
        </w:trPr>
        <w:tc>
          <w:tcPr>
            <w:tcW w:w="756" w:type="dxa"/>
            <w:vMerge/>
            <w:tcBorders>
              <w:top w:val="nil"/>
              <w:bottom w:val="nil"/>
            </w:tcBorders>
            <w:vAlign w:val="top"/>
          </w:tcPr>
          <w:p/>
        </w:tc>
        <w:tc>
          <w:tcPr>
            <w:tcW w:w="114" w:type="dxa"/>
            <w:vMerge/>
            <w:tcBorders>
              <w:top w:val="nil"/>
              <w:bottom w:val="nil"/>
            </w:tcBorders>
            <w:vAlign w:val="top"/>
          </w:tcPr>
          <w:p/>
        </w:tc>
        <w:tc>
          <w:tcPr>
            <w:tcW w:w="933" w:type="dxa"/>
            <w:vAlign w:val="top"/>
          </w:tcPr>
          <w:p>
            <w:pPr>
              <w:pStyle w:val="TableText"/>
              <w:spacing w:before="94" w:line="250" w:lineRule="auto"/>
              <w:ind w:left="361" w:right="149" w:hanging="204"/>
              <w:rPr>
                <w:sz w:val="21"/>
                <w:szCs w:val="21"/>
              </w:rPr>
            </w:pPr>
            <w:r>
              <w:rPr>
                <w:spacing w:val="-3"/>
                <w:sz w:val="21"/>
                <w:szCs w:val="21"/>
              </w:rPr>
              <w:t>声校准</w:t>
            </w:r>
            <w:r>
              <w:rPr>
                <w:sz w:val="21"/>
                <w:szCs w:val="21"/>
              </w:rPr>
              <w:t xml:space="preserve"> 器</w:t>
            </w:r>
          </w:p>
        </w:tc>
        <w:tc>
          <w:tcPr>
            <w:tcW w:w="1212" w:type="dxa"/>
            <w:gridSpan w:val="3"/>
            <w:vAlign w:val="top"/>
          </w:tcPr>
          <w:p>
            <w:pPr>
              <w:pStyle w:val="TableText"/>
              <w:spacing w:before="286" w:line="182" w:lineRule="auto"/>
              <w:ind w:left="288"/>
              <w:rPr>
                <w:sz w:val="21"/>
                <w:szCs w:val="21"/>
              </w:rPr>
            </w:pPr>
            <w:r>
              <w:rPr>
                <w:sz w:val="21"/>
                <w:szCs w:val="21"/>
              </w:rPr>
              <w:t>HS6020</w:t>
            </w:r>
          </w:p>
        </w:tc>
        <w:tc>
          <w:tcPr>
            <w:tcW w:w="873" w:type="dxa"/>
            <w:gridSpan w:val="2"/>
            <w:vAlign w:val="top"/>
          </w:tcPr>
          <w:p>
            <w:pPr>
              <w:pStyle w:val="TableText"/>
              <w:spacing w:before="94" w:line="312" w:lineRule="exact"/>
              <w:ind w:left="231"/>
              <w:rPr>
                <w:sz w:val="21"/>
                <w:szCs w:val="21"/>
              </w:rPr>
            </w:pPr>
            <w:r>
              <w:rPr>
                <w:spacing w:val="-3"/>
                <w:position w:val="7"/>
                <w:sz w:val="21"/>
                <w:szCs w:val="21"/>
              </w:rPr>
              <w:t>嘉兴</w:t>
            </w:r>
          </w:p>
          <w:p>
            <w:pPr>
              <w:pStyle w:val="TableText"/>
              <w:spacing w:line="221" w:lineRule="auto"/>
              <w:ind w:left="226"/>
              <w:rPr>
                <w:sz w:val="21"/>
                <w:szCs w:val="21"/>
              </w:rPr>
            </w:pPr>
            <w:r>
              <w:rPr>
                <w:spacing w:val="-1"/>
                <w:sz w:val="21"/>
                <w:szCs w:val="21"/>
              </w:rPr>
              <w:t>恒升</w:t>
            </w:r>
          </w:p>
        </w:tc>
        <w:tc>
          <w:tcPr>
            <w:tcW w:w="1236" w:type="dxa"/>
            <w:vAlign w:val="top"/>
          </w:tcPr>
          <w:p>
            <w:pPr>
              <w:pStyle w:val="TableText"/>
              <w:spacing w:before="285" w:line="183" w:lineRule="auto"/>
              <w:ind w:left="150"/>
              <w:rPr>
                <w:sz w:val="21"/>
                <w:szCs w:val="21"/>
              </w:rPr>
            </w:pPr>
            <w:r>
              <w:rPr>
                <w:spacing w:val="-1"/>
                <w:sz w:val="21"/>
                <w:szCs w:val="21"/>
              </w:rPr>
              <w:t>201361668</w:t>
            </w:r>
          </w:p>
        </w:tc>
        <w:tc>
          <w:tcPr>
            <w:tcW w:w="1898" w:type="dxa"/>
            <w:vAlign w:val="top"/>
          </w:tcPr>
          <w:p>
            <w:pPr>
              <w:pStyle w:val="TableText"/>
              <w:spacing w:before="94" w:line="312" w:lineRule="exact"/>
              <w:ind w:left="504"/>
              <w:rPr>
                <w:sz w:val="21"/>
                <w:szCs w:val="21"/>
              </w:rPr>
            </w:pPr>
            <w:r>
              <w:rPr>
                <w:spacing w:val="-10"/>
                <w:position w:val="7"/>
                <w:sz w:val="21"/>
                <w:szCs w:val="21"/>
              </w:rPr>
              <w:t>电</w:t>
            </w:r>
            <w:r>
              <w:rPr>
                <w:spacing w:val="9"/>
                <w:position w:val="7"/>
                <w:sz w:val="21"/>
                <w:szCs w:val="21"/>
              </w:rPr>
              <w:t xml:space="preserve"> </w:t>
            </w:r>
            <w:r>
              <w:rPr>
                <w:spacing w:val="-10"/>
                <w:position w:val="7"/>
                <w:sz w:val="21"/>
                <w:szCs w:val="21"/>
              </w:rPr>
              <w:t>检字第</w:t>
            </w:r>
          </w:p>
          <w:p>
            <w:pPr>
              <w:pStyle w:val="TableText"/>
              <w:spacing w:line="222" w:lineRule="auto"/>
              <w:ind w:left="455"/>
              <w:rPr>
                <w:sz w:val="21"/>
                <w:szCs w:val="21"/>
              </w:rPr>
            </w:pPr>
            <w:r>
              <w:rPr>
                <w:spacing w:val="-2"/>
                <w:sz w:val="21"/>
                <w:szCs w:val="21"/>
              </w:rPr>
              <w:t>2311187</w:t>
            </w:r>
            <w:r>
              <w:rPr>
                <w:spacing w:val="-33"/>
                <w:sz w:val="21"/>
                <w:szCs w:val="21"/>
              </w:rPr>
              <w:t xml:space="preserve"> </w:t>
            </w:r>
            <w:r>
              <w:rPr>
                <w:spacing w:val="-2"/>
                <w:sz w:val="21"/>
                <w:szCs w:val="21"/>
              </w:rPr>
              <w:t>号</w:t>
            </w:r>
          </w:p>
        </w:tc>
        <w:tc>
          <w:tcPr>
            <w:tcW w:w="1231" w:type="dxa"/>
            <w:vAlign w:val="top"/>
          </w:tcPr>
          <w:p>
            <w:pPr>
              <w:pStyle w:val="TableText"/>
              <w:spacing w:before="94" w:line="248" w:lineRule="auto"/>
              <w:ind w:left="198" w:right="192"/>
              <w:rPr>
                <w:sz w:val="21"/>
                <w:szCs w:val="21"/>
              </w:rPr>
            </w:pPr>
            <w:r>
              <w:rPr>
                <w:spacing w:val="-2"/>
                <w:sz w:val="21"/>
                <w:szCs w:val="21"/>
              </w:rPr>
              <w:t>潍坊市计</w:t>
            </w:r>
            <w:r>
              <w:rPr>
                <w:spacing w:val="2"/>
                <w:sz w:val="21"/>
                <w:szCs w:val="21"/>
              </w:rPr>
              <w:t xml:space="preserve"> </w:t>
            </w:r>
            <w:r>
              <w:rPr>
                <w:spacing w:val="-2"/>
                <w:sz w:val="21"/>
                <w:szCs w:val="21"/>
              </w:rPr>
              <w:t>量测试所</w:t>
            </w:r>
          </w:p>
        </w:tc>
        <w:tc>
          <w:tcPr>
            <w:tcW w:w="1152" w:type="dxa"/>
            <w:tcBorders>
              <w:right w:val="single" w:sz="8" w:space="0" w:color="000000"/>
            </w:tcBorders>
            <w:vAlign w:val="top"/>
          </w:tcPr>
          <w:p>
            <w:pPr>
              <w:pStyle w:val="TableText"/>
              <w:spacing w:before="95" w:line="247" w:lineRule="auto"/>
              <w:ind w:left="218" w:right="143" w:hanging="55"/>
              <w:rPr>
                <w:sz w:val="21"/>
                <w:szCs w:val="21"/>
              </w:rPr>
            </w:pPr>
            <w:r>
              <w:rPr>
                <w:spacing w:val="-5"/>
                <w:sz w:val="21"/>
                <w:szCs w:val="21"/>
              </w:rPr>
              <w:t>2024</w:t>
            </w:r>
            <w:r>
              <w:rPr>
                <w:spacing w:val="-45"/>
                <w:sz w:val="21"/>
                <w:szCs w:val="21"/>
              </w:rPr>
              <w:t xml:space="preserve"> </w:t>
            </w:r>
            <w:r>
              <w:rPr>
                <w:spacing w:val="-5"/>
                <w:sz w:val="21"/>
                <w:szCs w:val="21"/>
              </w:rPr>
              <w:t>年</w:t>
            </w:r>
            <w:r>
              <w:rPr>
                <w:spacing w:val="-39"/>
                <w:sz w:val="21"/>
                <w:szCs w:val="21"/>
              </w:rPr>
              <w:t xml:space="preserve"> </w:t>
            </w:r>
            <w:r>
              <w:rPr>
                <w:spacing w:val="-5"/>
                <w:sz w:val="21"/>
                <w:szCs w:val="21"/>
              </w:rPr>
              <w:t>5</w:t>
            </w:r>
            <w:r>
              <w:rPr>
                <w:sz w:val="21"/>
                <w:szCs w:val="21"/>
              </w:rPr>
              <w:t xml:space="preserve"> </w:t>
            </w:r>
            <w:r>
              <w:rPr>
                <w:spacing w:val="-6"/>
                <w:sz w:val="21"/>
                <w:szCs w:val="21"/>
              </w:rPr>
              <w:t>月</w:t>
            </w:r>
            <w:r>
              <w:rPr>
                <w:spacing w:val="-41"/>
                <w:sz w:val="21"/>
                <w:szCs w:val="21"/>
              </w:rPr>
              <w:t xml:space="preserve"> </w:t>
            </w:r>
            <w:r>
              <w:rPr>
                <w:spacing w:val="-6"/>
                <w:sz w:val="21"/>
                <w:szCs w:val="21"/>
              </w:rPr>
              <w:t>25</w:t>
            </w:r>
            <w:r>
              <w:rPr>
                <w:spacing w:val="-10"/>
                <w:sz w:val="21"/>
                <w:szCs w:val="21"/>
              </w:rPr>
              <w:t xml:space="preserve"> </w:t>
            </w:r>
            <w:r>
              <w:rPr>
                <w:spacing w:val="-6"/>
                <w:sz w:val="21"/>
                <w:szCs w:val="21"/>
              </w:rPr>
              <w:t>日</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472"/>
        </w:trPr>
        <w:tc>
          <w:tcPr>
            <w:tcW w:w="756" w:type="dxa"/>
            <w:vMerge/>
            <w:tcBorders>
              <w:top w:val="nil"/>
              <w:bottom w:val="nil"/>
            </w:tcBorders>
            <w:vAlign w:val="top"/>
          </w:tcPr>
          <w:p/>
        </w:tc>
        <w:tc>
          <w:tcPr>
            <w:tcW w:w="8764" w:type="dxa"/>
            <w:gridSpan w:val="12"/>
            <w:vAlign w:val="top"/>
          </w:tcPr>
          <w:p>
            <w:pPr>
              <w:spacing w:before="113" w:line="219" w:lineRule="auto"/>
              <w:ind w:left="2319"/>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36"/>
                <w:sz w:val="24"/>
                <w:szCs w:val="24"/>
              </w:rPr>
              <w:t xml:space="preserve"> </w:t>
            </w:r>
            <w:r>
              <w:rPr>
                <w:rFonts w:ascii="黑体" w:eastAsia="黑体" w:hAnsi="黑体" w:cs="黑体"/>
                <w:spacing w:val="-2"/>
                <w:sz w:val="24"/>
                <w:szCs w:val="24"/>
              </w:rPr>
              <w:t>3-3 本次检测所用检测仪器性能参数</w:t>
            </w:r>
          </w:p>
        </w:tc>
      </w:tr>
      <w:tr>
        <w:tblPrEx>
          <w:tblW w:w="9520" w:type="dxa"/>
          <w:tblInd w:w="2" w:type="dxa"/>
          <w:tblLayout w:type="fixed"/>
          <w:tblCellMar>
            <w:top w:w="0" w:type="dxa"/>
            <w:left w:w="0" w:type="dxa"/>
            <w:bottom w:w="0" w:type="dxa"/>
            <w:right w:w="0" w:type="dxa"/>
          </w:tblCellMar>
        </w:tblPrEx>
        <w:trPr>
          <w:trHeight w:val="458"/>
        </w:trPr>
        <w:tc>
          <w:tcPr>
            <w:tcW w:w="756" w:type="dxa"/>
            <w:vMerge/>
            <w:tcBorders>
              <w:top w:val="nil"/>
              <w:bottom w:val="nil"/>
            </w:tcBorders>
            <w:vAlign w:val="top"/>
          </w:tcPr>
          <w:p/>
        </w:tc>
        <w:tc>
          <w:tcPr>
            <w:tcW w:w="114" w:type="dxa"/>
            <w:vMerge w:val="restart"/>
            <w:tcBorders>
              <w:top w:val="nil"/>
              <w:bottom w:val="nil"/>
            </w:tcBorders>
            <w:vAlign w:val="top"/>
          </w:tcPr>
          <w:p/>
        </w:tc>
        <w:tc>
          <w:tcPr>
            <w:tcW w:w="1845" w:type="dxa"/>
            <w:gridSpan w:val="3"/>
            <w:vAlign w:val="top"/>
          </w:tcPr>
          <w:p>
            <w:pPr>
              <w:pStyle w:val="TableText"/>
              <w:spacing w:before="121" w:line="221" w:lineRule="auto"/>
              <w:ind w:left="506"/>
              <w:rPr>
                <w:sz w:val="21"/>
                <w:szCs w:val="21"/>
              </w:rPr>
            </w:pPr>
            <w:r>
              <w:rPr>
                <w:spacing w:val="-2"/>
                <w:sz w:val="21"/>
                <w:szCs w:val="21"/>
              </w:rPr>
              <w:t>仪器名称</w:t>
            </w:r>
          </w:p>
        </w:tc>
        <w:tc>
          <w:tcPr>
            <w:tcW w:w="6690" w:type="dxa"/>
            <w:gridSpan w:val="7"/>
            <w:tcBorders>
              <w:right w:val="single" w:sz="8" w:space="0" w:color="000000"/>
            </w:tcBorders>
            <w:vAlign w:val="top"/>
          </w:tcPr>
          <w:p>
            <w:pPr>
              <w:pStyle w:val="TableText"/>
              <w:spacing w:before="121" w:line="221" w:lineRule="auto"/>
              <w:ind w:left="2931"/>
              <w:rPr>
                <w:sz w:val="21"/>
                <w:szCs w:val="21"/>
              </w:rPr>
            </w:pPr>
            <w:r>
              <w:rPr>
                <w:spacing w:val="-2"/>
                <w:sz w:val="21"/>
                <w:szCs w:val="21"/>
              </w:rPr>
              <w:t>性能参数</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665"/>
        </w:trPr>
        <w:tc>
          <w:tcPr>
            <w:tcW w:w="756" w:type="dxa"/>
            <w:vMerge/>
            <w:tcBorders>
              <w:top w:val="nil"/>
              <w:bottom w:val="nil"/>
            </w:tcBorders>
            <w:vAlign w:val="top"/>
          </w:tcPr>
          <w:p/>
        </w:tc>
        <w:tc>
          <w:tcPr>
            <w:tcW w:w="114" w:type="dxa"/>
            <w:vMerge/>
            <w:tcBorders>
              <w:top w:val="nil"/>
              <w:bottom w:val="nil"/>
            </w:tcBorders>
            <w:vAlign w:val="top"/>
          </w:tcPr>
          <w:p/>
        </w:tc>
        <w:tc>
          <w:tcPr>
            <w:tcW w:w="1845" w:type="dxa"/>
            <w:gridSpan w:val="3"/>
            <w:vAlign w:val="top"/>
          </w:tcPr>
          <w:p>
            <w:pPr>
              <w:pStyle w:val="TableText"/>
              <w:spacing w:before="226" w:line="221" w:lineRule="auto"/>
              <w:ind w:left="304"/>
              <w:rPr>
                <w:sz w:val="21"/>
                <w:szCs w:val="21"/>
              </w:rPr>
            </w:pPr>
            <w:r>
              <w:rPr>
                <w:spacing w:val="-3"/>
                <w:sz w:val="21"/>
                <w:szCs w:val="21"/>
              </w:rPr>
              <w:t>多功能声级计</w:t>
            </w:r>
          </w:p>
        </w:tc>
        <w:tc>
          <w:tcPr>
            <w:tcW w:w="6690" w:type="dxa"/>
            <w:gridSpan w:val="7"/>
            <w:tcBorders>
              <w:right w:val="single" w:sz="8" w:space="0" w:color="000000"/>
            </w:tcBorders>
            <w:vAlign w:val="top"/>
          </w:tcPr>
          <w:p>
            <w:pPr>
              <w:pStyle w:val="TableText"/>
              <w:spacing w:before="88" w:line="221" w:lineRule="auto"/>
              <w:ind w:left="114"/>
              <w:rPr>
                <w:sz w:val="21"/>
                <w:szCs w:val="21"/>
              </w:rPr>
            </w:pPr>
            <w:r>
              <w:rPr>
                <w:spacing w:val="-3"/>
                <w:sz w:val="21"/>
                <w:szCs w:val="21"/>
              </w:rPr>
              <w:t>频率范围： 10Hz～20kHz±1dB</w:t>
            </w:r>
            <w:r>
              <w:rPr>
                <w:spacing w:val="-4"/>
                <w:sz w:val="21"/>
                <w:szCs w:val="21"/>
              </w:rPr>
              <w:t>；相对湿度：20%～90%</w:t>
            </w:r>
          </w:p>
          <w:p>
            <w:pPr>
              <w:pStyle w:val="TableText"/>
              <w:spacing w:before="22" w:line="221" w:lineRule="auto"/>
              <w:ind w:left="114"/>
              <w:rPr>
                <w:sz w:val="21"/>
                <w:szCs w:val="21"/>
              </w:rPr>
            </w:pPr>
            <w:r>
              <w:rPr>
                <w:sz w:val="21"/>
                <w:szCs w:val="21"/>
              </w:rPr>
              <w:t>测量范围：</w:t>
            </w:r>
            <w:r>
              <w:rPr>
                <w:spacing w:val="-19"/>
                <w:sz w:val="21"/>
                <w:szCs w:val="21"/>
              </w:rPr>
              <w:t xml:space="preserve"> </w:t>
            </w:r>
            <w:r>
              <w:rPr>
                <w:sz w:val="21"/>
                <w:szCs w:val="21"/>
              </w:rPr>
              <w:t>20dB～132dB（A</w:t>
            </w:r>
            <w:r>
              <w:rPr>
                <w:spacing w:val="-37"/>
                <w:sz w:val="21"/>
                <w:szCs w:val="21"/>
              </w:rPr>
              <w:t>）；</w:t>
            </w:r>
            <w:r>
              <w:rPr>
                <w:spacing w:val="-20"/>
                <w:sz w:val="21"/>
                <w:szCs w:val="21"/>
              </w:rPr>
              <w:t xml:space="preserve"> </w:t>
            </w:r>
            <w:r>
              <w:rPr>
                <w:sz w:val="21"/>
                <w:szCs w:val="21"/>
              </w:rPr>
              <w:t>使用条件：工作温度-10℃~50℃</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1060"/>
        </w:trPr>
        <w:tc>
          <w:tcPr>
            <w:tcW w:w="756" w:type="dxa"/>
            <w:vMerge/>
            <w:tcBorders>
              <w:top w:val="nil"/>
              <w:bottom w:val="nil"/>
            </w:tcBorders>
            <w:vAlign w:val="top"/>
          </w:tcPr>
          <w:p/>
        </w:tc>
        <w:tc>
          <w:tcPr>
            <w:tcW w:w="114" w:type="dxa"/>
            <w:vMerge/>
            <w:tcBorders>
              <w:top w:val="nil"/>
              <w:bottom w:val="nil"/>
            </w:tcBorders>
            <w:vAlign w:val="top"/>
          </w:tcPr>
          <w:p/>
        </w:tc>
        <w:tc>
          <w:tcPr>
            <w:tcW w:w="1845" w:type="dxa"/>
            <w:gridSpan w:val="3"/>
            <w:vAlign w:val="top"/>
          </w:tcPr>
          <w:p>
            <w:pPr>
              <w:spacing w:line="353" w:lineRule="auto"/>
            </w:pPr>
          </w:p>
          <w:p>
            <w:pPr>
              <w:pStyle w:val="TableText"/>
              <w:spacing w:before="69" w:line="221" w:lineRule="auto"/>
              <w:ind w:left="199"/>
              <w:rPr>
                <w:sz w:val="21"/>
                <w:szCs w:val="21"/>
              </w:rPr>
            </w:pPr>
            <w:r>
              <w:rPr>
                <w:spacing w:val="-3"/>
                <w:sz w:val="21"/>
                <w:szCs w:val="21"/>
              </w:rPr>
              <w:t>噪声频谱分析仪</w:t>
            </w:r>
          </w:p>
        </w:tc>
        <w:tc>
          <w:tcPr>
            <w:tcW w:w="6690" w:type="dxa"/>
            <w:gridSpan w:val="7"/>
            <w:tcBorders>
              <w:right w:val="single" w:sz="8" w:space="0" w:color="000000"/>
            </w:tcBorders>
            <w:vAlign w:val="top"/>
          </w:tcPr>
          <w:p>
            <w:pPr>
              <w:pStyle w:val="TableText"/>
              <w:spacing w:before="133" w:line="221" w:lineRule="auto"/>
              <w:ind w:left="114"/>
              <w:rPr>
                <w:sz w:val="21"/>
                <w:szCs w:val="21"/>
              </w:rPr>
            </w:pPr>
            <w:r>
              <w:rPr>
                <w:spacing w:val="-7"/>
                <w:sz w:val="21"/>
                <w:szCs w:val="21"/>
              </w:rPr>
              <w:t>频率范围： 10Hz～20kHz</w:t>
            </w:r>
          </w:p>
          <w:p>
            <w:pPr>
              <w:pStyle w:val="TableText"/>
              <w:spacing w:before="61" w:line="221" w:lineRule="auto"/>
              <w:ind w:left="114"/>
              <w:rPr>
                <w:sz w:val="21"/>
                <w:szCs w:val="21"/>
              </w:rPr>
            </w:pPr>
            <w:r>
              <w:rPr>
                <w:spacing w:val="-3"/>
                <w:sz w:val="21"/>
                <w:szCs w:val="21"/>
              </w:rPr>
              <w:t>测量范围：</w:t>
            </w:r>
            <w:r>
              <w:rPr>
                <w:spacing w:val="-17"/>
                <w:sz w:val="21"/>
                <w:szCs w:val="21"/>
              </w:rPr>
              <w:t xml:space="preserve"> </w:t>
            </w:r>
            <w:r>
              <w:rPr>
                <w:spacing w:val="-3"/>
                <w:sz w:val="21"/>
                <w:szCs w:val="21"/>
              </w:rPr>
              <w:t>28dB～130dB（A</w:t>
            </w:r>
            <w:r>
              <w:rPr>
                <w:spacing w:val="-37"/>
                <w:sz w:val="21"/>
                <w:szCs w:val="21"/>
              </w:rPr>
              <w:t>）；</w:t>
            </w:r>
            <w:r>
              <w:rPr>
                <w:spacing w:val="-14"/>
                <w:sz w:val="21"/>
                <w:szCs w:val="21"/>
              </w:rPr>
              <w:t xml:space="preserve"> </w:t>
            </w:r>
            <w:r>
              <w:rPr>
                <w:spacing w:val="-3"/>
                <w:sz w:val="21"/>
                <w:szCs w:val="21"/>
              </w:rPr>
              <w:t>30dB～130dB（C</w:t>
            </w:r>
            <w:r>
              <w:rPr>
                <w:spacing w:val="-37"/>
                <w:sz w:val="21"/>
                <w:szCs w:val="21"/>
              </w:rPr>
              <w:t>）；</w:t>
            </w:r>
            <w:r>
              <w:rPr>
                <w:spacing w:val="-17"/>
                <w:sz w:val="21"/>
                <w:szCs w:val="21"/>
              </w:rPr>
              <w:t xml:space="preserve"> </w:t>
            </w:r>
            <w:r>
              <w:rPr>
                <w:spacing w:val="-3"/>
                <w:sz w:val="21"/>
                <w:szCs w:val="21"/>
              </w:rPr>
              <w:t>35dB～130dB（Z）</w:t>
            </w:r>
          </w:p>
          <w:p>
            <w:pPr>
              <w:pStyle w:val="TableText"/>
              <w:spacing w:before="38" w:line="221" w:lineRule="auto"/>
              <w:ind w:left="114"/>
              <w:rPr>
                <w:sz w:val="21"/>
                <w:szCs w:val="21"/>
              </w:rPr>
            </w:pPr>
            <w:r>
              <w:rPr>
                <w:spacing w:val="-2"/>
                <w:sz w:val="21"/>
                <w:szCs w:val="21"/>
              </w:rPr>
              <w:t>使用条件：</w:t>
            </w:r>
            <w:r>
              <w:rPr>
                <w:spacing w:val="-15"/>
                <w:sz w:val="21"/>
                <w:szCs w:val="21"/>
              </w:rPr>
              <w:t xml:space="preserve"> </w:t>
            </w:r>
            <w:r>
              <w:rPr>
                <w:spacing w:val="-2"/>
                <w:sz w:val="21"/>
                <w:szCs w:val="21"/>
              </w:rPr>
              <w:t>工作温度</w:t>
            </w:r>
            <w:r>
              <w:rPr>
                <w:spacing w:val="-42"/>
                <w:sz w:val="21"/>
                <w:szCs w:val="21"/>
              </w:rPr>
              <w:t xml:space="preserve"> </w:t>
            </w:r>
            <w:r>
              <w:rPr>
                <w:spacing w:val="-2"/>
                <w:sz w:val="21"/>
                <w:szCs w:val="21"/>
              </w:rPr>
              <w:t>0℃~40℃;</w:t>
            </w:r>
            <w:r>
              <w:rPr>
                <w:spacing w:val="28"/>
                <w:sz w:val="21"/>
                <w:szCs w:val="21"/>
              </w:rPr>
              <w:t xml:space="preserve">  </w:t>
            </w:r>
            <w:r>
              <w:rPr>
                <w:spacing w:val="-2"/>
                <w:sz w:val="21"/>
                <w:szCs w:val="21"/>
              </w:rPr>
              <w:t>相对湿度：25%～90%</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1038"/>
        </w:trPr>
        <w:tc>
          <w:tcPr>
            <w:tcW w:w="756" w:type="dxa"/>
            <w:vMerge/>
            <w:tcBorders>
              <w:top w:val="nil"/>
              <w:bottom w:val="nil"/>
            </w:tcBorders>
            <w:vAlign w:val="top"/>
          </w:tcPr>
          <w:p/>
        </w:tc>
        <w:tc>
          <w:tcPr>
            <w:tcW w:w="114" w:type="dxa"/>
            <w:vMerge/>
            <w:tcBorders>
              <w:top w:val="nil"/>
              <w:bottom w:val="nil"/>
            </w:tcBorders>
            <w:vAlign w:val="top"/>
          </w:tcPr>
          <w:p/>
        </w:tc>
        <w:tc>
          <w:tcPr>
            <w:tcW w:w="1845" w:type="dxa"/>
            <w:gridSpan w:val="3"/>
            <w:vAlign w:val="top"/>
          </w:tcPr>
          <w:p>
            <w:pPr>
              <w:spacing w:line="345" w:lineRule="auto"/>
            </w:pPr>
          </w:p>
          <w:p>
            <w:pPr>
              <w:pStyle w:val="TableText"/>
              <w:spacing w:before="68" w:line="221" w:lineRule="auto"/>
              <w:ind w:left="510"/>
              <w:rPr>
                <w:sz w:val="21"/>
                <w:szCs w:val="21"/>
              </w:rPr>
            </w:pPr>
            <w:r>
              <w:rPr>
                <w:spacing w:val="-3"/>
                <w:sz w:val="21"/>
                <w:szCs w:val="21"/>
              </w:rPr>
              <w:t>声校准器</w:t>
            </w:r>
          </w:p>
        </w:tc>
        <w:tc>
          <w:tcPr>
            <w:tcW w:w="6690" w:type="dxa"/>
            <w:gridSpan w:val="7"/>
            <w:tcBorders>
              <w:right w:val="single" w:sz="8" w:space="0" w:color="000000"/>
            </w:tcBorders>
            <w:vAlign w:val="top"/>
          </w:tcPr>
          <w:p>
            <w:pPr>
              <w:pStyle w:val="TableText"/>
              <w:spacing w:before="117" w:line="225" w:lineRule="auto"/>
              <w:ind w:left="117"/>
              <w:rPr>
                <w:sz w:val="21"/>
                <w:szCs w:val="21"/>
              </w:rPr>
            </w:pPr>
            <w:r>
              <w:rPr>
                <w:spacing w:val="1"/>
                <w:sz w:val="21"/>
                <w:szCs w:val="21"/>
              </w:rPr>
              <w:t>声压级：94</w:t>
            </w:r>
            <w:r>
              <w:rPr>
                <w:sz w:val="21"/>
                <w:szCs w:val="21"/>
              </w:rPr>
              <w:t>dB</w:t>
            </w:r>
            <w:r>
              <w:rPr>
                <w:spacing w:val="1"/>
                <w:sz w:val="21"/>
                <w:szCs w:val="21"/>
              </w:rPr>
              <w:t>（以</w:t>
            </w:r>
            <w:r>
              <w:rPr>
                <w:spacing w:val="-14"/>
                <w:sz w:val="21"/>
                <w:szCs w:val="21"/>
              </w:rPr>
              <w:t xml:space="preserve"> </w:t>
            </w:r>
            <w:r>
              <w:rPr>
                <w:spacing w:val="1"/>
                <w:sz w:val="21"/>
                <w:szCs w:val="21"/>
              </w:rPr>
              <w:t>2×10</w:t>
            </w:r>
            <w:r>
              <w:rPr>
                <w:spacing w:val="1"/>
                <w:position w:val="10"/>
                <w:sz w:val="11"/>
                <w:szCs w:val="11"/>
              </w:rPr>
              <w:t>-5</w:t>
            </w:r>
            <w:r>
              <w:rPr>
                <w:sz w:val="21"/>
                <w:szCs w:val="21"/>
              </w:rPr>
              <w:t>Pa</w:t>
            </w:r>
            <w:r>
              <w:rPr>
                <w:spacing w:val="-41"/>
                <w:sz w:val="21"/>
                <w:szCs w:val="21"/>
              </w:rPr>
              <w:t xml:space="preserve"> </w:t>
            </w:r>
            <w:r>
              <w:rPr>
                <w:spacing w:val="1"/>
                <w:sz w:val="21"/>
                <w:szCs w:val="21"/>
              </w:rPr>
              <w:t>为参考）温度范围：</w:t>
            </w:r>
            <w:r>
              <w:rPr>
                <w:spacing w:val="-18"/>
                <w:sz w:val="21"/>
                <w:szCs w:val="21"/>
              </w:rPr>
              <w:t xml:space="preserve"> </w:t>
            </w:r>
            <w:r>
              <w:rPr>
                <w:spacing w:val="1"/>
                <w:sz w:val="21"/>
                <w:szCs w:val="21"/>
              </w:rPr>
              <w:t>0℃~+40℃;</w:t>
            </w:r>
          </w:p>
          <w:p>
            <w:pPr>
              <w:pStyle w:val="TableText"/>
              <w:spacing w:before="60" w:line="220" w:lineRule="auto"/>
              <w:ind w:left="117"/>
              <w:rPr>
                <w:sz w:val="21"/>
                <w:szCs w:val="21"/>
              </w:rPr>
            </w:pPr>
            <w:r>
              <w:rPr>
                <w:sz w:val="21"/>
                <w:szCs w:val="21"/>
              </w:rPr>
              <w:t>声压级精准度： ±0.2dB（20℃±5℃);</w:t>
            </w:r>
            <w:r>
              <w:rPr>
                <w:spacing w:val="83"/>
                <w:sz w:val="21"/>
                <w:szCs w:val="21"/>
              </w:rPr>
              <w:t xml:space="preserve"> </w:t>
            </w:r>
            <w:r>
              <w:rPr>
                <w:sz w:val="21"/>
                <w:szCs w:val="21"/>
              </w:rPr>
              <w:t>±0.3dB（0℃~+40℃)</w:t>
            </w:r>
          </w:p>
          <w:p>
            <w:pPr>
              <w:pStyle w:val="TableText"/>
              <w:spacing w:before="39" w:line="221" w:lineRule="auto"/>
              <w:ind w:left="114"/>
              <w:rPr>
                <w:sz w:val="21"/>
                <w:szCs w:val="21"/>
              </w:rPr>
            </w:pPr>
            <w:r>
              <w:rPr>
                <w:sz w:val="21"/>
                <w:szCs w:val="21"/>
              </w:rPr>
              <w:t>频率： 1000Hz~±1%；谐波失真：≤1%</w:t>
            </w:r>
            <w:r>
              <w:rPr>
                <w:spacing w:val="-1"/>
                <w:sz w:val="21"/>
                <w:szCs w:val="21"/>
              </w:rPr>
              <w:t>；相对湿度：≤80%（40℃)</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1324"/>
        </w:trPr>
        <w:tc>
          <w:tcPr>
            <w:tcW w:w="756" w:type="dxa"/>
            <w:vMerge/>
            <w:tcBorders>
              <w:top w:val="nil"/>
              <w:bottom w:val="nil"/>
            </w:tcBorders>
            <w:vAlign w:val="top"/>
          </w:tcPr>
          <w:p/>
        </w:tc>
        <w:tc>
          <w:tcPr>
            <w:tcW w:w="8764" w:type="dxa"/>
            <w:gridSpan w:val="12"/>
            <w:vAlign w:val="top"/>
          </w:tcPr>
          <w:p>
            <w:pPr>
              <w:pStyle w:val="TableText"/>
              <w:spacing w:before="150" w:line="217" w:lineRule="auto"/>
              <w:ind w:left="592"/>
            </w:pPr>
            <w:r>
              <w:rPr>
                <w:b/>
                <w:bCs/>
                <w:spacing w:val="-4"/>
              </w:rPr>
              <w:t>⑤检测方法</w:t>
            </w:r>
          </w:p>
          <w:p>
            <w:pPr>
              <w:pStyle w:val="TableText"/>
              <w:spacing w:before="158" w:line="220" w:lineRule="auto"/>
              <w:ind w:left="597"/>
            </w:pPr>
            <w:r>
              <w:rPr>
                <w:spacing w:val="-3"/>
              </w:rPr>
              <w:t>声环境的检测方法见表</w:t>
            </w:r>
            <w:r>
              <w:rPr>
                <w:spacing w:val="-33"/>
              </w:rPr>
              <w:t xml:space="preserve"> </w:t>
            </w:r>
            <w:r>
              <w:rPr>
                <w:spacing w:val="-3"/>
              </w:rPr>
              <w:t>3-4。</w:t>
            </w:r>
          </w:p>
          <w:p>
            <w:pPr>
              <w:spacing w:before="153" w:line="218" w:lineRule="auto"/>
              <w:ind w:left="3519"/>
              <w:rPr>
                <w:rFonts w:ascii="黑体" w:eastAsia="黑体" w:hAnsi="黑体" w:cs="黑体"/>
                <w:sz w:val="24"/>
                <w:szCs w:val="24"/>
              </w:rPr>
            </w:pPr>
            <w:r>
              <w:rPr>
                <w:rFonts w:ascii="黑体" w:eastAsia="黑体" w:hAnsi="黑体" w:cs="黑体"/>
                <w:spacing w:val="-3"/>
                <w:sz w:val="24"/>
                <w:szCs w:val="24"/>
              </w:rPr>
              <w:t>表</w:t>
            </w:r>
            <w:r>
              <w:rPr>
                <w:rFonts w:ascii="黑体" w:eastAsia="黑体" w:hAnsi="黑体" w:cs="黑体"/>
                <w:spacing w:val="-46"/>
                <w:sz w:val="24"/>
                <w:szCs w:val="24"/>
              </w:rPr>
              <w:t xml:space="preserve"> </w:t>
            </w:r>
            <w:r>
              <w:rPr>
                <w:rFonts w:ascii="黑体" w:eastAsia="黑体" w:hAnsi="黑体" w:cs="黑体"/>
                <w:spacing w:val="-3"/>
                <w:sz w:val="24"/>
                <w:szCs w:val="24"/>
              </w:rPr>
              <w:t>3-4 检测方法</w:t>
            </w:r>
          </w:p>
        </w:tc>
      </w:tr>
      <w:tr>
        <w:tblPrEx>
          <w:tblW w:w="9520" w:type="dxa"/>
          <w:tblInd w:w="2" w:type="dxa"/>
          <w:tblLayout w:type="fixed"/>
          <w:tblCellMar>
            <w:top w:w="0" w:type="dxa"/>
            <w:left w:w="0" w:type="dxa"/>
            <w:bottom w:w="0" w:type="dxa"/>
            <w:right w:w="0" w:type="dxa"/>
          </w:tblCellMar>
        </w:tblPrEx>
        <w:trPr>
          <w:trHeight w:val="431"/>
        </w:trPr>
        <w:tc>
          <w:tcPr>
            <w:tcW w:w="756" w:type="dxa"/>
            <w:vMerge/>
            <w:tcBorders>
              <w:top w:val="nil"/>
              <w:bottom w:val="nil"/>
            </w:tcBorders>
            <w:vAlign w:val="top"/>
          </w:tcPr>
          <w:p/>
        </w:tc>
        <w:tc>
          <w:tcPr>
            <w:tcW w:w="114" w:type="dxa"/>
            <w:vMerge w:val="restart"/>
            <w:tcBorders>
              <w:top w:val="nil"/>
              <w:bottom w:val="nil"/>
            </w:tcBorders>
            <w:vAlign w:val="top"/>
          </w:tcPr>
          <w:p/>
        </w:tc>
        <w:tc>
          <w:tcPr>
            <w:tcW w:w="2267" w:type="dxa"/>
            <w:gridSpan w:val="5"/>
            <w:vAlign w:val="top"/>
          </w:tcPr>
          <w:p>
            <w:pPr>
              <w:pStyle w:val="TableText"/>
              <w:spacing w:before="115" w:line="221" w:lineRule="auto"/>
              <w:ind w:left="907"/>
              <w:rPr>
                <w:sz w:val="21"/>
                <w:szCs w:val="21"/>
              </w:rPr>
            </w:pPr>
            <w:r>
              <w:rPr>
                <w:spacing w:val="4"/>
                <w:sz w:val="21"/>
                <w:szCs w:val="21"/>
              </w:rPr>
              <w:t>项目</w:t>
            </w:r>
          </w:p>
        </w:tc>
        <w:tc>
          <w:tcPr>
            <w:tcW w:w="6268" w:type="dxa"/>
            <w:gridSpan w:val="5"/>
            <w:tcBorders>
              <w:right w:val="single" w:sz="8" w:space="0" w:color="000000"/>
            </w:tcBorders>
            <w:vAlign w:val="top"/>
          </w:tcPr>
          <w:p>
            <w:pPr>
              <w:pStyle w:val="TableText"/>
              <w:spacing w:before="114" w:line="221" w:lineRule="auto"/>
              <w:ind w:left="2910"/>
              <w:rPr>
                <w:sz w:val="21"/>
                <w:szCs w:val="21"/>
              </w:rPr>
            </w:pPr>
            <w:r>
              <w:rPr>
                <w:spacing w:val="13"/>
                <w:sz w:val="21"/>
                <w:szCs w:val="21"/>
              </w:rPr>
              <w:t>检测方法</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631"/>
        </w:trPr>
        <w:tc>
          <w:tcPr>
            <w:tcW w:w="756" w:type="dxa"/>
            <w:vMerge/>
            <w:tcBorders>
              <w:top w:val="nil"/>
              <w:bottom w:val="nil"/>
            </w:tcBorders>
            <w:vAlign w:val="top"/>
          </w:tcPr>
          <w:p/>
        </w:tc>
        <w:tc>
          <w:tcPr>
            <w:tcW w:w="114" w:type="dxa"/>
            <w:vMerge/>
            <w:tcBorders>
              <w:top w:val="nil"/>
              <w:bottom w:val="nil"/>
            </w:tcBorders>
            <w:vAlign w:val="top"/>
          </w:tcPr>
          <w:p/>
        </w:tc>
        <w:tc>
          <w:tcPr>
            <w:tcW w:w="2267" w:type="dxa"/>
            <w:gridSpan w:val="5"/>
            <w:vAlign w:val="top"/>
          </w:tcPr>
          <w:p>
            <w:pPr>
              <w:pStyle w:val="TableText"/>
              <w:spacing w:before="214" w:line="221" w:lineRule="auto"/>
              <w:ind w:left="793"/>
              <w:rPr>
                <w:sz w:val="21"/>
                <w:szCs w:val="21"/>
              </w:rPr>
            </w:pPr>
            <w:r>
              <w:rPr>
                <w:spacing w:val="9"/>
                <w:sz w:val="21"/>
                <w:szCs w:val="21"/>
              </w:rPr>
              <w:t>声环境</w:t>
            </w:r>
          </w:p>
        </w:tc>
        <w:tc>
          <w:tcPr>
            <w:tcW w:w="6268" w:type="dxa"/>
            <w:gridSpan w:val="5"/>
            <w:tcBorders>
              <w:right w:val="single" w:sz="8" w:space="0" w:color="000000"/>
            </w:tcBorders>
            <w:vAlign w:val="top"/>
          </w:tcPr>
          <w:p>
            <w:pPr>
              <w:pStyle w:val="TableText"/>
              <w:spacing w:before="58" w:line="221" w:lineRule="auto"/>
              <w:ind w:left="115"/>
              <w:rPr>
                <w:sz w:val="21"/>
                <w:szCs w:val="21"/>
              </w:rPr>
            </w:pPr>
            <w:r>
              <w:rPr>
                <w:spacing w:val="15"/>
                <w:sz w:val="21"/>
                <w:szCs w:val="21"/>
              </w:rPr>
              <w:t>《声环境质量标准》（</w:t>
            </w:r>
            <w:r>
              <w:rPr>
                <w:sz w:val="21"/>
                <w:szCs w:val="21"/>
              </w:rPr>
              <w:t>GB</w:t>
            </w:r>
            <w:r>
              <w:rPr>
                <w:spacing w:val="15"/>
                <w:sz w:val="21"/>
                <w:szCs w:val="21"/>
              </w:rPr>
              <w:t>3096-2008</w:t>
            </w:r>
            <w:r>
              <w:rPr>
                <w:spacing w:val="-2"/>
                <w:sz w:val="21"/>
                <w:szCs w:val="21"/>
              </w:rPr>
              <w:t>）；</w:t>
            </w:r>
          </w:p>
          <w:p>
            <w:pPr>
              <w:pStyle w:val="TableText"/>
              <w:spacing w:before="60" w:line="219" w:lineRule="auto"/>
              <w:ind w:left="115"/>
              <w:rPr>
                <w:sz w:val="21"/>
                <w:szCs w:val="21"/>
              </w:rPr>
            </w:pPr>
            <w:r>
              <w:rPr>
                <w:spacing w:val="14"/>
                <w:sz w:val="21"/>
                <w:szCs w:val="21"/>
              </w:rPr>
              <w:t>《环境影响评价技术导则</w:t>
            </w:r>
            <w:r>
              <w:rPr>
                <w:spacing w:val="68"/>
                <w:sz w:val="21"/>
                <w:szCs w:val="21"/>
              </w:rPr>
              <w:t xml:space="preserve"> </w:t>
            </w:r>
            <w:r>
              <w:rPr>
                <w:spacing w:val="14"/>
                <w:sz w:val="21"/>
                <w:szCs w:val="21"/>
              </w:rPr>
              <w:t>声环境》（</w:t>
            </w:r>
            <w:r>
              <w:rPr>
                <w:sz w:val="21"/>
                <w:szCs w:val="21"/>
              </w:rPr>
              <w:t>HJ</w:t>
            </w:r>
            <w:r>
              <w:rPr>
                <w:spacing w:val="14"/>
                <w:sz w:val="21"/>
                <w:szCs w:val="21"/>
              </w:rPr>
              <w:t>2.4-2021）</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2203"/>
        </w:trPr>
        <w:tc>
          <w:tcPr>
            <w:tcW w:w="756" w:type="dxa"/>
            <w:vMerge/>
            <w:tcBorders>
              <w:top w:val="nil"/>
              <w:bottom w:val="nil"/>
            </w:tcBorders>
            <w:vAlign w:val="top"/>
          </w:tcPr>
          <w:p/>
        </w:tc>
        <w:tc>
          <w:tcPr>
            <w:tcW w:w="8764" w:type="dxa"/>
            <w:gridSpan w:val="12"/>
            <w:vAlign w:val="top"/>
          </w:tcPr>
          <w:p>
            <w:pPr>
              <w:pStyle w:val="TableText"/>
              <w:spacing w:before="151" w:line="217" w:lineRule="auto"/>
              <w:ind w:left="592"/>
            </w:pPr>
            <w:r>
              <w:rPr>
                <w:b/>
                <w:bCs/>
                <w:spacing w:val="-3"/>
              </w:rPr>
              <w:t>⑥检测布点及检测条件</w:t>
            </w:r>
          </w:p>
          <w:p>
            <w:pPr>
              <w:pStyle w:val="TableText"/>
              <w:spacing w:before="156" w:line="439" w:lineRule="exact"/>
              <w:ind w:left="592"/>
            </w:pPr>
            <w:r>
              <w:rPr>
                <w:spacing w:val="-10"/>
                <w:position w:val="14"/>
              </w:rPr>
              <w:t>检测时间：</w:t>
            </w:r>
            <w:r>
              <w:rPr>
                <w:spacing w:val="31"/>
                <w:position w:val="14"/>
              </w:rPr>
              <w:t xml:space="preserve"> </w:t>
            </w:r>
            <w:r>
              <w:rPr>
                <w:spacing w:val="-10"/>
                <w:position w:val="14"/>
              </w:rPr>
              <w:t>2023</w:t>
            </w:r>
            <w:r>
              <w:rPr>
                <w:spacing w:val="-50"/>
                <w:position w:val="14"/>
              </w:rPr>
              <w:t xml:space="preserve"> </w:t>
            </w:r>
            <w:r>
              <w:rPr>
                <w:spacing w:val="-10"/>
                <w:position w:val="14"/>
              </w:rPr>
              <w:t>年</w:t>
            </w:r>
            <w:r>
              <w:rPr>
                <w:spacing w:val="-33"/>
                <w:position w:val="14"/>
              </w:rPr>
              <w:t xml:space="preserve"> </w:t>
            </w:r>
            <w:r>
              <w:rPr>
                <w:spacing w:val="-10"/>
                <w:position w:val="14"/>
              </w:rPr>
              <w:t>11</w:t>
            </w:r>
            <w:r>
              <w:rPr>
                <w:spacing w:val="-45"/>
                <w:position w:val="14"/>
              </w:rPr>
              <w:t xml:space="preserve"> </w:t>
            </w:r>
            <w:r>
              <w:rPr>
                <w:spacing w:val="-10"/>
                <w:position w:val="14"/>
              </w:rPr>
              <w:t>月</w:t>
            </w:r>
            <w:r>
              <w:rPr>
                <w:spacing w:val="-33"/>
                <w:position w:val="14"/>
              </w:rPr>
              <w:t xml:space="preserve"> </w:t>
            </w:r>
            <w:r>
              <w:rPr>
                <w:spacing w:val="-10"/>
                <w:position w:val="14"/>
              </w:rPr>
              <w:t>16 日，昼间</w:t>
            </w:r>
            <w:r>
              <w:rPr>
                <w:spacing w:val="-32"/>
                <w:position w:val="14"/>
              </w:rPr>
              <w:t xml:space="preserve"> </w:t>
            </w:r>
            <w:r>
              <w:rPr>
                <w:spacing w:val="-10"/>
                <w:position w:val="14"/>
              </w:rPr>
              <w:t>10:18～10:37；夜间：</w:t>
            </w:r>
            <w:r>
              <w:rPr>
                <w:spacing w:val="23"/>
                <w:position w:val="14"/>
              </w:rPr>
              <w:t xml:space="preserve"> </w:t>
            </w:r>
            <w:r>
              <w:rPr>
                <w:spacing w:val="-10"/>
                <w:position w:val="14"/>
              </w:rPr>
              <w:t>00:41～00:51。</w:t>
            </w:r>
          </w:p>
          <w:p>
            <w:pPr>
              <w:pStyle w:val="TableText"/>
              <w:spacing w:line="220" w:lineRule="auto"/>
              <w:ind w:left="597"/>
            </w:pPr>
            <w:r>
              <w:rPr>
                <w:spacing w:val="-8"/>
              </w:rPr>
              <w:t>天气：晴；温度：</w:t>
            </w:r>
            <w:r>
              <w:rPr>
                <w:spacing w:val="67"/>
              </w:rPr>
              <w:t xml:space="preserve"> </w:t>
            </w:r>
            <w:r>
              <w:rPr>
                <w:spacing w:val="-8"/>
              </w:rPr>
              <w:t>6～11℃;相对湿度：</w:t>
            </w:r>
            <w:r>
              <w:rPr>
                <w:spacing w:val="70"/>
              </w:rPr>
              <w:t xml:space="preserve"> </w:t>
            </w:r>
            <w:r>
              <w:rPr>
                <w:spacing w:val="-8"/>
              </w:rPr>
              <w:t xml:space="preserve">54～58%；风速 </w:t>
            </w:r>
            <w:r>
              <w:rPr>
                <w:spacing w:val="-9"/>
              </w:rPr>
              <w:t>1.5～2.0m/s。</w:t>
            </w:r>
          </w:p>
          <w:p>
            <w:pPr>
              <w:pStyle w:val="TableText"/>
              <w:spacing w:before="155" w:line="440" w:lineRule="exact"/>
              <w:ind w:left="592"/>
            </w:pPr>
            <w:r>
              <w:rPr>
                <w:spacing w:val="-3"/>
                <w:position w:val="15"/>
              </w:rPr>
              <w:t>检测布点详见表</w:t>
            </w:r>
            <w:r>
              <w:rPr>
                <w:spacing w:val="-33"/>
                <w:position w:val="15"/>
              </w:rPr>
              <w:t xml:space="preserve"> </w:t>
            </w:r>
            <w:r>
              <w:rPr>
                <w:spacing w:val="-3"/>
                <w:position w:val="15"/>
              </w:rPr>
              <w:t>3-5，检测布点示意图见图</w:t>
            </w:r>
            <w:r>
              <w:rPr>
                <w:spacing w:val="-25"/>
                <w:position w:val="15"/>
              </w:rPr>
              <w:t xml:space="preserve"> </w:t>
            </w:r>
            <w:r>
              <w:rPr>
                <w:spacing w:val="-3"/>
                <w:position w:val="15"/>
              </w:rPr>
              <w:t>3-1。</w:t>
            </w:r>
          </w:p>
          <w:p>
            <w:pPr>
              <w:spacing w:before="1" w:line="216" w:lineRule="auto"/>
              <w:ind w:left="3159"/>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50"/>
                <w:sz w:val="24"/>
                <w:szCs w:val="24"/>
              </w:rPr>
              <w:t xml:space="preserve"> </w:t>
            </w:r>
            <w:r>
              <w:rPr>
                <w:rFonts w:ascii="黑体" w:eastAsia="黑体" w:hAnsi="黑体" w:cs="黑体"/>
                <w:spacing w:val="-2"/>
                <w:sz w:val="24"/>
                <w:szCs w:val="24"/>
              </w:rPr>
              <w:t>3-5 检测布点一览表</w:t>
            </w:r>
          </w:p>
        </w:tc>
      </w:tr>
      <w:tr>
        <w:tblPrEx>
          <w:tblW w:w="9520" w:type="dxa"/>
          <w:tblInd w:w="2" w:type="dxa"/>
          <w:tblLayout w:type="fixed"/>
          <w:tblCellMar>
            <w:top w:w="0" w:type="dxa"/>
            <w:left w:w="0" w:type="dxa"/>
            <w:bottom w:w="0" w:type="dxa"/>
            <w:right w:w="0" w:type="dxa"/>
          </w:tblCellMar>
        </w:tblPrEx>
        <w:trPr>
          <w:trHeight w:val="403"/>
        </w:trPr>
        <w:tc>
          <w:tcPr>
            <w:tcW w:w="756" w:type="dxa"/>
            <w:vMerge/>
            <w:tcBorders>
              <w:top w:val="nil"/>
              <w:bottom w:val="nil"/>
            </w:tcBorders>
            <w:vAlign w:val="top"/>
          </w:tcPr>
          <w:p/>
        </w:tc>
        <w:tc>
          <w:tcPr>
            <w:tcW w:w="114" w:type="dxa"/>
            <w:vMerge w:val="restart"/>
            <w:tcBorders>
              <w:top w:val="nil"/>
              <w:bottom w:val="nil"/>
            </w:tcBorders>
            <w:vAlign w:val="top"/>
          </w:tcPr>
          <w:p/>
        </w:tc>
        <w:tc>
          <w:tcPr>
            <w:tcW w:w="1684" w:type="dxa"/>
            <w:gridSpan w:val="2"/>
            <w:vAlign w:val="top"/>
          </w:tcPr>
          <w:p>
            <w:pPr>
              <w:pStyle w:val="TableText"/>
              <w:spacing w:before="99" w:line="221" w:lineRule="auto"/>
              <w:ind w:left="155"/>
              <w:rPr>
                <w:sz w:val="21"/>
                <w:szCs w:val="21"/>
              </w:rPr>
            </w:pPr>
            <w:r>
              <w:rPr>
                <w:spacing w:val="15"/>
                <w:sz w:val="21"/>
                <w:szCs w:val="21"/>
              </w:rPr>
              <w:t>检测项目名称</w:t>
            </w:r>
          </w:p>
        </w:tc>
        <w:tc>
          <w:tcPr>
            <w:tcW w:w="6851" w:type="dxa"/>
            <w:gridSpan w:val="8"/>
            <w:tcBorders>
              <w:right w:val="single" w:sz="8" w:space="0" w:color="000000"/>
            </w:tcBorders>
            <w:vAlign w:val="top"/>
          </w:tcPr>
          <w:p>
            <w:pPr>
              <w:pStyle w:val="TableText"/>
              <w:spacing w:before="99" w:line="220" w:lineRule="auto"/>
              <w:ind w:left="2970"/>
              <w:rPr>
                <w:sz w:val="21"/>
                <w:szCs w:val="21"/>
              </w:rPr>
            </w:pPr>
            <w:r>
              <w:rPr>
                <w:spacing w:val="15"/>
                <w:sz w:val="21"/>
                <w:szCs w:val="21"/>
              </w:rPr>
              <w:t>检测点位布设</w:t>
            </w:r>
          </w:p>
        </w:tc>
        <w:tc>
          <w:tcPr>
            <w:tcW w:w="115" w:type="dxa"/>
            <w:tcBorders>
              <w:left w:val="single" w:sz="8" w:space="0" w:color="000000"/>
            </w:tcBorders>
            <w:vAlign w:val="top"/>
          </w:tcPr>
          <w:p/>
        </w:tc>
      </w:tr>
      <w:tr>
        <w:tblPrEx>
          <w:tblW w:w="9520" w:type="dxa"/>
          <w:tblInd w:w="2" w:type="dxa"/>
          <w:tblLayout w:type="fixed"/>
          <w:tblCellMar>
            <w:top w:w="0" w:type="dxa"/>
            <w:left w:w="0" w:type="dxa"/>
            <w:bottom w:w="0" w:type="dxa"/>
            <w:right w:w="0" w:type="dxa"/>
          </w:tblCellMar>
        </w:tblPrEx>
        <w:trPr>
          <w:trHeight w:val="645"/>
        </w:trPr>
        <w:tc>
          <w:tcPr>
            <w:tcW w:w="756" w:type="dxa"/>
            <w:vMerge/>
            <w:tcBorders>
              <w:top w:val="nil"/>
            </w:tcBorders>
            <w:vAlign w:val="top"/>
          </w:tcPr>
          <w:p/>
        </w:tc>
        <w:tc>
          <w:tcPr>
            <w:tcW w:w="114" w:type="dxa"/>
            <w:vMerge/>
            <w:tcBorders>
              <w:top w:val="nil"/>
            </w:tcBorders>
            <w:vAlign w:val="top"/>
          </w:tcPr>
          <w:p/>
        </w:tc>
        <w:tc>
          <w:tcPr>
            <w:tcW w:w="1684" w:type="dxa"/>
            <w:gridSpan w:val="2"/>
            <w:vAlign w:val="top"/>
          </w:tcPr>
          <w:p>
            <w:pPr>
              <w:pStyle w:val="TableText"/>
              <w:spacing w:before="212" w:line="222" w:lineRule="auto"/>
              <w:ind w:left="500"/>
              <w:rPr>
                <w:sz w:val="21"/>
                <w:szCs w:val="21"/>
              </w:rPr>
            </w:pPr>
            <w:r>
              <w:rPr>
                <w:spacing w:val="10"/>
                <w:sz w:val="21"/>
                <w:szCs w:val="21"/>
              </w:rPr>
              <w:t>升压站</w:t>
            </w:r>
          </w:p>
        </w:tc>
        <w:tc>
          <w:tcPr>
            <w:tcW w:w="6851" w:type="dxa"/>
            <w:gridSpan w:val="8"/>
            <w:tcBorders>
              <w:right w:val="single" w:sz="8" w:space="0" w:color="000000"/>
            </w:tcBorders>
            <w:vAlign w:val="top"/>
          </w:tcPr>
          <w:p>
            <w:pPr>
              <w:pStyle w:val="TableText"/>
              <w:spacing w:before="57" w:line="247" w:lineRule="auto"/>
              <w:ind w:left="116" w:right="705" w:firstLine="13"/>
              <w:rPr>
                <w:sz w:val="21"/>
                <w:szCs w:val="21"/>
              </w:rPr>
            </w:pPr>
            <w:r>
              <w:rPr>
                <w:spacing w:val="13"/>
                <w:sz w:val="21"/>
                <w:szCs w:val="21"/>
              </w:rPr>
              <w:t>1、于升压站拟建场址四周处各布设 1</w:t>
            </w:r>
            <w:r>
              <w:rPr>
                <w:spacing w:val="-30"/>
                <w:sz w:val="21"/>
                <w:szCs w:val="21"/>
              </w:rPr>
              <w:t xml:space="preserve"> </w:t>
            </w:r>
            <w:r>
              <w:rPr>
                <w:spacing w:val="13"/>
                <w:sz w:val="21"/>
                <w:szCs w:val="21"/>
              </w:rPr>
              <w:t>个检测点（a1～a4</w:t>
            </w:r>
            <w:r>
              <w:rPr>
                <w:spacing w:val="-1"/>
                <w:sz w:val="21"/>
                <w:szCs w:val="21"/>
              </w:rPr>
              <w:t>）；</w:t>
            </w:r>
            <w:r>
              <w:rPr>
                <w:sz w:val="21"/>
                <w:szCs w:val="21"/>
              </w:rPr>
              <w:t xml:space="preserve"> </w:t>
            </w:r>
            <w:r>
              <w:rPr>
                <w:spacing w:val="16"/>
                <w:sz w:val="21"/>
                <w:szCs w:val="21"/>
              </w:rPr>
              <w:t>2、分别测昼、夜间噪声</w:t>
            </w:r>
          </w:p>
        </w:tc>
        <w:tc>
          <w:tcPr>
            <w:tcW w:w="115" w:type="dxa"/>
            <w:tcBorders>
              <w:left w:val="single" w:sz="8" w:space="0" w:color="000000"/>
            </w:tcBorders>
            <w:vAlign w:val="top"/>
          </w:tcPr>
          <w:p/>
        </w:tc>
      </w:tr>
    </w:tbl>
    <w:p>
      <w:pPr>
        <w:pStyle w:val="BodyText"/>
        <w:rPr>
          <w:sz w:val="21"/>
        </w:rPr>
      </w:pPr>
    </w:p>
    <w:p>
      <w:pPr>
        <w:sectPr>
          <w:headerReference w:type="default" r:id="rId31"/>
          <w:footerReference w:type="default" r:id="rId32"/>
          <w:pgSz w:w="11907" w:h="16839"/>
          <w:pgMar w:top="400" w:right="1190" w:bottom="1136" w:left="1190" w:header="0" w:footer="899" w:gutter="0"/>
          <w:pgNumType w:start="13"/>
          <w:cols w:num="1" w:space="720"/>
        </w:sectPr>
      </w:pPr>
    </w:p>
    <w:p>
      <w:pPr>
        <w:spacing w:before="13"/>
      </w:pPr>
    </w:p>
    <w:p>
      <w:pPr>
        <w:spacing w:before="13"/>
      </w:pPr>
    </w:p>
    <w:p>
      <w:pPr>
        <w:spacing w:before="12"/>
      </w:pPr>
    </w:p>
    <w:p>
      <w:pPr>
        <w:spacing w:before="12"/>
      </w:pPr>
    </w:p>
    <w:tbl>
      <w:tblPr>
        <w:tblStyle w:val="TableNormal012"/>
        <w:tblW w:w="9520"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520"/>
      </w:tblGrid>
      <w:tr>
        <w:tblPrEx>
          <w:tblW w:w="9520"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3664"/>
        </w:trPr>
        <w:tc>
          <w:tcPr>
            <w:tcW w:w="9520" w:type="dxa"/>
            <w:vAlign w:val="top"/>
          </w:tcPr>
          <w:p>
            <w:pPr>
              <w:spacing w:before="122" w:line="6607" w:lineRule="exact"/>
              <w:ind w:firstLine="901"/>
            </w:pPr>
            <w:r>
              <w:pict>
                <v:rect id="_x0000_s1032" o:spid="_x0000_s1031" style="width:0.5pt;height:682.8pt;margin-top:0.45pt;margin-left:37.5pt;mso-height-relative:page;mso-position-horizontal-relative:page;mso-position-vertical-relative:page;mso-width-relative:page;position:absolute;z-index:251663360" coordsize="21600,21600" filled="t" fillcolor="black" stroked="f"/>
              </w:pict>
            </w:r>
            <w:r>
              <w:rPr>
                <w:position w:val="-132"/>
              </w:rPr>
              <w:drawing>
                <wp:inline distT="0" distB="0" distL="0" distR="0">
                  <wp:extent cx="5362575" cy="419544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3"/>
                          <a:stretch>
                            <a:fillRect/>
                          </a:stretch>
                        </pic:blipFill>
                        <pic:spPr>
                          <a:xfrm>
                            <a:off x="0" y="0"/>
                            <a:ext cx="5362956" cy="4195572"/>
                          </a:xfrm>
                          <a:prstGeom prst="rect">
                            <a:avLst/>
                          </a:prstGeom>
                        </pic:spPr>
                      </pic:pic>
                    </a:graphicData>
                  </a:graphic>
                </wp:inline>
              </w:drawing>
            </w:r>
          </w:p>
          <w:p>
            <w:pPr>
              <w:spacing w:before="289" w:line="219" w:lineRule="auto"/>
              <w:ind w:left="3926"/>
              <w:rPr>
                <w:rFonts w:ascii="黑体" w:eastAsia="黑体" w:hAnsi="黑体" w:cs="黑体"/>
                <w:sz w:val="24"/>
                <w:szCs w:val="24"/>
              </w:rPr>
            </w:pPr>
            <w:r>
              <w:rPr>
                <w:rFonts w:ascii="黑体" w:eastAsia="黑体" w:hAnsi="黑体" w:cs="黑体"/>
                <w:spacing w:val="-3"/>
                <w:sz w:val="24"/>
                <w:szCs w:val="24"/>
              </w:rPr>
              <w:t>图</w:t>
            </w:r>
            <w:r>
              <w:rPr>
                <w:rFonts w:ascii="黑体" w:eastAsia="黑体" w:hAnsi="黑体" w:cs="黑体"/>
                <w:spacing w:val="-48"/>
                <w:sz w:val="24"/>
                <w:szCs w:val="24"/>
              </w:rPr>
              <w:t xml:space="preserve"> </w:t>
            </w:r>
            <w:r>
              <w:rPr>
                <w:rFonts w:ascii="黑体" w:eastAsia="黑体" w:hAnsi="黑体" w:cs="黑体"/>
                <w:spacing w:val="-3"/>
                <w:sz w:val="24"/>
                <w:szCs w:val="24"/>
              </w:rPr>
              <w:t>3-1 检测布点示意图</w:t>
            </w:r>
          </w:p>
          <w:p>
            <w:pPr>
              <w:pStyle w:val="TableText"/>
              <w:spacing w:before="155" w:line="217" w:lineRule="auto"/>
              <w:ind w:left="1348"/>
            </w:pPr>
            <w:r>
              <w:rPr>
                <w:b/>
                <w:bCs/>
                <w:spacing w:val="-4"/>
              </w:rPr>
              <w:t>⑦质控措施</w:t>
            </w:r>
          </w:p>
          <w:p>
            <w:pPr>
              <w:pStyle w:val="TableText"/>
              <w:spacing w:before="156" w:line="339" w:lineRule="auto"/>
              <w:ind w:left="872" w:right="105" w:firstLine="474"/>
              <w:jc w:val="both"/>
            </w:pPr>
            <w:r>
              <w:rPr>
                <w:spacing w:val="-6"/>
              </w:rPr>
              <w:t>本工程由具备噪声检测资质的潍坊正沅环境检测有限公司进行检测，</w:t>
            </w:r>
            <w:r>
              <w:rPr>
                <w:spacing w:val="-15"/>
              </w:rPr>
              <w:t xml:space="preserve"> </w:t>
            </w:r>
            <w:r>
              <w:rPr>
                <w:spacing w:val="-6"/>
              </w:rPr>
              <w:t>所用检测</w:t>
            </w:r>
            <w:r>
              <w:t xml:space="preserve"> </w:t>
            </w:r>
            <w:r>
              <w:rPr>
                <w:spacing w:val="-6"/>
              </w:rPr>
              <w:t>设备均经潍坊市计量测试所检定合格， 且检测时处于检定有效期内。现场</w:t>
            </w:r>
            <w:r>
              <w:rPr>
                <w:spacing w:val="-7"/>
              </w:rPr>
              <w:t>由两名经</w:t>
            </w:r>
          </w:p>
          <w:p>
            <w:pPr>
              <w:pStyle w:val="TableText"/>
              <w:spacing w:line="219" w:lineRule="auto"/>
              <w:ind w:right="19"/>
              <w:jc w:val="right"/>
            </w:pPr>
            <w:r>
              <w:rPr>
                <w:spacing w:val="-10"/>
              </w:rPr>
              <w:t>过专业培训的检测人员共同进行检测， 对原始数据进行了清楚、详细、准确的记录。</w:t>
            </w:r>
          </w:p>
          <w:p>
            <w:pPr>
              <w:pStyle w:val="TableText"/>
              <w:spacing w:before="154" w:line="217" w:lineRule="auto"/>
              <w:ind w:left="1348"/>
            </w:pPr>
            <w:r>
              <w:rPr>
                <w:b/>
                <w:bCs/>
                <w:spacing w:val="-4"/>
              </w:rPr>
              <w:t>⑧检测结果</w:t>
            </w:r>
          </w:p>
          <w:p>
            <w:pPr>
              <w:pStyle w:val="TableText"/>
              <w:spacing w:before="158" w:line="220" w:lineRule="auto"/>
              <w:ind w:left="1348"/>
            </w:pPr>
            <w:r>
              <w:rPr>
                <w:spacing w:val="-3"/>
              </w:rPr>
              <w:t>检测结果见表</w:t>
            </w:r>
            <w:r>
              <w:rPr>
                <w:spacing w:val="-40"/>
              </w:rPr>
              <w:t xml:space="preserve"> </w:t>
            </w:r>
            <w:r>
              <w:rPr>
                <w:spacing w:val="-3"/>
              </w:rPr>
              <w:t>3-6。</w:t>
            </w:r>
          </w:p>
          <w:p>
            <w:pPr>
              <w:spacing w:before="120" w:line="219" w:lineRule="auto"/>
              <w:ind w:left="3915"/>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49"/>
                <w:sz w:val="24"/>
                <w:szCs w:val="24"/>
              </w:rPr>
              <w:t xml:space="preserve"> </w:t>
            </w:r>
            <w:r>
              <w:rPr>
                <w:rFonts w:ascii="黑体" w:eastAsia="黑体" w:hAnsi="黑体" w:cs="黑体"/>
                <w:spacing w:val="-2"/>
                <w:sz w:val="24"/>
                <w:szCs w:val="24"/>
              </w:rPr>
              <w:t>3-6 声环境检测结果</w:t>
            </w:r>
          </w:p>
          <w:p>
            <w:pPr>
              <w:spacing w:line="70" w:lineRule="exact"/>
            </w:pPr>
          </w:p>
          <w:tbl>
            <w:tblPr>
              <w:tblStyle w:val="TableNormal012"/>
              <w:tblW w:w="8541" w:type="dxa"/>
              <w:tblInd w:w="8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118"/>
              <w:gridCol w:w="4361"/>
              <w:gridCol w:w="1536"/>
              <w:gridCol w:w="1526"/>
            </w:tblGrid>
            <w:tr>
              <w:tblPrEx>
                <w:tblW w:w="8541" w:type="dxa"/>
                <w:tblInd w:w="8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634"/>
              </w:trPr>
              <w:tc>
                <w:tcPr>
                  <w:tcW w:w="1118" w:type="dxa"/>
                  <w:vAlign w:val="top"/>
                </w:tcPr>
                <w:p>
                  <w:pPr>
                    <w:pStyle w:val="TableText"/>
                    <w:spacing w:before="212" w:line="221" w:lineRule="auto"/>
                    <w:ind w:left="142"/>
                    <w:rPr>
                      <w:sz w:val="21"/>
                      <w:szCs w:val="21"/>
                    </w:rPr>
                  </w:pPr>
                  <w:r>
                    <w:rPr>
                      <w:spacing w:val="-2"/>
                      <w:sz w:val="21"/>
                      <w:szCs w:val="21"/>
                    </w:rPr>
                    <w:t>检测点位</w:t>
                  </w:r>
                </w:p>
              </w:tc>
              <w:tc>
                <w:tcPr>
                  <w:tcW w:w="4361" w:type="dxa"/>
                  <w:vAlign w:val="top"/>
                </w:tcPr>
                <w:p>
                  <w:pPr>
                    <w:pStyle w:val="TableText"/>
                    <w:spacing w:before="212" w:line="222" w:lineRule="auto"/>
                    <w:ind w:left="1764"/>
                    <w:rPr>
                      <w:sz w:val="21"/>
                      <w:szCs w:val="21"/>
                    </w:rPr>
                  </w:pPr>
                  <w:r>
                    <w:rPr>
                      <w:spacing w:val="-2"/>
                      <w:sz w:val="21"/>
                      <w:szCs w:val="21"/>
                    </w:rPr>
                    <w:t>测点位置</w:t>
                  </w:r>
                </w:p>
              </w:tc>
              <w:tc>
                <w:tcPr>
                  <w:tcW w:w="1536" w:type="dxa"/>
                  <w:vAlign w:val="top"/>
                </w:tcPr>
                <w:p>
                  <w:pPr>
                    <w:pStyle w:val="TableText"/>
                    <w:spacing w:before="56" w:line="249" w:lineRule="auto"/>
                    <w:ind w:left="308" w:right="303" w:firstLine="45"/>
                    <w:rPr>
                      <w:sz w:val="21"/>
                      <w:szCs w:val="21"/>
                    </w:rPr>
                  </w:pPr>
                  <w:r>
                    <w:rPr>
                      <w:spacing w:val="-2"/>
                      <w:sz w:val="21"/>
                      <w:szCs w:val="21"/>
                    </w:rPr>
                    <w:t>昼间噪声</w:t>
                  </w:r>
                  <w:r>
                    <w:rPr>
                      <w:spacing w:val="2"/>
                      <w:sz w:val="21"/>
                      <w:szCs w:val="21"/>
                    </w:rPr>
                    <w:t xml:space="preserve"> </w:t>
                  </w:r>
                  <w:r>
                    <w:rPr>
                      <w:spacing w:val="-4"/>
                      <w:sz w:val="21"/>
                      <w:szCs w:val="21"/>
                    </w:rPr>
                    <w:t>（dB(A)）</w:t>
                  </w:r>
                </w:p>
              </w:tc>
              <w:tc>
                <w:tcPr>
                  <w:tcW w:w="1526" w:type="dxa"/>
                  <w:vAlign w:val="top"/>
                </w:tcPr>
                <w:p>
                  <w:pPr>
                    <w:pStyle w:val="TableText"/>
                    <w:spacing w:before="56" w:line="249" w:lineRule="auto"/>
                    <w:ind w:left="301" w:right="300" w:firstLine="49"/>
                    <w:rPr>
                      <w:sz w:val="21"/>
                      <w:szCs w:val="21"/>
                    </w:rPr>
                  </w:pPr>
                  <w:r>
                    <w:rPr>
                      <w:spacing w:val="-3"/>
                      <w:sz w:val="21"/>
                      <w:szCs w:val="21"/>
                    </w:rPr>
                    <w:t>夜间噪声</w:t>
                  </w:r>
                  <w:r>
                    <w:rPr>
                      <w:spacing w:val="1"/>
                      <w:sz w:val="21"/>
                      <w:szCs w:val="21"/>
                    </w:rPr>
                    <w:t xml:space="preserve"> </w:t>
                  </w:r>
                  <w:r>
                    <w:rPr>
                      <w:spacing w:val="-4"/>
                      <w:sz w:val="21"/>
                      <w:szCs w:val="21"/>
                    </w:rPr>
                    <w:t>（dB(A)）</w:t>
                  </w:r>
                </w:p>
              </w:tc>
            </w:tr>
            <w:tr>
              <w:tblPrEx>
                <w:tblW w:w="8541" w:type="dxa"/>
                <w:tblInd w:w="863" w:type="dxa"/>
                <w:tblLayout w:type="fixed"/>
                <w:tblCellMar>
                  <w:top w:w="0" w:type="dxa"/>
                  <w:left w:w="0" w:type="dxa"/>
                  <w:bottom w:w="0" w:type="dxa"/>
                  <w:right w:w="0" w:type="dxa"/>
                </w:tblCellMar>
              </w:tblPrEx>
              <w:trPr>
                <w:trHeight w:val="669"/>
              </w:trPr>
              <w:tc>
                <w:tcPr>
                  <w:tcW w:w="1118" w:type="dxa"/>
                  <w:vAlign w:val="top"/>
                </w:tcPr>
                <w:p>
                  <w:pPr>
                    <w:pStyle w:val="TableText"/>
                    <w:spacing w:before="229" w:line="241" w:lineRule="auto"/>
                    <w:ind w:left="457"/>
                    <w:rPr>
                      <w:sz w:val="21"/>
                      <w:szCs w:val="21"/>
                    </w:rPr>
                  </w:pPr>
                  <w:r>
                    <w:rPr>
                      <w:spacing w:val="-4"/>
                      <w:sz w:val="21"/>
                      <w:szCs w:val="21"/>
                    </w:rPr>
                    <w:t>a1</w:t>
                  </w:r>
                </w:p>
              </w:tc>
              <w:tc>
                <w:tcPr>
                  <w:tcW w:w="4361" w:type="dxa"/>
                  <w:vAlign w:val="top"/>
                </w:tcPr>
                <w:p>
                  <w:pPr>
                    <w:pStyle w:val="TableText"/>
                    <w:spacing w:before="228" w:line="220" w:lineRule="auto"/>
                    <w:ind w:left="635"/>
                    <w:rPr>
                      <w:sz w:val="21"/>
                      <w:szCs w:val="21"/>
                    </w:rPr>
                  </w:pPr>
                  <w:r>
                    <w:rPr>
                      <w:spacing w:val="-2"/>
                      <w:sz w:val="21"/>
                      <w:szCs w:val="21"/>
                    </w:rPr>
                    <w:t>220kV</w:t>
                  </w:r>
                  <w:r>
                    <w:rPr>
                      <w:spacing w:val="-26"/>
                      <w:sz w:val="21"/>
                      <w:szCs w:val="21"/>
                    </w:rPr>
                    <w:t xml:space="preserve"> </w:t>
                  </w:r>
                  <w:r>
                    <w:rPr>
                      <w:spacing w:val="-2"/>
                      <w:sz w:val="21"/>
                      <w:szCs w:val="21"/>
                    </w:rPr>
                    <w:t>陆上升压站拟建场址东北侧</w:t>
                  </w:r>
                </w:p>
              </w:tc>
              <w:tc>
                <w:tcPr>
                  <w:tcW w:w="1536" w:type="dxa"/>
                  <w:vAlign w:val="top"/>
                </w:tcPr>
                <w:p>
                  <w:pPr>
                    <w:pStyle w:val="TableText"/>
                    <w:spacing w:before="264" w:line="182" w:lineRule="auto"/>
                    <w:ind w:left="563"/>
                    <w:rPr>
                      <w:sz w:val="21"/>
                      <w:szCs w:val="21"/>
                    </w:rPr>
                  </w:pPr>
                  <w:r>
                    <w:rPr>
                      <w:spacing w:val="-1"/>
                      <w:sz w:val="21"/>
                      <w:szCs w:val="21"/>
                    </w:rPr>
                    <w:t>43.7</w:t>
                  </w:r>
                </w:p>
              </w:tc>
              <w:tc>
                <w:tcPr>
                  <w:tcW w:w="1526" w:type="dxa"/>
                  <w:vAlign w:val="top"/>
                </w:tcPr>
                <w:p>
                  <w:pPr>
                    <w:pStyle w:val="TableText"/>
                    <w:spacing w:before="264" w:line="182" w:lineRule="auto"/>
                    <w:ind w:left="556"/>
                    <w:rPr>
                      <w:sz w:val="21"/>
                      <w:szCs w:val="21"/>
                    </w:rPr>
                  </w:pPr>
                  <w:r>
                    <w:rPr>
                      <w:spacing w:val="-1"/>
                      <w:sz w:val="21"/>
                      <w:szCs w:val="21"/>
                    </w:rPr>
                    <w:t>40.8</w:t>
                  </w:r>
                </w:p>
              </w:tc>
            </w:tr>
            <w:tr>
              <w:tblPrEx>
                <w:tblW w:w="8541" w:type="dxa"/>
                <w:tblInd w:w="863" w:type="dxa"/>
                <w:tblLayout w:type="fixed"/>
                <w:tblCellMar>
                  <w:top w:w="0" w:type="dxa"/>
                  <w:left w:w="0" w:type="dxa"/>
                  <w:bottom w:w="0" w:type="dxa"/>
                  <w:right w:w="0" w:type="dxa"/>
                </w:tblCellMar>
              </w:tblPrEx>
              <w:trPr>
                <w:trHeight w:val="605"/>
              </w:trPr>
              <w:tc>
                <w:tcPr>
                  <w:tcW w:w="1118" w:type="dxa"/>
                  <w:vAlign w:val="top"/>
                </w:tcPr>
                <w:p>
                  <w:pPr>
                    <w:pStyle w:val="TableText"/>
                    <w:spacing w:before="230" w:line="182" w:lineRule="auto"/>
                    <w:ind w:left="457"/>
                    <w:rPr>
                      <w:sz w:val="21"/>
                      <w:szCs w:val="21"/>
                    </w:rPr>
                  </w:pPr>
                  <w:r>
                    <w:rPr>
                      <w:spacing w:val="-2"/>
                      <w:sz w:val="21"/>
                      <w:szCs w:val="21"/>
                    </w:rPr>
                    <w:t>a2</w:t>
                  </w:r>
                </w:p>
              </w:tc>
              <w:tc>
                <w:tcPr>
                  <w:tcW w:w="4361" w:type="dxa"/>
                  <w:vAlign w:val="top"/>
                </w:tcPr>
                <w:p>
                  <w:pPr>
                    <w:pStyle w:val="TableText"/>
                    <w:spacing w:before="195" w:line="220" w:lineRule="auto"/>
                    <w:ind w:left="635"/>
                    <w:rPr>
                      <w:sz w:val="21"/>
                      <w:szCs w:val="21"/>
                    </w:rPr>
                  </w:pPr>
                  <w:r>
                    <w:rPr>
                      <w:spacing w:val="-2"/>
                      <w:sz w:val="21"/>
                      <w:szCs w:val="21"/>
                    </w:rPr>
                    <w:t>220kV</w:t>
                  </w:r>
                  <w:r>
                    <w:rPr>
                      <w:spacing w:val="-26"/>
                      <w:sz w:val="21"/>
                      <w:szCs w:val="21"/>
                    </w:rPr>
                    <w:t xml:space="preserve"> </w:t>
                  </w:r>
                  <w:r>
                    <w:rPr>
                      <w:spacing w:val="-2"/>
                      <w:sz w:val="21"/>
                      <w:szCs w:val="21"/>
                    </w:rPr>
                    <w:t>陆上升压站拟建场址东南侧</w:t>
                  </w:r>
                </w:p>
              </w:tc>
              <w:tc>
                <w:tcPr>
                  <w:tcW w:w="1536" w:type="dxa"/>
                  <w:vAlign w:val="top"/>
                </w:tcPr>
                <w:p>
                  <w:pPr>
                    <w:pStyle w:val="TableText"/>
                    <w:spacing w:before="230" w:line="182" w:lineRule="auto"/>
                    <w:ind w:left="563"/>
                    <w:rPr>
                      <w:sz w:val="21"/>
                      <w:szCs w:val="21"/>
                    </w:rPr>
                  </w:pPr>
                  <w:r>
                    <w:rPr>
                      <w:spacing w:val="-1"/>
                      <w:sz w:val="21"/>
                      <w:szCs w:val="21"/>
                    </w:rPr>
                    <w:t>44.5</w:t>
                  </w:r>
                </w:p>
              </w:tc>
              <w:tc>
                <w:tcPr>
                  <w:tcW w:w="1526" w:type="dxa"/>
                  <w:vAlign w:val="top"/>
                </w:tcPr>
                <w:p>
                  <w:pPr>
                    <w:pStyle w:val="TableText"/>
                    <w:spacing w:before="229" w:line="183" w:lineRule="auto"/>
                    <w:ind w:left="556"/>
                    <w:rPr>
                      <w:sz w:val="21"/>
                      <w:szCs w:val="21"/>
                    </w:rPr>
                  </w:pPr>
                  <w:r>
                    <w:rPr>
                      <w:spacing w:val="-1"/>
                      <w:sz w:val="21"/>
                      <w:szCs w:val="21"/>
                    </w:rPr>
                    <w:t>41.4</w:t>
                  </w:r>
                </w:p>
              </w:tc>
            </w:tr>
            <w:tr>
              <w:tblPrEx>
                <w:tblW w:w="8541" w:type="dxa"/>
                <w:tblInd w:w="863" w:type="dxa"/>
                <w:tblLayout w:type="fixed"/>
                <w:tblCellMar>
                  <w:top w:w="0" w:type="dxa"/>
                  <w:left w:w="0" w:type="dxa"/>
                  <w:bottom w:w="0" w:type="dxa"/>
                  <w:right w:w="0" w:type="dxa"/>
                </w:tblCellMar>
              </w:tblPrEx>
              <w:trPr>
                <w:trHeight w:val="686"/>
              </w:trPr>
              <w:tc>
                <w:tcPr>
                  <w:tcW w:w="1118" w:type="dxa"/>
                  <w:vAlign w:val="top"/>
                </w:tcPr>
                <w:p>
                  <w:pPr>
                    <w:pStyle w:val="TableText"/>
                    <w:spacing w:before="271" w:line="182" w:lineRule="auto"/>
                    <w:ind w:left="457"/>
                    <w:rPr>
                      <w:sz w:val="21"/>
                      <w:szCs w:val="21"/>
                    </w:rPr>
                  </w:pPr>
                  <w:r>
                    <w:rPr>
                      <w:spacing w:val="-2"/>
                      <w:sz w:val="21"/>
                      <w:szCs w:val="21"/>
                    </w:rPr>
                    <w:t>a3</w:t>
                  </w:r>
                </w:p>
              </w:tc>
              <w:tc>
                <w:tcPr>
                  <w:tcW w:w="4361" w:type="dxa"/>
                  <w:vAlign w:val="top"/>
                </w:tcPr>
                <w:p>
                  <w:pPr>
                    <w:pStyle w:val="TableText"/>
                    <w:spacing w:before="235" w:line="220" w:lineRule="auto"/>
                    <w:ind w:left="635"/>
                    <w:rPr>
                      <w:sz w:val="21"/>
                      <w:szCs w:val="21"/>
                    </w:rPr>
                  </w:pPr>
                  <w:r>
                    <w:rPr>
                      <w:spacing w:val="-2"/>
                      <w:sz w:val="21"/>
                      <w:szCs w:val="21"/>
                    </w:rPr>
                    <w:t>220kV</w:t>
                  </w:r>
                  <w:r>
                    <w:rPr>
                      <w:spacing w:val="-26"/>
                      <w:sz w:val="21"/>
                      <w:szCs w:val="21"/>
                    </w:rPr>
                    <w:t xml:space="preserve"> </w:t>
                  </w:r>
                  <w:r>
                    <w:rPr>
                      <w:spacing w:val="-2"/>
                      <w:sz w:val="21"/>
                      <w:szCs w:val="21"/>
                    </w:rPr>
                    <w:t>陆上升压站拟建场址西南侧</w:t>
                  </w:r>
                </w:p>
              </w:tc>
              <w:tc>
                <w:tcPr>
                  <w:tcW w:w="1536" w:type="dxa"/>
                  <w:vAlign w:val="top"/>
                </w:tcPr>
                <w:p>
                  <w:pPr>
                    <w:pStyle w:val="TableText"/>
                    <w:spacing w:before="271" w:line="182" w:lineRule="auto"/>
                    <w:ind w:left="563"/>
                    <w:rPr>
                      <w:sz w:val="21"/>
                      <w:szCs w:val="21"/>
                    </w:rPr>
                  </w:pPr>
                  <w:r>
                    <w:rPr>
                      <w:spacing w:val="-1"/>
                      <w:sz w:val="21"/>
                      <w:szCs w:val="21"/>
                    </w:rPr>
                    <w:t>45.7</w:t>
                  </w:r>
                </w:p>
              </w:tc>
              <w:tc>
                <w:tcPr>
                  <w:tcW w:w="1526" w:type="dxa"/>
                  <w:vAlign w:val="top"/>
                </w:tcPr>
                <w:p>
                  <w:pPr>
                    <w:pStyle w:val="TableText"/>
                    <w:spacing w:before="270" w:line="183" w:lineRule="auto"/>
                    <w:ind w:left="556"/>
                    <w:rPr>
                      <w:sz w:val="21"/>
                      <w:szCs w:val="21"/>
                    </w:rPr>
                  </w:pPr>
                  <w:r>
                    <w:rPr>
                      <w:spacing w:val="-1"/>
                      <w:sz w:val="21"/>
                      <w:szCs w:val="21"/>
                    </w:rPr>
                    <w:t>41.9</w:t>
                  </w:r>
                </w:p>
              </w:tc>
            </w:tr>
            <w:tr>
              <w:tblPrEx>
                <w:tblW w:w="8541" w:type="dxa"/>
                <w:tblInd w:w="863" w:type="dxa"/>
                <w:tblLayout w:type="fixed"/>
                <w:tblCellMar>
                  <w:top w:w="0" w:type="dxa"/>
                  <w:left w:w="0" w:type="dxa"/>
                  <w:bottom w:w="0" w:type="dxa"/>
                  <w:right w:w="0" w:type="dxa"/>
                </w:tblCellMar>
              </w:tblPrEx>
              <w:trPr>
                <w:trHeight w:val="609"/>
              </w:trPr>
              <w:tc>
                <w:tcPr>
                  <w:tcW w:w="1118" w:type="dxa"/>
                  <w:tcBorders>
                    <w:bottom w:val="nil"/>
                  </w:tcBorders>
                  <w:vAlign w:val="top"/>
                </w:tcPr>
                <w:p>
                  <w:pPr>
                    <w:pStyle w:val="TableText"/>
                    <w:spacing w:before="235" w:line="182" w:lineRule="auto"/>
                    <w:ind w:left="457"/>
                    <w:rPr>
                      <w:sz w:val="21"/>
                      <w:szCs w:val="21"/>
                    </w:rPr>
                  </w:pPr>
                  <w:r>
                    <w:rPr>
                      <w:spacing w:val="-2"/>
                      <w:sz w:val="21"/>
                      <w:szCs w:val="21"/>
                    </w:rPr>
                    <w:t>a4</w:t>
                  </w:r>
                </w:p>
              </w:tc>
              <w:tc>
                <w:tcPr>
                  <w:tcW w:w="4361" w:type="dxa"/>
                  <w:tcBorders>
                    <w:bottom w:val="nil"/>
                  </w:tcBorders>
                  <w:vAlign w:val="top"/>
                </w:tcPr>
                <w:p>
                  <w:pPr>
                    <w:pStyle w:val="TableText"/>
                    <w:spacing w:before="199" w:line="220" w:lineRule="auto"/>
                    <w:ind w:left="635"/>
                    <w:rPr>
                      <w:sz w:val="21"/>
                      <w:szCs w:val="21"/>
                    </w:rPr>
                  </w:pPr>
                  <w:r>
                    <w:rPr>
                      <w:spacing w:val="-2"/>
                      <w:sz w:val="21"/>
                      <w:szCs w:val="21"/>
                    </w:rPr>
                    <w:t>220kV</w:t>
                  </w:r>
                  <w:r>
                    <w:rPr>
                      <w:spacing w:val="-26"/>
                      <w:sz w:val="21"/>
                      <w:szCs w:val="21"/>
                    </w:rPr>
                    <w:t xml:space="preserve"> </w:t>
                  </w:r>
                  <w:r>
                    <w:rPr>
                      <w:spacing w:val="-2"/>
                      <w:sz w:val="21"/>
                      <w:szCs w:val="21"/>
                    </w:rPr>
                    <w:t>陆上升压站拟建场址西北侧</w:t>
                  </w:r>
                </w:p>
              </w:tc>
              <w:tc>
                <w:tcPr>
                  <w:tcW w:w="1536" w:type="dxa"/>
                  <w:tcBorders>
                    <w:bottom w:val="nil"/>
                  </w:tcBorders>
                  <w:vAlign w:val="top"/>
                </w:tcPr>
                <w:p>
                  <w:pPr>
                    <w:pStyle w:val="TableText"/>
                    <w:spacing w:before="235" w:line="182" w:lineRule="auto"/>
                    <w:ind w:left="563"/>
                    <w:rPr>
                      <w:sz w:val="21"/>
                      <w:szCs w:val="21"/>
                    </w:rPr>
                  </w:pPr>
                  <w:r>
                    <w:rPr>
                      <w:spacing w:val="-1"/>
                      <w:sz w:val="21"/>
                      <w:szCs w:val="21"/>
                    </w:rPr>
                    <w:t>47.7</w:t>
                  </w:r>
                </w:p>
              </w:tc>
              <w:tc>
                <w:tcPr>
                  <w:tcW w:w="1526" w:type="dxa"/>
                  <w:tcBorders>
                    <w:bottom w:val="nil"/>
                  </w:tcBorders>
                  <w:vAlign w:val="top"/>
                </w:tcPr>
                <w:p>
                  <w:pPr>
                    <w:pStyle w:val="TableText"/>
                    <w:spacing w:before="235" w:line="182" w:lineRule="auto"/>
                    <w:ind w:left="556"/>
                    <w:rPr>
                      <w:sz w:val="21"/>
                      <w:szCs w:val="21"/>
                    </w:rPr>
                  </w:pPr>
                  <w:r>
                    <w:rPr>
                      <w:spacing w:val="-1"/>
                      <w:sz w:val="21"/>
                      <w:szCs w:val="21"/>
                    </w:rPr>
                    <w:t>40.7</w:t>
                  </w:r>
                </w:p>
              </w:tc>
            </w:tr>
          </w:tbl>
          <w:p>
            <w:pPr>
              <w:spacing w:line="61" w:lineRule="auto"/>
              <w:rPr>
                <w:sz w:val="2"/>
              </w:rPr>
            </w:pPr>
          </w:p>
        </w:tc>
      </w:tr>
    </w:tbl>
    <w:p>
      <w:pPr>
        <w:pStyle w:val="BodyText"/>
        <w:rPr>
          <w:sz w:val="21"/>
        </w:rPr>
      </w:pPr>
    </w:p>
    <w:p>
      <w:pPr>
        <w:sectPr>
          <w:headerReference w:type="default" r:id="rId34"/>
          <w:footerReference w:type="default" r:id="rId35"/>
          <w:pgSz w:w="11907" w:h="16839"/>
          <w:pgMar w:top="400" w:right="1190" w:bottom="1136" w:left="1190" w:header="0" w:footer="899" w:gutter="0"/>
          <w:pgNumType w:start="14"/>
          <w:cols w:num="1" w:space="720"/>
        </w:sectPr>
      </w:pPr>
    </w:p>
    <w:p>
      <w:pPr>
        <w:spacing w:before="13"/>
      </w:pPr>
    </w:p>
    <w:p>
      <w:pPr>
        <w:spacing w:before="13"/>
      </w:pPr>
    </w:p>
    <w:p>
      <w:pPr>
        <w:spacing w:before="12"/>
      </w:pPr>
    </w:p>
    <w:p>
      <w:pPr>
        <w:spacing w:before="12"/>
      </w:pPr>
    </w:p>
    <w:tbl>
      <w:tblPr>
        <w:tblStyle w:val="TableNormal013"/>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56"/>
        <w:gridCol w:w="8764"/>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854"/>
        </w:trPr>
        <w:tc>
          <w:tcPr>
            <w:tcW w:w="756" w:type="dxa"/>
            <w:vAlign w:val="top"/>
          </w:tcPr>
          <w:p/>
        </w:tc>
        <w:tc>
          <w:tcPr>
            <w:tcW w:w="8764" w:type="dxa"/>
            <w:vAlign w:val="top"/>
          </w:tcPr>
          <w:p>
            <w:pPr>
              <w:pStyle w:val="TableText"/>
              <w:spacing w:before="120" w:line="360" w:lineRule="auto"/>
              <w:ind w:left="111" w:firstLine="480"/>
              <w:jc w:val="both"/>
            </w:pPr>
            <w:r>
              <w:rPr>
                <w:spacing w:val="-6"/>
              </w:rPr>
              <w:t>根据声环境现状检测结果，</w:t>
            </w:r>
            <w:r>
              <w:rPr>
                <w:spacing w:val="-21"/>
              </w:rPr>
              <w:t xml:space="preserve"> </w:t>
            </w:r>
            <w:r>
              <w:rPr>
                <w:spacing w:val="-6"/>
              </w:rPr>
              <w:t>本工程升压站拟建场址四周处环境现状噪声昼间为</w:t>
            </w:r>
            <w:r>
              <w:t xml:space="preserve">  </w:t>
            </w:r>
            <w:r>
              <w:rPr>
                <w:spacing w:val="-1"/>
              </w:rPr>
              <w:t>43.7dB(A)～47.7dB(A)，夜间为</w:t>
            </w:r>
            <w:r>
              <w:rPr>
                <w:spacing w:val="-52"/>
              </w:rPr>
              <w:t xml:space="preserve"> </w:t>
            </w:r>
            <w:r>
              <w:rPr>
                <w:spacing w:val="-1"/>
              </w:rPr>
              <w:t>40.7dB(A)～41.9dB(A)，满足《</w:t>
            </w:r>
            <w:r>
              <w:rPr>
                <w:spacing w:val="-2"/>
              </w:rPr>
              <w:t>声环境质量标准》</w:t>
            </w:r>
          </w:p>
          <w:p>
            <w:pPr>
              <w:pStyle w:val="TableText"/>
              <w:spacing w:line="219" w:lineRule="auto"/>
              <w:ind w:left="118"/>
            </w:pPr>
            <w:r>
              <w:rPr>
                <w:spacing w:val="-2"/>
              </w:rPr>
              <w:t>（GB3096-2008）2</w:t>
            </w:r>
            <w:r>
              <w:rPr>
                <w:spacing w:val="-51"/>
              </w:rPr>
              <w:t xml:space="preserve"> </w:t>
            </w:r>
            <w:r>
              <w:rPr>
                <w:spacing w:val="-2"/>
              </w:rPr>
              <w:t>类声环境功能区要求（昼间</w:t>
            </w:r>
            <w:r>
              <w:rPr>
                <w:spacing w:val="-48"/>
              </w:rPr>
              <w:t xml:space="preserve"> </w:t>
            </w:r>
            <w:r>
              <w:rPr>
                <w:spacing w:val="-2"/>
              </w:rPr>
              <w:t>60dB(A)、（夜间</w:t>
            </w:r>
            <w:r>
              <w:rPr>
                <w:spacing w:val="-22"/>
              </w:rPr>
              <w:t xml:space="preserve"> </w:t>
            </w:r>
            <w:r>
              <w:rPr>
                <w:spacing w:val="-2"/>
              </w:rPr>
              <w:t>50dB(</w:t>
            </w:r>
            <w:r>
              <w:rPr>
                <w:spacing w:val="-3"/>
              </w:rPr>
              <w:t>A)）。</w:t>
            </w:r>
          </w:p>
          <w:p>
            <w:pPr>
              <w:pStyle w:val="TableText"/>
              <w:spacing w:before="216" w:line="218" w:lineRule="auto"/>
              <w:ind w:left="592"/>
            </w:pPr>
            <w:r>
              <w:rPr>
                <w:spacing w:val="-3"/>
              </w:rPr>
              <w:t>检测结果详见附件《检测报告》。</w:t>
            </w:r>
          </w:p>
        </w:tc>
      </w:tr>
      <w:tr>
        <w:tblPrEx>
          <w:tblW w:w="9520" w:type="dxa"/>
          <w:tblInd w:w="2" w:type="dxa"/>
          <w:tblLayout w:type="fixed"/>
          <w:tblCellMar>
            <w:top w:w="0" w:type="dxa"/>
            <w:left w:w="0" w:type="dxa"/>
            <w:bottom w:w="0" w:type="dxa"/>
            <w:right w:w="0" w:type="dxa"/>
          </w:tblCellMar>
        </w:tblPrEx>
        <w:trPr>
          <w:trHeight w:val="3124"/>
        </w:trPr>
        <w:tc>
          <w:tcPr>
            <w:tcW w:w="756" w:type="dxa"/>
            <w:vAlign w:val="top"/>
          </w:tcPr>
          <w:p>
            <w:pPr>
              <w:pStyle w:val="TableText"/>
              <w:spacing w:before="35" w:line="220" w:lineRule="auto"/>
              <w:ind w:left="145"/>
            </w:pPr>
            <w:r>
              <w:rPr>
                <w:b/>
                <w:bCs/>
                <w:spacing w:val="-6"/>
              </w:rPr>
              <w:t>与项</w:t>
            </w:r>
          </w:p>
          <w:p>
            <w:pPr>
              <w:pStyle w:val="TableText"/>
              <w:spacing w:before="25" w:line="220" w:lineRule="auto"/>
              <w:ind w:left="187"/>
            </w:pPr>
            <w:r>
              <w:rPr>
                <w:b/>
                <w:bCs/>
                <w:spacing w:val="-16"/>
              </w:rPr>
              <w:t>目有</w:t>
            </w:r>
          </w:p>
          <w:p>
            <w:pPr>
              <w:pStyle w:val="TableText"/>
              <w:spacing w:before="26" w:line="220" w:lineRule="auto"/>
              <w:ind w:left="145"/>
            </w:pPr>
            <w:r>
              <w:rPr>
                <w:b/>
                <w:bCs/>
                <w:spacing w:val="-6"/>
              </w:rPr>
              <w:t>关的</w:t>
            </w:r>
          </w:p>
          <w:p>
            <w:pPr>
              <w:pStyle w:val="TableText"/>
              <w:spacing w:before="25" w:line="220" w:lineRule="auto"/>
              <w:ind w:left="146"/>
            </w:pPr>
            <w:r>
              <w:rPr>
                <w:b/>
                <w:bCs/>
                <w:spacing w:val="-6"/>
              </w:rPr>
              <w:t>原有</w:t>
            </w:r>
          </w:p>
          <w:p>
            <w:pPr>
              <w:pStyle w:val="TableText"/>
              <w:spacing w:before="26" w:line="220" w:lineRule="auto"/>
              <w:ind w:left="141"/>
            </w:pPr>
            <w:r>
              <w:rPr>
                <w:b/>
                <w:bCs/>
                <w:spacing w:val="-5"/>
              </w:rPr>
              <w:t>环境</w:t>
            </w:r>
          </w:p>
          <w:p>
            <w:pPr>
              <w:pStyle w:val="TableText"/>
              <w:spacing w:before="26" w:line="220" w:lineRule="auto"/>
              <w:ind w:left="143"/>
            </w:pPr>
            <w:r>
              <w:rPr>
                <w:b/>
                <w:bCs/>
                <w:spacing w:val="-5"/>
              </w:rPr>
              <w:t>污染</w:t>
            </w:r>
          </w:p>
          <w:p>
            <w:pPr>
              <w:pStyle w:val="TableText"/>
              <w:spacing w:before="27" w:line="222" w:lineRule="auto"/>
              <w:ind w:left="142"/>
            </w:pPr>
            <w:r>
              <w:rPr>
                <w:b/>
                <w:bCs/>
                <w:spacing w:val="-5"/>
              </w:rPr>
              <w:t>和生</w:t>
            </w:r>
          </w:p>
          <w:p>
            <w:pPr>
              <w:pStyle w:val="TableText"/>
              <w:spacing w:before="23" w:line="222" w:lineRule="auto"/>
              <w:ind w:left="141"/>
            </w:pPr>
            <w:r>
              <w:rPr>
                <w:b/>
                <w:bCs/>
                <w:spacing w:val="-5"/>
              </w:rPr>
              <w:t>态破</w:t>
            </w:r>
          </w:p>
          <w:p>
            <w:pPr>
              <w:pStyle w:val="TableText"/>
              <w:spacing w:before="23" w:line="220" w:lineRule="auto"/>
              <w:ind w:left="141"/>
            </w:pPr>
            <w:r>
              <w:rPr>
                <w:b/>
                <w:bCs/>
                <w:spacing w:val="-5"/>
              </w:rPr>
              <w:t>坏问</w:t>
            </w:r>
          </w:p>
          <w:p>
            <w:pPr>
              <w:pStyle w:val="TableText"/>
              <w:spacing w:before="26" w:line="208" w:lineRule="auto"/>
              <w:ind w:left="263"/>
            </w:pPr>
            <w:r>
              <w:rPr>
                <w:b/>
                <w:bCs/>
                <w:spacing w:val="-3"/>
              </w:rPr>
              <w:t>题</w:t>
            </w:r>
          </w:p>
        </w:tc>
        <w:tc>
          <w:tcPr>
            <w:tcW w:w="8764" w:type="dxa"/>
            <w:vAlign w:val="top"/>
          </w:tcPr>
          <w:p>
            <w:pPr>
              <w:spacing w:line="280" w:lineRule="auto"/>
            </w:pPr>
          </w:p>
          <w:p>
            <w:pPr>
              <w:spacing w:line="280" w:lineRule="auto"/>
            </w:pPr>
          </w:p>
          <w:p>
            <w:pPr>
              <w:spacing w:line="280" w:lineRule="auto"/>
            </w:pPr>
          </w:p>
          <w:p>
            <w:pPr>
              <w:spacing w:line="280" w:lineRule="auto"/>
            </w:pPr>
          </w:p>
          <w:p>
            <w:pPr>
              <w:spacing w:line="280" w:lineRule="auto"/>
            </w:pPr>
          </w:p>
          <w:p>
            <w:pPr>
              <w:pStyle w:val="TableText"/>
              <w:spacing w:before="78" w:line="219" w:lineRule="auto"/>
              <w:ind w:left="593"/>
            </w:pPr>
            <w:r>
              <w:rPr>
                <w:spacing w:val="-2"/>
              </w:rPr>
              <w:t>本工程为新建项目，不涉及原有环境污染情况及生态环境破坏问题。</w:t>
            </w:r>
          </w:p>
        </w:tc>
      </w:tr>
      <w:tr>
        <w:tblPrEx>
          <w:tblW w:w="9520" w:type="dxa"/>
          <w:tblInd w:w="2" w:type="dxa"/>
          <w:tblLayout w:type="fixed"/>
          <w:tblCellMar>
            <w:top w:w="0" w:type="dxa"/>
            <w:left w:w="0" w:type="dxa"/>
            <w:bottom w:w="0" w:type="dxa"/>
            <w:right w:w="0" w:type="dxa"/>
          </w:tblCellMar>
        </w:tblPrEx>
        <w:trPr>
          <w:trHeight w:val="8940"/>
        </w:trPr>
        <w:tc>
          <w:tcPr>
            <w:tcW w:w="756" w:type="dxa"/>
            <w:vAlign w:val="top"/>
          </w:tcPr>
          <w:p>
            <w:pPr>
              <w:spacing w:line="251" w:lineRule="auto"/>
            </w:pPr>
          </w:p>
          <w:p>
            <w:pPr>
              <w:spacing w:line="251"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spacing w:line="252" w:lineRule="auto"/>
            </w:pPr>
          </w:p>
          <w:p>
            <w:pPr>
              <w:pStyle w:val="TableText"/>
              <w:spacing w:before="78" w:line="235" w:lineRule="auto"/>
              <w:ind w:left="141" w:right="136" w:firstLine="1"/>
              <w:jc w:val="both"/>
            </w:pPr>
            <w:r>
              <w:rPr>
                <w:b/>
                <w:bCs/>
                <w:spacing w:val="-7"/>
              </w:rPr>
              <w:t>生态</w:t>
            </w:r>
            <w:r>
              <w:t xml:space="preserve"> </w:t>
            </w:r>
            <w:r>
              <w:rPr>
                <w:b/>
                <w:bCs/>
                <w:spacing w:val="-6"/>
              </w:rPr>
              <w:t>环境</w:t>
            </w:r>
            <w:r>
              <w:t xml:space="preserve"> </w:t>
            </w:r>
            <w:r>
              <w:rPr>
                <w:b/>
                <w:bCs/>
                <w:spacing w:val="-6"/>
              </w:rPr>
              <w:t>保护</w:t>
            </w:r>
            <w:r>
              <w:t xml:space="preserve"> </w:t>
            </w:r>
            <w:r>
              <w:rPr>
                <w:b/>
                <w:bCs/>
                <w:spacing w:val="-6"/>
              </w:rPr>
              <w:t>目标</w:t>
            </w:r>
          </w:p>
        </w:tc>
        <w:tc>
          <w:tcPr>
            <w:tcW w:w="8764" w:type="dxa"/>
            <w:vAlign w:val="top"/>
          </w:tcPr>
          <w:p>
            <w:pPr>
              <w:pStyle w:val="TableText"/>
              <w:spacing w:before="149" w:line="218" w:lineRule="auto"/>
              <w:ind w:left="612"/>
            </w:pPr>
            <w:r>
              <w:rPr>
                <w:b/>
                <w:bCs/>
                <w:spacing w:val="-9"/>
              </w:rPr>
              <w:t>1、评价因子</w:t>
            </w:r>
          </w:p>
          <w:p>
            <w:pPr>
              <w:pStyle w:val="TableText"/>
              <w:spacing w:before="158" w:line="218" w:lineRule="auto"/>
              <w:ind w:left="598"/>
            </w:pPr>
            <w:r>
              <w:rPr>
                <w:spacing w:val="-3"/>
              </w:rPr>
              <w:t>（1）施工期评价因子</w:t>
            </w:r>
          </w:p>
          <w:p>
            <w:pPr>
              <w:pStyle w:val="TableText"/>
              <w:spacing w:before="155" w:line="439" w:lineRule="exact"/>
              <w:ind w:left="591"/>
            </w:pPr>
            <w:r>
              <w:rPr>
                <w:spacing w:val="-6"/>
                <w:position w:val="15"/>
              </w:rPr>
              <w:t>施工扬尘、施工噪声（昼间、夜间等效声级，</w:t>
            </w:r>
            <w:r>
              <w:rPr>
                <w:spacing w:val="62"/>
                <w:position w:val="15"/>
              </w:rPr>
              <w:t xml:space="preserve"> </w:t>
            </w:r>
            <w:r>
              <w:rPr>
                <w:spacing w:val="-6"/>
                <w:position w:val="15"/>
              </w:rPr>
              <w:t>Le</w:t>
            </w:r>
            <w:r>
              <w:rPr>
                <w:spacing w:val="-7"/>
                <w:position w:val="15"/>
              </w:rPr>
              <w:t>q）、施工废水、固体废物、</w:t>
            </w:r>
          </w:p>
          <w:p>
            <w:pPr>
              <w:pStyle w:val="TableText"/>
              <w:spacing w:line="220" w:lineRule="auto"/>
              <w:ind w:left="114"/>
            </w:pPr>
            <w:r>
              <w:rPr>
                <w:spacing w:val="-2"/>
              </w:rPr>
              <w:t>生态影响（生态系统及其生物因子、非生物因子）。</w:t>
            </w:r>
          </w:p>
          <w:p>
            <w:pPr>
              <w:pStyle w:val="TableText"/>
              <w:spacing w:before="155" w:line="218" w:lineRule="auto"/>
              <w:ind w:left="598"/>
            </w:pPr>
            <w:r>
              <w:rPr>
                <w:spacing w:val="-3"/>
              </w:rPr>
              <w:t>（2）运营期评价因子</w:t>
            </w:r>
          </w:p>
          <w:p>
            <w:pPr>
              <w:pStyle w:val="TableText"/>
              <w:spacing w:before="156" w:line="439" w:lineRule="exact"/>
              <w:ind w:left="595"/>
            </w:pPr>
            <w:r>
              <w:rPr>
                <w:spacing w:val="-3"/>
                <w:position w:val="15"/>
              </w:rPr>
              <w:t>工频电场、工频磁场、噪声（昼间、夜间等效声级， Leq）、生</w:t>
            </w:r>
            <w:r>
              <w:rPr>
                <w:spacing w:val="-4"/>
                <w:position w:val="15"/>
              </w:rPr>
              <w:t>活污水、固体</w:t>
            </w:r>
          </w:p>
          <w:p>
            <w:pPr>
              <w:pStyle w:val="TableText"/>
              <w:spacing w:line="220" w:lineRule="auto"/>
              <w:ind w:left="111"/>
            </w:pPr>
            <w:r>
              <w:rPr>
                <w:spacing w:val="-3"/>
              </w:rPr>
              <w:t>废物（一般固体废物及危险废物）。</w:t>
            </w:r>
          </w:p>
          <w:p>
            <w:pPr>
              <w:pStyle w:val="TableText"/>
              <w:spacing w:before="155" w:line="218" w:lineRule="auto"/>
              <w:ind w:left="597"/>
            </w:pPr>
            <w:r>
              <w:rPr>
                <w:b/>
                <w:bCs/>
                <w:spacing w:val="-7"/>
              </w:rPr>
              <w:t>2、评价等级</w:t>
            </w:r>
          </w:p>
          <w:p>
            <w:pPr>
              <w:pStyle w:val="TableText"/>
              <w:spacing w:before="156" w:line="220" w:lineRule="auto"/>
              <w:ind w:left="598"/>
            </w:pPr>
            <w:r>
              <w:rPr>
                <w:spacing w:val="-4"/>
              </w:rPr>
              <w:t>（1）电磁环境</w:t>
            </w:r>
          </w:p>
          <w:p>
            <w:pPr>
              <w:pStyle w:val="TableText"/>
              <w:spacing w:before="120" w:line="468" w:lineRule="exact"/>
              <w:ind w:left="594"/>
            </w:pPr>
            <w:r>
              <w:rPr>
                <w:spacing w:val="-7"/>
                <w:position w:val="17"/>
              </w:rPr>
              <w:t>按照《环境影响评价技术导则</w:t>
            </w:r>
            <w:r>
              <w:rPr>
                <w:spacing w:val="43"/>
                <w:position w:val="17"/>
              </w:rPr>
              <w:t xml:space="preserve"> </w:t>
            </w:r>
            <w:r>
              <w:rPr>
                <w:spacing w:val="-7"/>
                <w:position w:val="17"/>
              </w:rPr>
              <w:t>输变电》（HJ24-2020）规定， 电磁环境影响评</w:t>
            </w:r>
          </w:p>
          <w:p>
            <w:pPr>
              <w:pStyle w:val="TableText"/>
              <w:spacing w:line="218" w:lineRule="auto"/>
              <w:ind w:left="113"/>
            </w:pPr>
            <w:r>
              <w:rPr>
                <w:spacing w:val="-2"/>
              </w:rPr>
              <w:t>价工作等级的划分见表</w:t>
            </w:r>
            <w:r>
              <w:rPr>
                <w:spacing w:val="-43"/>
              </w:rPr>
              <w:t xml:space="preserve"> </w:t>
            </w:r>
            <w:r>
              <w:rPr>
                <w:spacing w:val="-2"/>
              </w:rPr>
              <w:t>3-7。</w:t>
            </w:r>
          </w:p>
          <w:p>
            <w:pPr>
              <w:spacing w:before="201" w:line="218" w:lineRule="auto"/>
              <w:ind w:left="1899"/>
              <w:rPr>
                <w:rFonts w:ascii="黑体" w:eastAsia="黑体" w:hAnsi="黑体" w:cs="黑体"/>
                <w:sz w:val="24"/>
                <w:szCs w:val="24"/>
              </w:rPr>
            </w:pPr>
            <w:r>
              <w:rPr>
                <w:rFonts w:ascii="黑体" w:eastAsia="黑体" w:hAnsi="黑体" w:cs="黑体"/>
                <w:spacing w:val="-1"/>
                <w:sz w:val="24"/>
                <w:szCs w:val="24"/>
              </w:rPr>
              <w:t>表</w:t>
            </w:r>
            <w:r>
              <w:rPr>
                <w:rFonts w:ascii="黑体" w:eastAsia="黑体" w:hAnsi="黑体" w:cs="黑体"/>
                <w:spacing w:val="-51"/>
                <w:sz w:val="24"/>
                <w:szCs w:val="24"/>
              </w:rPr>
              <w:t xml:space="preserve"> </w:t>
            </w:r>
            <w:r>
              <w:rPr>
                <w:rFonts w:ascii="黑体" w:eastAsia="黑体" w:hAnsi="黑体" w:cs="黑体"/>
                <w:spacing w:val="-1"/>
                <w:sz w:val="24"/>
                <w:szCs w:val="24"/>
              </w:rPr>
              <w:t>3-7  输变电工程电磁环境影响评价工作等级</w:t>
            </w:r>
          </w:p>
          <w:p>
            <w:pPr>
              <w:spacing w:line="77" w:lineRule="auto"/>
              <w:rPr>
                <w:sz w:val="2"/>
              </w:rPr>
            </w:pPr>
          </w:p>
          <w:tbl>
            <w:tblPr>
              <w:tblStyle w:val="TableNormal013"/>
              <w:tblW w:w="8541" w:type="dxa"/>
              <w:tblInd w:w="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904"/>
              <w:gridCol w:w="1368"/>
              <w:gridCol w:w="1178"/>
              <w:gridCol w:w="3378"/>
              <w:gridCol w:w="1713"/>
            </w:tblGrid>
            <w:tr>
              <w:tblPrEx>
                <w:tblW w:w="8541" w:type="dxa"/>
                <w:tblInd w:w="1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320"/>
              </w:trPr>
              <w:tc>
                <w:tcPr>
                  <w:tcW w:w="904" w:type="dxa"/>
                  <w:vAlign w:val="top"/>
                </w:tcPr>
                <w:p>
                  <w:pPr>
                    <w:pStyle w:val="TableText"/>
                    <w:spacing w:before="56" w:line="221" w:lineRule="auto"/>
                    <w:ind w:left="248"/>
                    <w:rPr>
                      <w:sz w:val="21"/>
                      <w:szCs w:val="21"/>
                    </w:rPr>
                  </w:pPr>
                  <w:r>
                    <w:rPr>
                      <w:spacing w:val="-3"/>
                      <w:sz w:val="21"/>
                      <w:szCs w:val="21"/>
                    </w:rPr>
                    <w:t>分类</w:t>
                  </w:r>
                </w:p>
              </w:tc>
              <w:tc>
                <w:tcPr>
                  <w:tcW w:w="1368" w:type="dxa"/>
                  <w:vAlign w:val="top"/>
                </w:tcPr>
                <w:p>
                  <w:pPr>
                    <w:pStyle w:val="TableText"/>
                    <w:spacing w:before="56" w:line="221" w:lineRule="auto"/>
                    <w:ind w:left="292"/>
                    <w:rPr>
                      <w:sz w:val="21"/>
                      <w:szCs w:val="21"/>
                    </w:rPr>
                  </w:pPr>
                  <w:r>
                    <w:rPr>
                      <w:spacing w:val="-8"/>
                      <w:sz w:val="21"/>
                      <w:szCs w:val="21"/>
                    </w:rPr>
                    <w:t>电压等级</w:t>
                  </w:r>
                </w:p>
              </w:tc>
              <w:tc>
                <w:tcPr>
                  <w:tcW w:w="1178" w:type="dxa"/>
                  <w:vAlign w:val="top"/>
                </w:tcPr>
                <w:p>
                  <w:pPr>
                    <w:pStyle w:val="TableText"/>
                    <w:spacing w:before="56" w:line="221" w:lineRule="auto"/>
                    <w:ind w:left="386"/>
                    <w:rPr>
                      <w:sz w:val="21"/>
                      <w:szCs w:val="21"/>
                    </w:rPr>
                  </w:pPr>
                  <w:r>
                    <w:rPr>
                      <w:spacing w:val="-3"/>
                      <w:sz w:val="21"/>
                      <w:szCs w:val="21"/>
                    </w:rPr>
                    <w:t>工程</w:t>
                  </w:r>
                </w:p>
              </w:tc>
              <w:tc>
                <w:tcPr>
                  <w:tcW w:w="3378" w:type="dxa"/>
                  <w:vAlign w:val="top"/>
                </w:tcPr>
                <w:p>
                  <w:pPr>
                    <w:pStyle w:val="TableText"/>
                    <w:spacing w:before="56" w:line="221" w:lineRule="auto"/>
                    <w:ind w:left="1485"/>
                    <w:rPr>
                      <w:sz w:val="21"/>
                      <w:szCs w:val="21"/>
                    </w:rPr>
                  </w:pPr>
                  <w:r>
                    <w:rPr>
                      <w:spacing w:val="-2"/>
                      <w:sz w:val="21"/>
                      <w:szCs w:val="21"/>
                    </w:rPr>
                    <w:t>条件</w:t>
                  </w:r>
                </w:p>
              </w:tc>
              <w:tc>
                <w:tcPr>
                  <w:tcW w:w="1713" w:type="dxa"/>
                  <w:vAlign w:val="top"/>
                </w:tcPr>
                <w:p>
                  <w:pPr>
                    <w:pStyle w:val="TableText"/>
                    <w:spacing w:before="56" w:line="219" w:lineRule="auto"/>
                    <w:ind w:left="227"/>
                    <w:rPr>
                      <w:sz w:val="21"/>
                      <w:szCs w:val="21"/>
                    </w:rPr>
                  </w:pPr>
                  <w:r>
                    <w:rPr>
                      <w:spacing w:val="-1"/>
                      <w:sz w:val="21"/>
                      <w:szCs w:val="21"/>
                    </w:rPr>
                    <w:t>评价工作等级</w:t>
                  </w:r>
                </w:p>
              </w:tc>
            </w:tr>
            <w:tr>
              <w:tblPrEx>
                <w:tblW w:w="8541" w:type="dxa"/>
                <w:tblInd w:w="107" w:type="dxa"/>
                <w:tblLayout w:type="fixed"/>
                <w:tblCellMar>
                  <w:top w:w="0" w:type="dxa"/>
                  <w:left w:w="0" w:type="dxa"/>
                  <w:bottom w:w="0" w:type="dxa"/>
                  <w:right w:w="0" w:type="dxa"/>
                </w:tblCellMar>
              </w:tblPrEx>
              <w:trPr>
                <w:trHeight w:val="317"/>
              </w:trPr>
              <w:tc>
                <w:tcPr>
                  <w:tcW w:w="904" w:type="dxa"/>
                  <w:vMerge w:val="restart"/>
                  <w:tcBorders>
                    <w:bottom w:val="nil"/>
                  </w:tcBorders>
                  <w:vAlign w:val="top"/>
                </w:tcPr>
                <w:p>
                  <w:pPr>
                    <w:pStyle w:val="TableText"/>
                    <w:spacing w:before="216" w:line="222" w:lineRule="auto"/>
                    <w:ind w:left="249"/>
                    <w:rPr>
                      <w:sz w:val="21"/>
                      <w:szCs w:val="21"/>
                    </w:rPr>
                  </w:pPr>
                  <w:r>
                    <w:rPr>
                      <w:spacing w:val="-3"/>
                      <w:sz w:val="21"/>
                      <w:szCs w:val="21"/>
                    </w:rPr>
                    <w:t>交流</w:t>
                  </w:r>
                </w:p>
              </w:tc>
              <w:tc>
                <w:tcPr>
                  <w:tcW w:w="1368" w:type="dxa"/>
                  <w:vMerge w:val="restart"/>
                  <w:tcBorders>
                    <w:bottom w:val="nil"/>
                  </w:tcBorders>
                  <w:vAlign w:val="top"/>
                </w:tcPr>
                <w:p>
                  <w:pPr>
                    <w:pStyle w:val="TableText"/>
                    <w:spacing w:before="216" w:line="241" w:lineRule="auto"/>
                    <w:ind w:left="427"/>
                    <w:rPr>
                      <w:sz w:val="21"/>
                      <w:szCs w:val="21"/>
                    </w:rPr>
                  </w:pPr>
                  <w:r>
                    <w:rPr>
                      <w:spacing w:val="-2"/>
                      <w:sz w:val="21"/>
                      <w:szCs w:val="21"/>
                    </w:rPr>
                    <w:t>220kV</w:t>
                  </w:r>
                </w:p>
              </w:tc>
              <w:tc>
                <w:tcPr>
                  <w:tcW w:w="1178" w:type="dxa"/>
                  <w:vMerge w:val="restart"/>
                  <w:tcBorders>
                    <w:bottom w:val="nil"/>
                  </w:tcBorders>
                  <w:vAlign w:val="top"/>
                </w:tcPr>
                <w:p>
                  <w:pPr>
                    <w:pStyle w:val="TableText"/>
                    <w:spacing w:before="216" w:line="222" w:lineRule="auto"/>
                    <w:ind w:left="278"/>
                    <w:rPr>
                      <w:sz w:val="21"/>
                      <w:szCs w:val="21"/>
                    </w:rPr>
                  </w:pPr>
                  <w:r>
                    <w:rPr>
                      <w:spacing w:val="-2"/>
                      <w:sz w:val="21"/>
                      <w:szCs w:val="21"/>
                    </w:rPr>
                    <w:t>变电站</w:t>
                  </w:r>
                </w:p>
              </w:tc>
              <w:tc>
                <w:tcPr>
                  <w:tcW w:w="3378" w:type="dxa"/>
                  <w:vAlign w:val="top"/>
                </w:tcPr>
                <w:p>
                  <w:pPr>
                    <w:pStyle w:val="TableText"/>
                    <w:spacing w:before="55" w:line="221" w:lineRule="auto"/>
                    <w:ind w:left="113"/>
                    <w:rPr>
                      <w:sz w:val="21"/>
                      <w:szCs w:val="21"/>
                    </w:rPr>
                  </w:pPr>
                  <w:r>
                    <w:rPr>
                      <w:spacing w:val="-1"/>
                      <w:sz w:val="21"/>
                      <w:szCs w:val="21"/>
                    </w:rPr>
                    <w:t>户内式、地下式</w:t>
                  </w:r>
                </w:p>
              </w:tc>
              <w:tc>
                <w:tcPr>
                  <w:tcW w:w="1713" w:type="dxa"/>
                  <w:vAlign w:val="top"/>
                </w:tcPr>
                <w:p>
                  <w:pPr>
                    <w:pStyle w:val="TableText"/>
                    <w:spacing w:before="55" w:line="221" w:lineRule="auto"/>
                    <w:ind w:left="648"/>
                    <w:rPr>
                      <w:sz w:val="21"/>
                      <w:szCs w:val="21"/>
                    </w:rPr>
                  </w:pPr>
                  <w:r>
                    <w:rPr>
                      <w:spacing w:val="-2"/>
                      <w:sz w:val="21"/>
                      <w:szCs w:val="21"/>
                    </w:rPr>
                    <w:t>三级</w:t>
                  </w:r>
                </w:p>
              </w:tc>
            </w:tr>
            <w:tr>
              <w:tblPrEx>
                <w:tblW w:w="8541" w:type="dxa"/>
                <w:tblInd w:w="107" w:type="dxa"/>
                <w:tblLayout w:type="fixed"/>
                <w:tblCellMar>
                  <w:top w:w="0" w:type="dxa"/>
                  <w:left w:w="0" w:type="dxa"/>
                  <w:bottom w:w="0" w:type="dxa"/>
                  <w:right w:w="0" w:type="dxa"/>
                </w:tblCellMar>
              </w:tblPrEx>
              <w:trPr>
                <w:trHeight w:val="320"/>
              </w:trPr>
              <w:tc>
                <w:tcPr>
                  <w:tcW w:w="904" w:type="dxa"/>
                  <w:vMerge/>
                  <w:tcBorders>
                    <w:top w:val="nil"/>
                  </w:tcBorders>
                  <w:vAlign w:val="top"/>
                </w:tcPr>
                <w:p/>
              </w:tc>
              <w:tc>
                <w:tcPr>
                  <w:tcW w:w="1368" w:type="dxa"/>
                  <w:vMerge/>
                  <w:tcBorders>
                    <w:top w:val="nil"/>
                  </w:tcBorders>
                  <w:vAlign w:val="top"/>
                </w:tcPr>
                <w:p/>
              </w:tc>
              <w:tc>
                <w:tcPr>
                  <w:tcW w:w="1178" w:type="dxa"/>
                  <w:vMerge/>
                  <w:tcBorders>
                    <w:top w:val="nil"/>
                  </w:tcBorders>
                  <w:vAlign w:val="top"/>
                </w:tcPr>
                <w:p/>
              </w:tc>
              <w:tc>
                <w:tcPr>
                  <w:tcW w:w="3378" w:type="dxa"/>
                  <w:vAlign w:val="top"/>
                </w:tcPr>
                <w:p>
                  <w:pPr>
                    <w:pStyle w:val="TableText"/>
                    <w:spacing w:before="55" w:line="221" w:lineRule="auto"/>
                    <w:ind w:left="113"/>
                    <w:rPr>
                      <w:sz w:val="21"/>
                      <w:szCs w:val="21"/>
                    </w:rPr>
                  </w:pPr>
                  <w:r>
                    <w:rPr>
                      <w:spacing w:val="-2"/>
                      <w:sz w:val="21"/>
                      <w:szCs w:val="21"/>
                    </w:rPr>
                    <w:t>户外式</w:t>
                  </w:r>
                </w:p>
              </w:tc>
              <w:tc>
                <w:tcPr>
                  <w:tcW w:w="1713" w:type="dxa"/>
                  <w:vAlign w:val="top"/>
                </w:tcPr>
                <w:p>
                  <w:pPr>
                    <w:pStyle w:val="TableText"/>
                    <w:spacing w:before="54" w:line="223" w:lineRule="auto"/>
                    <w:ind w:left="651"/>
                    <w:rPr>
                      <w:sz w:val="21"/>
                      <w:szCs w:val="21"/>
                    </w:rPr>
                  </w:pPr>
                  <w:r>
                    <w:rPr>
                      <w:spacing w:val="-3"/>
                      <w:sz w:val="21"/>
                      <w:szCs w:val="21"/>
                    </w:rPr>
                    <w:t>二级</w:t>
                  </w:r>
                </w:p>
              </w:tc>
            </w:tr>
          </w:tbl>
          <w:p>
            <w:pPr>
              <w:pStyle w:val="TableText"/>
              <w:spacing w:before="146" w:line="439" w:lineRule="exact"/>
              <w:ind w:left="593"/>
            </w:pPr>
            <w:r>
              <w:rPr>
                <w:spacing w:val="-11"/>
                <w:position w:val="15"/>
              </w:rPr>
              <w:t>本工程为</w:t>
            </w:r>
            <w:r>
              <w:rPr>
                <w:spacing w:val="-43"/>
                <w:position w:val="15"/>
              </w:rPr>
              <w:t xml:space="preserve"> </w:t>
            </w:r>
            <w:r>
              <w:rPr>
                <w:spacing w:val="-11"/>
                <w:position w:val="15"/>
              </w:rPr>
              <w:t>220kV</w:t>
            </w:r>
            <w:r>
              <w:rPr>
                <w:spacing w:val="-46"/>
                <w:position w:val="15"/>
              </w:rPr>
              <w:t xml:space="preserve"> </w:t>
            </w:r>
            <w:r>
              <w:rPr>
                <w:spacing w:val="-11"/>
                <w:position w:val="15"/>
              </w:rPr>
              <w:t>交流输变电工程， 升压站为户外式，</w:t>
            </w:r>
            <w:r>
              <w:rPr>
                <w:spacing w:val="36"/>
                <w:position w:val="15"/>
              </w:rPr>
              <w:t xml:space="preserve"> </w:t>
            </w:r>
            <w:r>
              <w:rPr>
                <w:spacing w:val="-11"/>
                <w:position w:val="15"/>
              </w:rPr>
              <w:t>因此电磁环境评价等级为</w:t>
            </w:r>
          </w:p>
          <w:p>
            <w:pPr>
              <w:pStyle w:val="TableText"/>
              <w:spacing w:before="1" w:line="221" w:lineRule="auto"/>
              <w:ind w:left="116"/>
            </w:pPr>
            <w:r>
              <w:rPr>
                <w:spacing w:val="-11"/>
              </w:rPr>
              <w:t>二级。</w:t>
            </w:r>
          </w:p>
          <w:p>
            <w:pPr>
              <w:pStyle w:val="TableText"/>
              <w:spacing w:before="154" w:line="220" w:lineRule="auto"/>
              <w:ind w:left="598"/>
            </w:pPr>
            <w:r>
              <w:rPr>
                <w:spacing w:val="-4"/>
              </w:rPr>
              <w:t>（2）声环境</w:t>
            </w:r>
          </w:p>
          <w:p>
            <w:pPr>
              <w:pStyle w:val="TableText"/>
              <w:spacing w:before="152" w:line="339" w:lineRule="auto"/>
              <w:ind w:left="131" w:right="105" w:firstLine="461"/>
            </w:pPr>
            <w:r>
              <w:t>本工程所在区域声环境功能区按照《声环境质量标准》（GB3096-2008）</w:t>
            </w:r>
            <w:r>
              <w:rPr>
                <w:spacing w:val="-1"/>
              </w:rPr>
              <w:t>规定</w:t>
            </w:r>
            <w:r>
              <w:t xml:space="preserve"> </w:t>
            </w:r>
            <w:r>
              <w:rPr>
                <w:spacing w:val="-2"/>
              </w:rPr>
              <w:t>的 2</w:t>
            </w:r>
            <w:r>
              <w:rPr>
                <w:spacing w:val="-22"/>
              </w:rPr>
              <w:t xml:space="preserve"> </w:t>
            </w:r>
            <w:r>
              <w:rPr>
                <w:spacing w:val="-2"/>
              </w:rPr>
              <w:t>类地区。依据《环境影响评价技术导则 声环境》（HJ2.4-2021）</w:t>
            </w:r>
            <w:r>
              <w:rPr>
                <w:spacing w:val="-3"/>
              </w:rPr>
              <w:t>5.1.3 款规</w:t>
            </w:r>
          </w:p>
          <w:p>
            <w:pPr>
              <w:pStyle w:val="TableText"/>
              <w:spacing w:before="1" w:line="219" w:lineRule="auto"/>
              <w:ind w:left="118"/>
            </w:pPr>
            <w:r>
              <w:rPr>
                <w:spacing w:val="-5"/>
              </w:rPr>
              <w:t>定：“建设项目所处的声环境功能区为</w:t>
            </w:r>
            <w:r>
              <w:rPr>
                <w:spacing w:val="-19"/>
              </w:rPr>
              <w:t xml:space="preserve"> </w:t>
            </w:r>
            <w:r>
              <w:rPr>
                <w:spacing w:val="-5"/>
              </w:rPr>
              <w:t>GB3096</w:t>
            </w:r>
            <w:r>
              <w:rPr>
                <w:spacing w:val="-33"/>
              </w:rPr>
              <w:t xml:space="preserve"> </w:t>
            </w:r>
            <w:r>
              <w:rPr>
                <w:spacing w:val="-5"/>
              </w:rPr>
              <w:t>规定的 1</w:t>
            </w:r>
            <w:r>
              <w:rPr>
                <w:spacing w:val="-33"/>
              </w:rPr>
              <w:t xml:space="preserve"> </w:t>
            </w:r>
            <w:r>
              <w:rPr>
                <w:spacing w:val="-5"/>
              </w:rPr>
              <w:t>类、</w:t>
            </w:r>
            <w:r>
              <w:rPr>
                <w:spacing w:val="-35"/>
              </w:rPr>
              <w:t xml:space="preserve"> </w:t>
            </w:r>
            <w:r>
              <w:rPr>
                <w:spacing w:val="-5"/>
              </w:rPr>
              <w:t>2</w:t>
            </w:r>
            <w:r>
              <w:rPr>
                <w:spacing w:val="-34"/>
              </w:rPr>
              <w:t xml:space="preserve"> </w:t>
            </w:r>
            <w:r>
              <w:rPr>
                <w:spacing w:val="-5"/>
              </w:rPr>
              <w:t>类地区，或建设项</w:t>
            </w:r>
          </w:p>
        </w:tc>
      </w:tr>
    </w:tbl>
    <w:p>
      <w:pPr>
        <w:pStyle w:val="BodyText"/>
        <w:rPr>
          <w:sz w:val="21"/>
        </w:rPr>
      </w:pPr>
    </w:p>
    <w:p>
      <w:pPr>
        <w:sectPr>
          <w:headerReference w:type="default" r:id="rId36"/>
          <w:footerReference w:type="default" r:id="rId37"/>
          <w:pgSz w:w="11907" w:h="16839"/>
          <w:pgMar w:top="400" w:right="1190" w:bottom="1136" w:left="1190" w:header="0" w:footer="899" w:gutter="0"/>
          <w:pgNumType w:start="15"/>
          <w:cols w:num="1" w:space="720"/>
        </w:sectPr>
      </w:pPr>
    </w:p>
    <w:p>
      <w:pPr>
        <w:spacing w:before="13"/>
      </w:pPr>
    </w:p>
    <w:p>
      <w:pPr>
        <w:spacing w:before="13"/>
      </w:pPr>
    </w:p>
    <w:p>
      <w:pPr>
        <w:spacing w:before="12"/>
      </w:pPr>
    </w:p>
    <w:p>
      <w:pPr>
        <w:spacing w:before="12"/>
      </w:pPr>
    </w:p>
    <w:tbl>
      <w:tblPr>
        <w:tblStyle w:val="TableNormal014"/>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56"/>
        <w:gridCol w:w="8764"/>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801"/>
        </w:trPr>
        <w:tc>
          <w:tcPr>
            <w:tcW w:w="756" w:type="dxa"/>
            <w:vAlign w:val="top"/>
          </w:tcPr>
          <w:p/>
        </w:tc>
        <w:tc>
          <w:tcPr>
            <w:tcW w:w="8764" w:type="dxa"/>
            <w:vAlign w:val="top"/>
          </w:tcPr>
          <w:p>
            <w:pPr>
              <w:pStyle w:val="TableText"/>
              <w:spacing w:before="154" w:line="439" w:lineRule="exact"/>
              <w:ind w:left="158"/>
            </w:pPr>
            <w:r>
              <w:rPr>
                <w:spacing w:val="-3"/>
                <w:position w:val="15"/>
              </w:rPr>
              <w:t>目建设前后评价范围内敏感目标噪声级增高量</w:t>
            </w:r>
            <w:r>
              <w:rPr>
                <w:spacing w:val="-4"/>
                <w:position w:val="15"/>
              </w:rPr>
              <w:t>达</w:t>
            </w:r>
            <w:r>
              <w:rPr>
                <w:spacing w:val="-43"/>
                <w:position w:val="15"/>
              </w:rPr>
              <w:t xml:space="preserve"> </w:t>
            </w:r>
            <w:r>
              <w:rPr>
                <w:spacing w:val="-4"/>
                <w:position w:val="15"/>
              </w:rPr>
              <w:t>3～5dB（A），或受噪声影响人口</w:t>
            </w:r>
          </w:p>
          <w:p>
            <w:pPr>
              <w:pStyle w:val="TableText"/>
              <w:spacing w:line="218" w:lineRule="auto"/>
              <w:ind w:left="114"/>
            </w:pPr>
            <w:r>
              <w:rPr>
                <w:spacing w:val="-1"/>
              </w:rPr>
              <w:t>数量增加较多时，按二级评价”，本工程声环</w:t>
            </w:r>
            <w:r>
              <w:rPr>
                <w:spacing w:val="-2"/>
              </w:rPr>
              <w:t>境评价工作等级为二级评价。</w:t>
            </w:r>
          </w:p>
          <w:p>
            <w:pPr>
              <w:pStyle w:val="TableText"/>
              <w:spacing w:before="156" w:line="220" w:lineRule="auto"/>
              <w:ind w:left="598"/>
            </w:pPr>
            <w:r>
              <w:rPr>
                <w:spacing w:val="-4"/>
              </w:rPr>
              <w:t>（3）生态环境</w:t>
            </w:r>
          </w:p>
          <w:p>
            <w:pPr>
              <w:pStyle w:val="TableText"/>
              <w:spacing w:before="122" w:line="360" w:lineRule="auto"/>
              <w:ind w:left="111" w:right="39" w:firstLine="481"/>
            </w:pPr>
            <w:r>
              <w:rPr>
                <w:spacing w:val="-8"/>
              </w:rPr>
              <w:t>《环境影响评价技术导则</w:t>
            </w:r>
            <w:r>
              <w:rPr>
                <w:spacing w:val="38"/>
              </w:rPr>
              <w:t xml:space="preserve"> </w:t>
            </w:r>
            <w:r>
              <w:rPr>
                <w:spacing w:val="-8"/>
              </w:rPr>
              <w:t>生态影响》（HJ19-2022）6.1.2</w:t>
            </w:r>
            <w:r>
              <w:rPr>
                <w:spacing w:val="-49"/>
              </w:rPr>
              <w:t xml:space="preserve"> </w:t>
            </w:r>
            <w:r>
              <w:rPr>
                <w:spacing w:val="-8"/>
              </w:rPr>
              <w:t>条规定：</w:t>
            </w:r>
            <w:r>
              <w:rPr>
                <w:spacing w:val="110"/>
              </w:rPr>
              <w:t xml:space="preserve"> </w:t>
            </w:r>
            <w:r>
              <w:rPr>
                <w:spacing w:val="-8"/>
              </w:rPr>
              <w:t>“按以下</w:t>
            </w:r>
            <w:r>
              <w:t xml:space="preserve"> </w:t>
            </w:r>
            <w:r>
              <w:rPr>
                <w:spacing w:val="-9"/>
              </w:rPr>
              <w:t>原则确定评价等级：</w:t>
            </w:r>
            <w:r>
              <w:rPr>
                <w:spacing w:val="56"/>
              </w:rPr>
              <w:t xml:space="preserve"> </w:t>
            </w:r>
            <w:r>
              <w:rPr>
                <w:spacing w:val="-9"/>
              </w:rPr>
              <w:t>a）涉及国家公园、自然保护区、世界自然遗产、重要生境时，</w:t>
            </w:r>
            <w:r>
              <w:t xml:space="preserve"> </w:t>
            </w:r>
            <w:r>
              <w:rPr>
                <w:spacing w:val="-15"/>
              </w:rPr>
              <w:t>评价等级为一级；</w:t>
            </w:r>
            <w:r>
              <w:rPr>
                <w:spacing w:val="-69"/>
              </w:rPr>
              <w:t xml:space="preserve"> </w:t>
            </w:r>
            <w:r>
              <w:rPr>
                <w:spacing w:val="-15"/>
              </w:rPr>
              <w:t>b）涉及自然公园时， 评价等级为二级；</w:t>
            </w:r>
            <w:r>
              <w:rPr>
                <w:spacing w:val="29"/>
              </w:rPr>
              <w:t xml:space="preserve"> </w:t>
            </w:r>
            <w:r>
              <w:rPr>
                <w:spacing w:val="-15"/>
              </w:rPr>
              <w:t>c）涉及</w:t>
            </w:r>
            <w:r>
              <w:rPr>
                <w:spacing w:val="-16"/>
              </w:rPr>
              <w:t>生态保护红线时，</w:t>
            </w:r>
            <w:r>
              <w:t xml:space="preserve"> </w:t>
            </w:r>
            <w:r>
              <w:rPr>
                <w:spacing w:val="-6"/>
              </w:rPr>
              <w:t>评价等级不低于二级；</w:t>
            </w:r>
            <w:r>
              <w:rPr>
                <w:spacing w:val="71"/>
              </w:rPr>
              <w:t xml:space="preserve"> </w:t>
            </w:r>
            <w:r>
              <w:rPr>
                <w:spacing w:val="-6"/>
              </w:rPr>
              <w:t>d）根据</w:t>
            </w:r>
            <w:r>
              <w:rPr>
                <w:spacing w:val="-27"/>
              </w:rPr>
              <w:t xml:space="preserve"> </w:t>
            </w:r>
            <w:r>
              <w:rPr>
                <w:spacing w:val="-6"/>
              </w:rPr>
              <w:t>HJ2.3</w:t>
            </w:r>
            <w:r>
              <w:rPr>
                <w:spacing w:val="-36"/>
              </w:rPr>
              <w:t xml:space="preserve"> </w:t>
            </w:r>
            <w:r>
              <w:rPr>
                <w:spacing w:val="-6"/>
              </w:rPr>
              <w:t>判断属于水文要素影响型且地表水评价等级</w:t>
            </w:r>
            <w:r>
              <w:t xml:space="preserve"> </w:t>
            </w:r>
            <w:r>
              <w:rPr>
                <w:spacing w:val="-1"/>
              </w:rPr>
              <w:t>不低于二级的建设项目，生态影响评价等级不低于二级；</w:t>
            </w:r>
            <w:r>
              <w:rPr>
                <w:spacing w:val="78"/>
              </w:rPr>
              <w:t xml:space="preserve"> </w:t>
            </w:r>
            <w:r>
              <w:rPr>
                <w:spacing w:val="-2"/>
              </w:rPr>
              <w:t>e）根据 HJ610、HJ964</w:t>
            </w:r>
            <w:r>
              <w:t xml:space="preserve"> </w:t>
            </w:r>
            <w:r>
              <w:rPr>
                <w:spacing w:val="-3"/>
              </w:rPr>
              <w:t>判断地下水水位或土壤影响范围内分布有天然林、公益林、湿地等生态保护目标的</w:t>
            </w:r>
            <w:r>
              <w:rPr>
                <w:spacing w:val="7"/>
              </w:rPr>
              <w:t xml:space="preserve"> </w:t>
            </w:r>
            <w:r>
              <w:rPr>
                <w:spacing w:val="-3"/>
              </w:rPr>
              <w:t>建设项目，生态影响评价等级不低于二级； f）当工程占地规模大于 20km</w:t>
            </w:r>
            <w:r>
              <w:rPr>
                <w:spacing w:val="-3"/>
                <w:position w:val="11"/>
                <w:sz w:val="12"/>
                <w:szCs w:val="12"/>
              </w:rPr>
              <w:t>2</w:t>
            </w:r>
            <w:r>
              <w:rPr>
                <w:spacing w:val="21"/>
                <w:w w:val="101"/>
                <w:position w:val="11"/>
                <w:sz w:val="12"/>
                <w:szCs w:val="12"/>
              </w:rPr>
              <w:t xml:space="preserve"> </w:t>
            </w:r>
            <w:r>
              <w:rPr>
                <w:spacing w:val="-4"/>
              </w:rPr>
              <w:t>时（包</w:t>
            </w:r>
            <w:r>
              <w:t xml:space="preserve"> </w:t>
            </w:r>
            <w:r>
              <w:rPr>
                <w:spacing w:val="-10"/>
              </w:rPr>
              <w:t>括永久和临时占用陆域和水域</w:t>
            </w:r>
            <w:r>
              <w:rPr>
                <w:spacing w:val="-15"/>
              </w:rPr>
              <w:t>）</w:t>
            </w:r>
            <w:r>
              <w:rPr>
                <w:spacing w:val="-14"/>
              </w:rPr>
              <w:t xml:space="preserve"> </w:t>
            </w:r>
            <w:r>
              <w:rPr>
                <w:spacing w:val="-15"/>
              </w:rPr>
              <w:t>，</w:t>
            </w:r>
            <w:r>
              <w:rPr>
                <w:spacing w:val="-10"/>
              </w:rPr>
              <w:t>评价等级不低于二级；</w:t>
            </w:r>
            <w:r>
              <w:rPr>
                <w:spacing w:val="43"/>
              </w:rPr>
              <w:t xml:space="preserve"> </w:t>
            </w:r>
            <w:r>
              <w:rPr>
                <w:spacing w:val="-10"/>
              </w:rPr>
              <w:t>改扩建项目的占地范围以</w:t>
            </w:r>
            <w:r>
              <w:t xml:space="preserve"> </w:t>
            </w:r>
            <w:r>
              <w:rPr>
                <w:spacing w:val="-19"/>
              </w:rPr>
              <w:t>新增占地（包括陆域和水域）</w:t>
            </w:r>
            <w:r>
              <w:rPr>
                <w:spacing w:val="23"/>
              </w:rPr>
              <w:t xml:space="preserve"> </w:t>
            </w:r>
            <w:r>
              <w:rPr>
                <w:spacing w:val="-19"/>
              </w:rPr>
              <w:t>确定； g）除本条</w:t>
            </w:r>
            <w:r>
              <w:rPr>
                <w:spacing w:val="-49"/>
              </w:rPr>
              <w:t xml:space="preserve"> </w:t>
            </w:r>
            <w:r>
              <w:rPr>
                <w:spacing w:val="-19"/>
              </w:rPr>
              <w:t>a）、</w:t>
            </w:r>
            <w:r>
              <w:rPr>
                <w:spacing w:val="-41"/>
              </w:rPr>
              <w:t xml:space="preserve"> </w:t>
            </w:r>
            <w:r>
              <w:rPr>
                <w:spacing w:val="-19"/>
              </w:rPr>
              <w:t>b）、</w:t>
            </w:r>
            <w:r>
              <w:rPr>
                <w:spacing w:val="-32"/>
              </w:rPr>
              <w:t xml:space="preserve"> </w:t>
            </w:r>
            <w:r>
              <w:rPr>
                <w:spacing w:val="-19"/>
              </w:rPr>
              <w:t>c）</w:t>
            </w:r>
            <w:r>
              <w:rPr>
                <w:spacing w:val="-20"/>
              </w:rPr>
              <w:t>、</w:t>
            </w:r>
            <w:r>
              <w:rPr>
                <w:spacing w:val="-32"/>
              </w:rPr>
              <w:t xml:space="preserve"> </w:t>
            </w:r>
            <w:r>
              <w:rPr>
                <w:spacing w:val="-20"/>
              </w:rPr>
              <w:t>d）、</w:t>
            </w:r>
            <w:r>
              <w:rPr>
                <w:spacing w:val="-30"/>
              </w:rPr>
              <w:t xml:space="preserve"> </w:t>
            </w:r>
            <w:r>
              <w:rPr>
                <w:spacing w:val="-20"/>
              </w:rPr>
              <w:t>e）、</w:t>
            </w:r>
            <w:r>
              <w:rPr>
                <w:spacing w:val="-33"/>
              </w:rPr>
              <w:t xml:space="preserve"> </w:t>
            </w:r>
            <w:r>
              <w:rPr>
                <w:spacing w:val="-20"/>
              </w:rPr>
              <w:t>f）以</w:t>
            </w:r>
            <w:r>
              <w:t xml:space="preserve"> </w:t>
            </w:r>
            <w:r>
              <w:rPr>
                <w:spacing w:val="-6"/>
              </w:rPr>
              <w:t>外的情况，评价等级为三级； h）当评价等级判定同时符合上述多种情况时， 应采</w:t>
            </w:r>
          </w:p>
          <w:p>
            <w:pPr>
              <w:pStyle w:val="TableText"/>
              <w:spacing w:line="218" w:lineRule="auto"/>
              <w:ind w:left="114"/>
            </w:pPr>
            <w:r>
              <w:rPr>
                <w:spacing w:val="9"/>
              </w:rPr>
              <w:t>用其中最高的评价等级。”</w:t>
            </w:r>
          </w:p>
          <w:p>
            <w:pPr>
              <w:pStyle w:val="TableText"/>
              <w:spacing w:before="184" w:line="360" w:lineRule="auto"/>
              <w:ind w:left="111" w:right="22" w:firstLine="480"/>
            </w:pPr>
            <w:r>
              <w:rPr>
                <w:spacing w:val="-7"/>
              </w:rPr>
              <w:t>通过调查及现场踏勘确定本项目不涉及国家公园、自</w:t>
            </w:r>
            <w:r>
              <w:rPr>
                <w:spacing w:val="-8"/>
              </w:rPr>
              <w:t>然保护区、世界自然遗产、</w:t>
            </w:r>
            <w:r>
              <w:t xml:space="preserve"> </w:t>
            </w:r>
            <w:r>
              <w:rPr>
                <w:spacing w:val="-16"/>
              </w:rPr>
              <w:t>重要生境， 不涉及自然公园、生态保护红线，</w:t>
            </w:r>
            <w:r>
              <w:rPr>
                <w:spacing w:val="54"/>
              </w:rPr>
              <w:t xml:space="preserve"> </w:t>
            </w:r>
            <w:r>
              <w:rPr>
                <w:spacing w:val="-16"/>
              </w:rPr>
              <w:t>无水文要素及土壤环境影响，</w:t>
            </w:r>
            <w:r>
              <w:rPr>
                <w:spacing w:val="78"/>
              </w:rPr>
              <w:t xml:space="preserve"> </w:t>
            </w:r>
            <w:r>
              <w:rPr>
                <w:spacing w:val="-16"/>
              </w:rPr>
              <w:t xml:space="preserve">占地规 </w:t>
            </w:r>
            <w:r>
              <w:rPr>
                <w:spacing w:val="-3"/>
              </w:rPr>
              <w:t>模小于 20km</w:t>
            </w:r>
            <w:r>
              <w:rPr>
                <w:spacing w:val="-3"/>
                <w:position w:val="11"/>
                <w:sz w:val="12"/>
                <w:szCs w:val="12"/>
              </w:rPr>
              <w:t>2</w:t>
            </w:r>
            <w:r>
              <w:rPr>
                <w:spacing w:val="-11"/>
                <w:position w:val="11"/>
                <w:sz w:val="12"/>
                <w:szCs w:val="12"/>
              </w:rPr>
              <w:t xml:space="preserve"> </w:t>
            </w:r>
            <w:r>
              <w:rPr>
                <w:spacing w:val="-3"/>
              </w:rPr>
              <w:t>。按照《环境影响评价技术导则</w:t>
            </w:r>
            <w:r>
              <w:rPr>
                <w:spacing w:val="33"/>
              </w:rPr>
              <w:t xml:space="preserve"> </w:t>
            </w:r>
            <w:r>
              <w:rPr>
                <w:spacing w:val="-3"/>
              </w:rPr>
              <w:t>生态影响》（HJ19-2022）中关于评</w:t>
            </w:r>
          </w:p>
          <w:p>
            <w:pPr>
              <w:pStyle w:val="TableText"/>
              <w:spacing w:line="218" w:lineRule="auto"/>
              <w:ind w:left="113"/>
            </w:pPr>
            <w:r>
              <w:rPr>
                <w:spacing w:val="-2"/>
              </w:rPr>
              <w:t>价等级判定的相关规定，本工程的生态影响评价等级为三级。</w:t>
            </w:r>
          </w:p>
          <w:p>
            <w:pPr>
              <w:pStyle w:val="TableText"/>
              <w:spacing w:before="183" w:line="220" w:lineRule="auto"/>
              <w:ind w:left="598"/>
            </w:pPr>
            <w:r>
              <w:rPr>
                <w:spacing w:val="-5"/>
              </w:rPr>
              <w:t>（4）地表水</w:t>
            </w:r>
          </w:p>
          <w:p>
            <w:pPr>
              <w:pStyle w:val="TableText"/>
              <w:spacing w:before="183" w:line="360" w:lineRule="auto"/>
              <w:ind w:left="114" w:right="107" w:firstLine="479"/>
            </w:pPr>
            <w:r>
              <w:rPr>
                <w:spacing w:val="-12"/>
              </w:rPr>
              <w:t>本工程升压站正常运行过程中，</w:t>
            </w:r>
            <w:r>
              <w:rPr>
                <w:spacing w:val="77"/>
              </w:rPr>
              <w:t xml:space="preserve"> </w:t>
            </w:r>
            <w:r>
              <w:rPr>
                <w:spacing w:val="-12"/>
              </w:rPr>
              <w:t>日常运维巡检人员会产生少量生活污水， 生活</w:t>
            </w:r>
            <w:r>
              <w:t xml:space="preserve"> </w:t>
            </w:r>
            <w:r>
              <w:rPr>
                <w:spacing w:val="-7"/>
              </w:rPr>
              <w:t>污水经地埋式一体化生活污水处理设施处理后， 达到《城市污水再生利用城市杂用</w:t>
            </w:r>
            <w:r>
              <w:rPr>
                <w:spacing w:val="6"/>
              </w:rPr>
              <w:t xml:space="preserve"> </w:t>
            </w:r>
            <w:r>
              <w:rPr>
                <w:spacing w:val="-12"/>
              </w:rPr>
              <w:t>水水质》</w:t>
            </w:r>
            <w:r>
              <w:rPr>
                <w:spacing w:val="39"/>
              </w:rPr>
              <w:t xml:space="preserve"> </w:t>
            </w:r>
            <w:r>
              <w:rPr>
                <w:spacing w:val="-12"/>
              </w:rPr>
              <w:t>(GB/T18920-2020)标准， 用于场区绿化或地面降尘，</w:t>
            </w:r>
            <w:r>
              <w:rPr>
                <w:spacing w:val="35"/>
              </w:rPr>
              <w:t xml:space="preserve"> </w:t>
            </w:r>
            <w:r>
              <w:rPr>
                <w:spacing w:val="-12"/>
              </w:rPr>
              <w:t>不会对当地水环境产</w:t>
            </w:r>
            <w:r>
              <w:t xml:space="preserve"> </w:t>
            </w:r>
            <w:r>
              <w:rPr>
                <w:spacing w:val="-1"/>
              </w:rPr>
              <w:t>生影响。根据《环境影响评价技术导则 地表水环境》（HJ2.3-2018）表</w:t>
            </w:r>
            <w:r>
              <w:rPr>
                <w:spacing w:val="47"/>
              </w:rPr>
              <w:t xml:space="preserve"> </w:t>
            </w:r>
            <w:r>
              <w:rPr>
                <w:spacing w:val="-1"/>
              </w:rPr>
              <w:t>1，本工</w:t>
            </w:r>
          </w:p>
          <w:p>
            <w:pPr>
              <w:pStyle w:val="TableText"/>
              <w:spacing w:line="218" w:lineRule="auto"/>
              <w:ind w:left="111"/>
            </w:pPr>
            <w:r>
              <w:rPr>
                <w:spacing w:val="-1"/>
              </w:rPr>
              <w:t>程地表水环境影响评价工作等级为三级</w:t>
            </w:r>
            <w:r>
              <w:rPr>
                <w:spacing w:val="-50"/>
              </w:rPr>
              <w:t xml:space="preserve"> </w:t>
            </w:r>
            <w:r>
              <w:rPr>
                <w:spacing w:val="-1"/>
              </w:rPr>
              <w:t>B。</w:t>
            </w:r>
          </w:p>
          <w:p>
            <w:pPr>
              <w:pStyle w:val="TableText"/>
              <w:spacing w:before="219" w:line="218" w:lineRule="auto"/>
              <w:ind w:left="599"/>
            </w:pPr>
            <w:r>
              <w:rPr>
                <w:b/>
                <w:bCs/>
                <w:spacing w:val="-8"/>
              </w:rPr>
              <w:t>3、评价范围</w:t>
            </w:r>
          </w:p>
          <w:p>
            <w:pPr>
              <w:pStyle w:val="TableText"/>
              <w:spacing w:before="157" w:line="338" w:lineRule="auto"/>
              <w:ind w:left="113" w:right="22" w:firstLine="479"/>
              <w:jc w:val="both"/>
            </w:pPr>
            <w:r>
              <w:rPr>
                <w:spacing w:val="-4"/>
              </w:rPr>
              <w:t>根据《环境影响评价技术导则</w:t>
            </w:r>
            <w:r>
              <w:rPr>
                <w:spacing w:val="39"/>
              </w:rPr>
              <w:t xml:space="preserve"> </w:t>
            </w:r>
            <w:r>
              <w:rPr>
                <w:spacing w:val="-4"/>
              </w:rPr>
              <w:t xml:space="preserve">输变电》（HJ24-2020）和《环境影响评价技术 </w:t>
            </w:r>
            <w:r>
              <w:rPr>
                <w:spacing w:val="-12"/>
              </w:rPr>
              <w:t>导则 声环境》（HJ2.4-2021）</w:t>
            </w:r>
            <w:r>
              <w:rPr>
                <w:spacing w:val="-13"/>
              </w:rPr>
              <w:t>、《环境影响评价技术导则 生态影响》（HJ19-2022）、</w:t>
            </w:r>
            <w:r>
              <w:t xml:space="preserve"> </w:t>
            </w:r>
            <w:r>
              <w:rPr>
                <w:spacing w:val="-1"/>
              </w:rPr>
              <w:t>《环境影响评价技术导则</w:t>
            </w:r>
            <w:r>
              <w:rPr>
                <w:spacing w:val="32"/>
              </w:rPr>
              <w:t xml:space="preserve"> </w:t>
            </w:r>
            <w:r>
              <w:rPr>
                <w:spacing w:val="-1"/>
              </w:rPr>
              <w:t>地表水环境》（HJ2.3-2018</w:t>
            </w:r>
            <w:r>
              <w:rPr>
                <w:spacing w:val="-2"/>
              </w:rPr>
              <w:t>）等有关内容和规定，结合</w:t>
            </w:r>
          </w:p>
          <w:p>
            <w:pPr>
              <w:pStyle w:val="TableText"/>
              <w:spacing w:line="218" w:lineRule="auto"/>
              <w:ind w:left="113"/>
            </w:pPr>
            <w:r>
              <w:rPr>
                <w:spacing w:val="-3"/>
              </w:rPr>
              <w:t>本工程的实际特点，确定本工程环境影响评价范围如下：</w:t>
            </w:r>
          </w:p>
          <w:p>
            <w:pPr>
              <w:pStyle w:val="TableText"/>
              <w:spacing w:before="156" w:line="220" w:lineRule="auto"/>
              <w:ind w:left="598"/>
            </w:pPr>
            <w:r>
              <w:rPr>
                <w:spacing w:val="-3"/>
              </w:rPr>
              <w:t>（1）工频电场、工频磁场</w:t>
            </w:r>
          </w:p>
        </w:tc>
      </w:tr>
    </w:tbl>
    <w:p>
      <w:pPr>
        <w:pStyle w:val="BodyText"/>
        <w:rPr>
          <w:sz w:val="21"/>
        </w:rPr>
      </w:pPr>
    </w:p>
    <w:p>
      <w:pPr>
        <w:sectPr>
          <w:headerReference w:type="default" r:id="rId38"/>
          <w:footerReference w:type="default" r:id="rId39"/>
          <w:pgSz w:w="11907" w:h="16839"/>
          <w:pgMar w:top="400" w:right="1190" w:bottom="1136" w:left="1190" w:header="0" w:footer="899" w:gutter="0"/>
          <w:pgNumType w:start="16"/>
          <w:cols w:num="1" w:space="720"/>
        </w:sectPr>
      </w:pPr>
    </w:p>
    <w:p>
      <w:pPr>
        <w:spacing w:before="13"/>
      </w:pPr>
    </w:p>
    <w:p>
      <w:pPr>
        <w:spacing w:before="13"/>
      </w:pPr>
    </w:p>
    <w:p>
      <w:pPr>
        <w:spacing w:before="12"/>
      </w:pPr>
    </w:p>
    <w:p>
      <w:pPr>
        <w:spacing w:before="12"/>
      </w:pPr>
    </w:p>
    <w:tbl>
      <w:tblPr>
        <w:tblStyle w:val="TableNormal015"/>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56"/>
        <w:gridCol w:w="8764"/>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730"/>
        </w:trPr>
        <w:tc>
          <w:tcPr>
            <w:tcW w:w="756" w:type="dxa"/>
            <w:vAlign w:val="top"/>
          </w:tcPr>
          <w:p/>
        </w:tc>
        <w:tc>
          <w:tcPr>
            <w:tcW w:w="8764" w:type="dxa"/>
            <w:vAlign w:val="top"/>
          </w:tcPr>
          <w:p>
            <w:pPr>
              <w:pStyle w:val="TableText"/>
              <w:spacing w:before="154" w:line="439" w:lineRule="exact"/>
              <w:ind w:left="595"/>
            </w:pPr>
            <w:r>
              <w:rPr>
                <w:spacing w:val="-4"/>
                <w:position w:val="15"/>
              </w:rPr>
              <w:t>220kV</w:t>
            </w:r>
            <w:r>
              <w:rPr>
                <w:spacing w:val="-39"/>
                <w:position w:val="15"/>
              </w:rPr>
              <w:t xml:space="preserve"> </w:t>
            </w:r>
            <w:r>
              <w:rPr>
                <w:spacing w:val="-4"/>
                <w:position w:val="15"/>
              </w:rPr>
              <w:t>陆上升压站站界外</w:t>
            </w:r>
            <w:r>
              <w:rPr>
                <w:spacing w:val="-51"/>
                <w:position w:val="15"/>
              </w:rPr>
              <w:t xml:space="preserve"> </w:t>
            </w:r>
            <w:r>
              <w:rPr>
                <w:spacing w:val="-4"/>
                <w:position w:val="15"/>
              </w:rPr>
              <w:t>40m</w:t>
            </w:r>
            <w:r>
              <w:rPr>
                <w:spacing w:val="-45"/>
                <w:position w:val="15"/>
              </w:rPr>
              <w:t xml:space="preserve"> </w:t>
            </w:r>
            <w:r>
              <w:rPr>
                <w:spacing w:val="-4"/>
                <w:position w:val="15"/>
              </w:rPr>
              <w:t>范围内。</w:t>
            </w:r>
          </w:p>
          <w:p>
            <w:pPr>
              <w:pStyle w:val="TableText"/>
              <w:spacing w:line="220" w:lineRule="auto"/>
              <w:ind w:left="598"/>
            </w:pPr>
            <w:r>
              <w:rPr>
                <w:spacing w:val="-4"/>
              </w:rPr>
              <w:t>（2）声环境</w:t>
            </w:r>
          </w:p>
          <w:p>
            <w:pPr>
              <w:pStyle w:val="TableText"/>
              <w:spacing w:before="152" w:line="339" w:lineRule="auto"/>
              <w:ind w:left="113" w:right="134" w:firstLine="481"/>
              <w:jc w:val="both"/>
            </w:pPr>
            <w:r>
              <w:rPr>
                <w:spacing w:val="-2"/>
              </w:rPr>
              <w:t>厂界噪声：站界外</w:t>
            </w:r>
            <w:r>
              <w:rPr>
                <w:spacing w:val="-33"/>
              </w:rPr>
              <w:t xml:space="preserve"> </w:t>
            </w:r>
            <w:r>
              <w:rPr>
                <w:spacing w:val="-2"/>
              </w:rPr>
              <w:t>1m</w:t>
            </w:r>
            <w:r>
              <w:rPr>
                <w:spacing w:val="-45"/>
              </w:rPr>
              <w:t xml:space="preserve"> </w:t>
            </w:r>
            <w:r>
              <w:rPr>
                <w:spacing w:val="-2"/>
              </w:rPr>
              <w:t>处；环境噪声：站界外</w:t>
            </w:r>
            <w:r>
              <w:rPr>
                <w:spacing w:val="-46"/>
              </w:rPr>
              <w:t xml:space="preserve"> </w:t>
            </w:r>
            <w:r>
              <w:rPr>
                <w:spacing w:val="-2"/>
              </w:rPr>
              <w:t>5</w:t>
            </w:r>
            <w:r>
              <w:rPr>
                <w:spacing w:val="-3"/>
              </w:rPr>
              <w:t>0m</w:t>
            </w:r>
            <w:r>
              <w:rPr>
                <w:spacing w:val="-45"/>
              </w:rPr>
              <w:t xml:space="preserve"> </w:t>
            </w:r>
            <w:r>
              <w:rPr>
                <w:spacing w:val="-3"/>
              </w:rPr>
              <w:t>范围内（根据《建设项目环</w:t>
            </w:r>
            <w:r>
              <w:t xml:space="preserve"> </w:t>
            </w:r>
            <w:r>
              <w:rPr>
                <w:spacing w:val="-1"/>
              </w:rPr>
              <w:t>境影响报告表编制技术指南（污染影响类）（试行）》要求，为厂界外周边</w:t>
            </w:r>
            <w:r>
              <w:rPr>
                <w:spacing w:val="-44"/>
              </w:rPr>
              <w:t xml:space="preserve"> </w:t>
            </w:r>
            <w:r>
              <w:rPr>
                <w:spacing w:val="-1"/>
              </w:rPr>
              <w:t>50</w:t>
            </w:r>
            <w:r>
              <w:rPr>
                <w:spacing w:val="-50"/>
              </w:rPr>
              <w:t xml:space="preserve"> </w:t>
            </w:r>
            <w:r>
              <w:rPr>
                <w:spacing w:val="-1"/>
              </w:rPr>
              <w:t>米</w:t>
            </w:r>
          </w:p>
          <w:p>
            <w:pPr>
              <w:pStyle w:val="TableText"/>
              <w:spacing w:line="220" w:lineRule="auto"/>
              <w:ind w:left="118"/>
            </w:pPr>
            <w:r>
              <w:rPr>
                <w:spacing w:val="-10"/>
              </w:rPr>
              <w:t>范围）。</w:t>
            </w:r>
          </w:p>
          <w:p>
            <w:pPr>
              <w:pStyle w:val="TableText"/>
              <w:spacing w:before="153" w:line="220" w:lineRule="auto"/>
              <w:ind w:left="598"/>
            </w:pPr>
            <w:r>
              <w:rPr>
                <w:spacing w:val="-4"/>
              </w:rPr>
              <w:t>（3）生态环境</w:t>
            </w:r>
          </w:p>
          <w:p>
            <w:pPr>
              <w:pStyle w:val="TableText"/>
              <w:spacing w:before="155" w:line="439" w:lineRule="exact"/>
              <w:ind w:left="595"/>
            </w:pPr>
            <w:r>
              <w:rPr>
                <w:spacing w:val="-5"/>
                <w:position w:val="14"/>
              </w:rPr>
              <w:t>220kV</w:t>
            </w:r>
            <w:r>
              <w:rPr>
                <w:spacing w:val="-30"/>
                <w:position w:val="14"/>
              </w:rPr>
              <w:t xml:space="preserve"> </w:t>
            </w:r>
            <w:r>
              <w:rPr>
                <w:spacing w:val="-5"/>
                <w:position w:val="14"/>
              </w:rPr>
              <w:t>陆上升压站站界外</w:t>
            </w:r>
            <w:r>
              <w:rPr>
                <w:spacing w:val="-46"/>
                <w:position w:val="14"/>
              </w:rPr>
              <w:t xml:space="preserve"> </w:t>
            </w:r>
            <w:r>
              <w:rPr>
                <w:spacing w:val="-5"/>
                <w:position w:val="14"/>
              </w:rPr>
              <w:t>500m</w:t>
            </w:r>
            <w:r>
              <w:rPr>
                <w:spacing w:val="-31"/>
                <w:position w:val="14"/>
              </w:rPr>
              <w:t xml:space="preserve"> </w:t>
            </w:r>
            <w:r>
              <w:rPr>
                <w:spacing w:val="-5"/>
                <w:position w:val="14"/>
              </w:rPr>
              <w:t>的区域。</w:t>
            </w:r>
          </w:p>
          <w:p>
            <w:pPr>
              <w:pStyle w:val="TableText"/>
              <w:spacing w:line="219" w:lineRule="auto"/>
              <w:ind w:left="598"/>
            </w:pPr>
            <w:r>
              <w:rPr>
                <w:spacing w:val="-4"/>
              </w:rPr>
              <w:t>（4）地表水环境</w:t>
            </w:r>
          </w:p>
          <w:p>
            <w:pPr>
              <w:pStyle w:val="TableText"/>
              <w:spacing w:before="155" w:line="218" w:lineRule="auto"/>
              <w:ind w:left="591"/>
            </w:pPr>
            <w:r>
              <w:rPr>
                <w:spacing w:val="-3"/>
              </w:rPr>
              <w:t>评价范围为可能受影响的地表水水域。</w:t>
            </w:r>
          </w:p>
          <w:p>
            <w:pPr>
              <w:pStyle w:val="TableText"/>
              <w:spacing w:before="158" w:line="220" w:lineRule="auto"/>
              <w:ind w:left="593"/>
            </w:pPr>
            <w:r>
              <w:rPr>
                <w:b/>
                <w:bCs/>
                <w:spacing w:val="-4"/>
              </w:rPr>
              <w:t>4、主要环境保护目标</w:t>
            </w:r>
          </w:p>
          <w:p>
            <w:pPr>
              <w:pStyle w:val="TableText"/>
              <w:spacing w:before="152" w:line="339" w:lineRule="auto"/>
              <w:ind w:left="112" w:right="1" w:firstLine="480"/>
              <w:jc w:val="both"/>
            </w:pPr>
            <w:r>
              <w:rPr>
                <w:spacing w:val="3"/>
              </w:rPr>
              <w:t>根据《建设项目环境影响评价分类管理名录（2021</w:t>
            </w:r>
            <w:r>
              <w:rPr>
                <w:spacing w:val="-50"/>
              </w:rPr>
              <w:t xml:space="preserve"> </w:t>
            </w:r>
            <w:r>
              <w:rPr>
                <w:spacing w:val="3"/>
              </w:rPr>
              <w:t>年版）》“输</w:t>
            </w:r>
            <w:r>
              <w:rPr>
                <w:spacing w:val="2"/>
              </w:rPr>
              <w:t>变电工程”</w:t>
            </w:r>
            <w:r>
              <w:t xml:space="preserve"> </w:t>
            </w:r>
            <w:r>
              <w:rPr>
                <w:spacing w:val="-7"/>
              </w:rPr>
              <w:t>环境敏感区〔（一）和（三）</w:t>
            </w:r>
            <w:r>
              <w:rPr>
                <w:spacing w:val="-61"/>
              </w:rPr>
              <w:t xml:space="preserve"> </w:t>
            </w:r>
            <w:r>
              <w:rPr>
                <w:spacing w:val="-7"/>
              </w:rPr>
              <w:t>〕及《环境影响评价技术导则 输变电》（HJ24-2020）</w:t>
            </w:r>
          </w:p>
          <w:p>
            <w:pPr>
              <w:pStyle w:val="TableText"/>
              <w:spacing w:line="218" w:lineRule="auto"/>
              <w:ind w:left="131"/>
            </w:pPr>
            <w:r>
              <w:rPr>
                <w:spacing w:val="-2"/>
              </w:rPr>
              <w:t>的规定，经现场勘查，本工程升压站评价范围内无环境</w:t>
            </w:r>
            <w:r>
              <w:rPr>
                <w:spacing w:val="-3"/>
              </w:rPr>
              <w:t>保护目标。</w:t>
            </w:r>
          </w:p>
        </w:tc>
      </w:tr>
      <w:tr>
        <w:tblPrEx>
          <w:tblW w:w="9520" w:type="dxa"/>
          <w:tblInd w:w="2" w:type="dxa"/>
          <w:tblLayout w:type="fixed"/>
          <w:tblCellMar>
            <w:top w:w="0" w:type="dxa"/>
            <w:left w:w="0" w:type="dxa"/>
            <w:bottom w:w="0" w:type="dxa"/>
            <w:right w:w="0" w:type="dxa"/>
          </w:tblCellMar>
        </w:tblPrEx>
        <w:trPr>
          <w:trHeight w:val="7042"/>
        </w:trPr>
        <w:tc>
          <w:tcPr>
            <w:tcW w:w="756" w:type="dxa"/>
            <w:vAlign w:val="top"/>
          </w:tcPr>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3" w:lineRule="auto"/>
            </w:pPr>
          </w:p>
          <w:p>
            <w:pPr>
              <w:pStyle w:val="TableText"/>
              <w:spacing w:before="78" w:line="230" w:lineRule="auto"/>
              <w:ind w:left="141" w:right="136" w:hanging="1"/>
            </w:pPr>
            <w:r>
              <w:rPr>
                <w:b/>
                <w:bCs/>
                <w:spacing w:val="-6"/>
              </w:rPr>
              <w:t>评价</w:t>
            </w:r>
            <w:r>
              <w:t xml:space="preserve"> </w:t>
            </w:r>
            <w:r>
              <w:rPr>
                <w:b/>
                <w:bCs/>
                <w:spacing w:val="-7"/>
              </w:rPr>
              <w:t>标准</w:t>
            </w:r>
          </w:p>
        </w:tc>
        <w:tc>
          <w:tcPr>
            <w:tcW w:w="8764" w:type="dxa"/>
            <w:vAlign w:val="top"/>
          </w:tcPr>
          <w:p>
            <w:pPr>
              <w:pStyle w:val="TableText"/>
              <w:spacing w:before="148" w:line="220" w:lineRule="auto"/>
              <w:ind w:left="602"/>
            </w:pPr>
            <w:r>
              <w:rPr>
                <w:b/>
                <w:bCs/>
                <w:spacing w:val="-6"/>
              </w:rPr>
              <w:t>1、工频电场、工频磁场</w:t>
            </w:r>
          </w:p>
          <w:p>
            <w:pPr>
              <w:pStyle w:val="TableText"/>
              <w:spacing w:before="152" w:line="442" w:lineRule="exact"/>
              <w:ind w:left="582"/>
            </w:pPr>
            <w:r>
              <w:rPr>
                <w:spacing w:val="-2"/>
                <w:position w:val="15"/>
              </w:rPr>
              <w:t>执行《电磁环境控制限值》（GB8702-2014</w:t>
            </w:r>
            <w:r>
              <w:rPr>
                <w:spacing w:val="5"/>
                <w:position w:val="15"/>
              </w:rPr>
              <w:t>），</w:t>
            </w:r>
            <w:r>
              <w:rPr>
                <w:spacing w:val="-2"/>
                <w:position w:val="15"/>
              </w:rPr>
              <w:t>频率为 0.05kHz 时，公众曝露</w:t>
            </w:r>
          </w:p>
          <w:p>
            <w:pPr>
              <w:pStyle w:val="TableText"/>
              <w:spacing w:line="219" w:lineRule="auto"/>
              <w:ind w:left="111"/>
            </w:pPr>
            <w:r>
              <w:rPr>
                <w:spacing w:val="-4"/>
              </w:rPr>
              <w:t>控制限值：电场强度</w:t>
            </w:r>
            <w:r>
              <w:rPr>
                <w:spacing w:val="-44"/>
              </w:rPr>
              <w:t xml:space="preserve"> </w:t>
            </w:r>
            <w:r>
              <w:rPr>
                <w:spacing w:val="-4"/>
              </w:rPr>
              <w:t>4000V/m、磁感应强度 100μT。</w:t>
            </w:r>
          </w:p>
          <w:p>
            <w:pPr>
              <w:pStyle w:val="TableText"/>
              <w:spacing w:before="154" w:line="220" w:lineRule="auto"/>
              <w:ind w:left="587"/>
            </w:pPr>
            <w:r>
              <w:rPr>
                <w:b/>
                <w:bCs/>
                <w:spacing w:val="-9"/>
              </w:rPr>
              <w:t>2、噪声</w:t>
            </w:r>
          </w:p>
          <w:p>
            <w:pPr>
              <w:pStyle w:val="TableText"/>
              <w:spacing w:before="153" w:line="441" w:lineRule="exact"/>
              <w:ind w:left="591"/>
            </w:pPr>
            <w:r>
              <w:rPr>
                <w:spacing w:val="-3"/>
                <w:position w:val="15"/>
              </w:rPr>
              <w:t>施工期噪声排放执行《建筑施工场界环境噪声排放标准》（GB12523-2011）中</w:t>
            </w:r>
          </w:p>
          <w:p>
            <w:pPr>
              <w:pStyle w:val="TableText"/>
              <w:spacing w:before="1" w:line="219" w:lineRule="auto"/>
              <w:ind w:left="131"/>
            </w:pPr>
            <w:r>
              <w:rPr>
                <w:spacing w:val="-4"/>
              </w:rPr>
              <w:t>的规定：昼间</w:t>
            </w:r>
            <w:r>
              <w:rPr>
                <w:spacing w:val="-44"/>
              </w:rPr>
              <w:t xml:space="preserve"> </w:t>
            </w:r>
            <w:r>
              <w:rPr>
                <w:spacing w:val="-4"/>
              </w:rPr>
              <w:t>70dB(A)；夜间 55</w:t>
            </w:r>
            <w:r>
              <w:rPr>
                <w:spacing w:val="-5"/>
              </w:rPr>
              <w:t>dB(A)；</w:t>
            </w:r>
          </w:p>
          <w:p>
            <w:pPr>
              <w:pStyle w:val="TableText"/>
              <w:spacing w:before="154" w:line="439" w:lineRule="exact"/>
              <w:jc w:val="right"/>
            </w:pPr>
            <w:r>
              <w:rPr>
                <w:spacing w:val="-6"/>
                <w:position w:val="14"/>
              </w:rPr>
              <w:t>运营期厂界噪声排放执行《工业企业厂界环境噪声排放标准》（GB12348-2008）</w:t>
            </w:r>
          </w:p>
          <w:p>
            <w:pPr>
              <w:pStyle w:val="TableText"/>
              <w:spacing w:before="1" w:line="219" w:lineRule="auto"/>
              <w:ind w:left="134"/>
            </w:pPr>
            <w:r>
              <w:rPr>
                <w:spacing w:val="-5"/>
              </w:rPr>
              <w:t>中</w:t>
            </w:r>
            <w:r>
              <w:rPr>
                <w:spacing w:val="-35"/>
              </w:rPr>
              <w:t xml:space="preserve"> </w:t>
            </w:r>
            <w:r>
              <w:rPr>
                <w:spacing w:val="-5"/>
              </w:rPr>
              <w:t>2</w:t>
            </w:r>
            <w:r>
              <w:rPr>
                <w:spacing w:val="-51"/>
              </w:rPr>
              <w:t xml:space="preserve"> </w:t>
            </w:r>
            <w:r>
              <w:rPr>
                <w:spacing w:val="-5"/>
              </w:rPr>
              <w:t>类（昼间</w:t>
            </w:r>
            <w:r>
              <w:rPr>
                <w:spacing w:val="-48"/>
              </w:rPr>
              <w:t xml:space="preserve"> </w:t>
            </w:r>
            <w:r>
              <w:rPr>
                <w:spacing w:val="-5"/>
              </w:rPr>
              <w:t>60dB(A)，夜间 50dB(A)）声环境功能区要求。</w:t>
            </w:r>
          </w:p>
          <w:p>
            <w:pPr>
              <w:pStyle w:val="TableText"/>
              <w:spacing w:before="155" w:line="220" w:lineRule="auto"/>
              <w:ind w:left="589"/>
            </w:pPr>
            <w:r>
              <w:rPr>
                <w:b/>
                <w:bCs/>
                <w:spacing w:val="-8"/>
              </w:rPr>
              <w:t>3、废水</w:t>
            </w:r>
          </w:p>
          <w:p>
            <w:pPr>
              <w:pStyle w:val="TableText"/>
              <w:spacing w:before="154" w:line="439" w:lineRule="exact"/>
              <w:ind w:left="584"/>
            </w:pPr>
            <w:r>
              <w:rPr>
                <w:spacing w:val="-7"/>
                <w:position w:val="15"/>
              </w:rPr>
              <w:t>生活污水经地埋式一体化生活污水处理设施处理后， 达到《城市污水再生利用</w:t>
            </w:r>
          </w:p>
          <w:p>
            <w:pPr>
              <w:pStyle w:val="TableText"/>
              <w:spacing w:before="1" w:line="219" w:lineRule="auto"/>
              <w:ind w:left="112"/>
            </w:pPr>
            <w:r>
              <w:rPr>
                <w:spacing w:val="-6"/>
              </w:rPr>
              <w:t>城市杂用水水质》</w:t>
            </w:r>
            <w:r>
              <w:rPr>
                <w:spacing w:val="72"/>
              </w:rPr>
              <w:t xml:space="preserve"> </w:t>
            </w:r>
            <w:r>
              <w:rPr>
                <w:spacing w:val="-6"/>
              </w:rPr>
              <w:t>(GB/T18920-2020)标准，用于场区绿化或地面降尘。</w:t>
            </w:r>
          </w:p>
          <w:p>
            <w:pPr>
              <w:pStyle w:val="TableText"/>
              <w:spacing w:before="157" w:line="220" w:lineRule="auto"/>
              <w:ind w:left="584"/>
            </w:pPr>
            <w:r>
              <w:rPr>
                <w:b/>
                <w:bCs/>
                <w:spacing w:val="-6"/>
              </w:rPr>
              <w:t>4、固体废物</w:t>
            </w:r>
          </w:p>
          <w:p>
            <w:pPr>
              <w:pStyle w:val="TableText"/>
              <w:spacing w:before="155" w:line="338" w:lineRule="auto"/>
              <w:ind w:left="111" w:right="106" w:firstLine="475"/>
              <w:jc w:val="both"/>
            </w:pPr>
            <w:r>
              <w:rPr>
                <w:spacing w:val="-3"/>
              </w:rPr>
              <w:t>一般固体废物应符合《中华人民共和国固体废物污染环境防治法》（中华人民</w:t>
            </w:r>
            <w:r>
              <w:rPr>
                <w:spacing w:val="6"/>
              </w:rPr>
              <w:t xml:space="preserve"> </w:t>
            </w:r>
            <w:r>
              <w:rPr>
                <w:spacing w:val="-7"/>
              </w:rPr>
              <w:t>共和国主席令第四十三号，</w:t>
            </w:r>
            <w:r>
              <w:rPr>
                <w:spacing w:val="66"/>
              </w:rPr>
              <w:t xml:space="preserve"> </w:t>
            </w:r>
            <w:r>
              <w:rPr>
                <w:spacing w:val="-7"/>
              </w:rPr>
              <w:t>2020 年 9 月）相关要求，采取防扬散、</w:t>
            </w:r>
            <w:r>
              <w:rPr>
                <w:spacing w:val="-8"/>
              </w:rPr>
              <w:t>防流失、防渗</w:t>
            </w:r>
            <w:r>
              <w:t xml:space="preserve"> </w:t>
            </w:r>
            <w:r>
              <w:rPr>
                <w:spacing w:val="-7"/>
              </w:rPr>
              <w:t>漏或者其他防止污染环境的措施，</w:t>
            </w:r>
            <w:r>
              <w:rPr>
                <w:spacing w:val="48"/>
              </w:rPr>
              <w:t xml:space="preserve"> </w:t>
            </w:r>
            <w:r>
              <w:rPr>
                <w:spacing w:val="-7"/>
              </w:rPr>
              <w:t>不得擅自</w:t>
            </w:r>
            <w:r>
              <w:rPr>
                <w:spacing w:val="-8"/>
              </w:rPr>
              <w:t>倾倒、堆放、丢弃、遗撒；危险废物执</w:t>
            </w:r>
          </w:p>
          <w:p>
            <w:pPr>
              <w:pStyle w:val="TableText"/>
              <w:spacing w:line="217" w:lineRule="auto"/>
              <w:ind w:left="116"/>
            </w:pPr>
            <w:r>
              <w:rPr>
                <w:spacing w:val="-1"/>
              </w:rPr>
              <w:t>行《危险废物贮存污染控制标准》（GB18597-2023）。</w:t>
            </w:r>
          </w:p>
        </w:tc>
      </w:tr>
      <w:tr>
        <w:tblPrEx>
          <w:tblW w:w="9520" w:type="dxa"/>
          <w:tblInd w:w="2" w:type="dxa"/>
          <w:tblLayout w:type="fixed"/>
          <w:tblCellMar>
            <w:top w:w="0" w:type="dxa"/>
            <w:left w:w="0" w:type="dxa"/>
            <w:bottom w:w="0" w:type="dxa"/>
            <w:right w:w="0" w:type="dxa"/>
          </w:tblCellMar>
        </w:tblPrEx>
        <w:trPr>
          <w:trHeight w:val="769"/>
        </w:trPr>
        <w:tc>
          <w:tcPr>
            <w:tcW w:w="756" w:type="dxa"/>
            <w:vAlign w:val="top"/>
          </w:tcPr>
          <w:p>
            <w:pPr>
              <w:pStyle w:val="TableText"/>
              <w:spacing w:before="264" w:line="220" w:lineRule="auto"/>
              <w:ind w:left="142"/>
            </w:pPr>
            <w:r>
              <w:rPr>
                <w:b/>
                <w:bCs/>
                <w:spacing w:val="-5"/>
              </w:rPr>
              <w:t>其他</w:t>
            </w:r>
          </w:p>
        </w:tc>
        <w:tc>
          <w:tcPr>
            <w:tcW w:w="8764" w:type="dxa"/>
            <w:vAlign w:val="top"/>
          </w:tcPr>
          <w:p>
            <w:pPr>
              <w:pStyle w:val="TableText"/>
              <w:spacing w:before="312" w:line="220" w:lineRule="auto"/>
              <w:ind w:left="594"/>
            </w:pPr>
            <w:r>
              <w:t>无</w:t>
            </w:r>
          </w:p>
        </w:tc>
      </w:tr>
    </w:tbl>
    <w:p>
      <w:pPr>
        <w:pStyle w:val="BodyText"/>
        <w:rPr>
          <w:sz w:val="21"/>
        </w:rPr>
      </w:pPr>
    </w:p>
    <w:p>
      <w:pPr>
        <w:sectPr>
          <w:headerReference w:type="default" r:id="rId40"/>
          <w:footerReference w:type="default" r:id="rId41"/>
          <w:pgSz w:w="11907" w:h="16839"/>
          <w:pgMar w:top="400" w:right="1190" w:bottom="1136" w:left="1190" w:header="0" w:footer="899" w:gutter="0"/>
          <w:pgNumType w:start="17"/>
          <w:cols w:num="1" w:space="720"/>
        </w:sectPr>
      </w:pPr>
    </w:p>
    <w:p>
      <w:pPr>
        <w:pStyle w:val="BodyText"/>
        <w:spacing w:line="267" w:lineRule="auto"/>
        <w:rPr>
          <w:sz w:val="21"/>
        </w:rPr>
      </w:pPr>
    </w:p>
    <w:p>
      <w:pPr>
        <w:pStyle w:val="BodyText"/>
        <w:spacing w:line="268" w:lineRule="auto"/>
        <w:rPr>
          <w:sz w:val="21"/>
        </w:rPr>
      </w:pPr>
    </w:p>
    <w:p>
      <w:pPr>
        <w:pStyle w:val="BodyText"/>
        <w:spacing w:line="268" w:lineRule="auto"/>
        <w:rPr>
          <w:sz w:val="21"/>
        </w:rPr>
      </w:pPr>
    </w:p>
    <w:p>
      <w:pPr>
        <w:pStyle w:val="BodyText"/>
        <w:spacing w:line="268" w:lineRule="auto"/>
        <w:rPr>
          <w:sz w:val="21"/>
        </w:rPr>
      </w:pPr>
    </w:p>
    <w:p>
      <w:pPr>
        <w:spacing w:before="98" w:line="219" w:lineRule="auto"/>
        <w:ind w:left="3291"/>
        <w:rPr>
          <w:rFonts w:ascii="黑体" w:eastAsia="黑体" w:hAnsi="黑体" w:cs="黑体"/>
          <w:sz w:val="30"/>
          <w:szCs w:val="30"/>
        </w:rPr>
      </w:pPr>
      <w:r>
        <w:rPr>
          <w:rFonts w:ascii="黑体" w:eastAsia="黑体" w:hAnsi="黑体" w:cs="黑体"/>
          <w:spacing w:val="-3"/>
          <w:sz w:val="30"/>
          <w:szCs w:val="30"/>
        </w:rPr>
        <w:t>四、生态环境影响分析</w:t>
      </w:r>
    </w:p>
    <w:p>
      <w:pPr>
        <w:spacing w:line="108" w:lineRule="exact"/>
      </w:pPr>
    </w:p>
    <w:tbl>
      <w:tblPr>
        <w:tblStyle w:val="TableNormal016"/>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20"/>
        <w:gridCol w:w="8800"/>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2939"/>
        </w:trPr>
        <w:tc>
          <w:tcPr>
            <w:tcW w:w="720" w:type="dxa"/>
            <w:vAlign w:val="top"/>
          </w:tcPr>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9" w:lineRule="auto"/>
            </w:pPr>
          </w:p>
          <w:p>
            <w:pPr>
              <w:pStyle w:val="TableText"/>
              <w:spacing w:before="78" w:line="222" w:lineRule="auto"/>
              <w:ind w:left="123"/>
            </w:pPr>
            <w:r>
              <w:rPr>
                <w:b/>
                <w:bCs/>
                <w:spacing w:val="-5"/>
              </w:rPr>
              <w:t>施工</w:t>
            </w:r>
          </w:p>
          <w:p>
            <w:pPr>
              <w:pStyle w:val="TableText"/>
              <w:spacing w:before="23" w:line="220" w:lineRule="auto"/>
              <w:ind w:left="127"/>
            </w:pPr>
            <w:r>
              <w:rPr>
                <w:b/>
                <w:bCs/>
                <w:spacing w:val="-5"/>
              </w:rPr>
              <w:t>期生</w:t>
            </w:r>
          </w:p>
          <w:p>
            <w:pPr>
              <w:pStyle w:val="TableText"/>
              <w:spacing w:before="25" w:line="222" w:lineRule="auto"/>
              <w:ind w:left="124"/>
            </w:pPr>
            <w:r>
              <w:rPr>
                <w:b/>
                <w:bCs/>
                <w:spacing w:val="-5"/>
              </w:rPr>
              <w:t>态环</w:t>
            </w:r>
          </w:p>
          <w:p>
            <w:pPr>
              <w:pStyle w:val="TableText"/>
              <w:spacing w:before="24" w:line="220" w:lineRule="auto"/>
              <w:ind w:left="125"/>
            </w:pPr>
            <w:r>
              <w:rPr>
                <w:b/>
                <w:bCs/>
                <w:spacing w:val="-5"/>
              </w:rPr>
              <w:t>境影</w:t>
            </w:r>
          </w:p>
          <w:p>
            <w:pPr>
              <w:pStyle w:val="TableText"/>
              <w:spacing w:before="26" w:line="220" w:lineRule="auto"/>
              <w:ind w:left="136"/>
            </w:pPr>
            <w:r>
              <w:rPr>
                <w:b/>
                <w:bCs/>
                <w:spacing w:val="-8"/>
              </w:rPr>
              <w:t>响分</w:t>
            </w:r>
          </w:p>
          <w:p>
            <w:pPr>
              <w:pStyle w:val="TableText"/>
              <w:spacing w:before="26" w:line="220" w:lineRule="auto"/>
              <w:ind w:left="248"/>
            </w:pPr>
            <w:r>
              <w:rPr>
                <w:b/>
                <w:bCs/>
                <w:spacing w:val="-3"/>
              </w:rPr>
              <w:t>析</w:t>
            </w:r>
          </w:p>
        </w:tc>
        <w:tc>
          <w:tcPr>
            <w:tcW w:w="8800" w:type="dxa"/>
            <w:vAlign w:val="top"/>
          </w:tcPr>
          <w:p>
            <w:pPr>
              <w:pStyle w:val="TableText"/>
              <w:spacing w:before="153" w:line="220" w:lineRule="auto"/>
              <w:ind w:left="612"/>
            </w:pPr>
            <w:r>
              <w:drawing>
                <wp:anchor distT="0" distB="0" distL="0" distR="0" simplePos="0" relativeHeight="251664384" behindDoc="1" locked="0" layoutInCell="1" allowOverlap="1">
                  <wp:simplePos x="0" y="0"/>
                  <wp:positionH relativeFrom="rightMargin">
                    <wp:posOffset>-4890135</wp:posOffset>
                  </wp:positionH>
                  <wp:positionV relativeFrom="topMargin">
                    <wp:posOffset>1136015</wp:posOffset>
                  </wp:positionV>
                  <wp:extent cx="4187825" cy="173609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42"/>
                          <a:stretch>
                            <a:fillRect/>
                          </a:stretch>
                        </pic:blipFill>
                        <pic:spPr>
                          <a:xfrm>
                            <a:off x="0" y="0"/>
                            <a:ext cx="4187952" cy="1735835"/>
                          </a:xfrm>
                          <a:prstGeom prst="rect">
                            <a:avLst/>
                          </a:prstGeom>
                        </pic:spPr>
                      </pic:pic>
                    </a:graphicData>
                  </a:graphic>
                </wp:anchor>
              </w:drawing>
            </w:r>
            <w:r>
              <w:rPr>
                <w:b/>
                <w:bCs/>
                <w:spacing w:val="-4"/>
              </w:rPr>
              <w:t>1、施工期工艺流程及产污环节</w:t>
            </w:r>
          </w:p>
          <w:p>
            <w:pPr>
              <w:pStyle w:val="TableText"/>
              <w:spacing w:before="153" w:line="339" w:lineRule="auto"/>
              <w:ind w:left="111" w:right="24" w:firstLine="483"/>
              <w:jc w:val="both"/>
            </w:pPr>
            <w:r>
              <w:rPr>
                <w:spacing w:val="-2"/>
              </w:rPr>
              <w:t>220kV</w:t>
            </w:r>
            <w:r>
              <w:rPr>
                <w:spacing w:val="-34"/>
              </w:rPr>
              <w:t xml:space="preserve"> </w:t>
            </w:r>
            <w:r>
              <w:rPr>
                <w:spacing w:val="-2"/>
              </w:rPr>
              <w:t>升压站建设期土建施工、设备安装调试等过程中可能产生扬尘、噪声、</w:t>
            </w:r>
            <w:r>
              <w:t xml:space="preserve">  </w:t>
            </w:r>
            <w:r>
              <w:rPr>
                <w:spacing w:val="-11"/>
              </w:rPr>
              <w:t>废水以及固体废物等，</w:t>
            </w:r>
            <w:r>
              <w:rPr>
                <w:spacing w:val="-27"/>
              </w:rPr>
              <w:t xml:space="preserve"> </w:t>
            </w:r>
            <w:r>
              <w:rPr>
                <w:spacing w:val="-11"/>
              </w:rPr>
              <w:t>对周围环境产生一定的影</w:t>
            </w:r>
            <w:r>
              <w:rPr>
                <w:spacing w:val="-12"/>
              </w:rPr>
              <w:t>响， 同时对生态环境也会产生影响。</w:t>
            </w:r>
          </w:p>
          <w:p>
            <w:pPr>
              <w:pStyle w:val="TableText"/>
              <w:spacing w:line="219" w:lineRule="auto"/>
              <w:ind w:left="117"/>
            </w:pPr>
            <w:r>
              <w:rPr>
                <w:spacing w:val="-2"/>
              </w:rPr>
              <w:t>则施工期工艺流程及产污环节见图</w:t>
            </w:r>
            <w:r>
              <w:rPr>
                <w:spacing w:val="-37"/>
              </w:rPr>
              <w:t xml:space="preserve"> </w:t>
            </w:r>
            <w:r>
              <w:rPr>
                <w:spacing w:val="-2"/>
              </w:rPr>
              <w:t>4-1。</w:t>
            </w:r>
          </w:p>
          <w:p>
            <w:pPr>
              <w:spacing w:line="314" w:lineRule="auto"/>
            </w:pPr>
          </w:p>
          <w:p>
            <w:pPr>
              <w:spacing w:line="315" w:lineRule="auto"/>
            </w:pPr>
          </w:p>
          <w:p>
            <w:pPr>
              <w:pStyle w:val="TableText"/>
              <w:spacing w:line="363" w:lineRule="exact"/>
              <w:ind w:firstLine="2902"/>
            </w:pPr>
            <w:r>
              <w:rPr>
                <w:position w:val="-7"/>
              </w:rPr>
              <w:pict>
                <v:shape id="_x0000_s1033" o:spid="_x0000_i1032" type="#_x0000_t202" style="width:35.4pt;height:18.2pt" coordsize="21600,21600" filled="t" fillcolor="white" stroked="f">
                  <o:lock v:ext="edit" aspectratio="f"/>
                  <v:textbox inset="0,0,0,0">
                    <w:txbxContent>
                      <w:p>
                        <w:pPr>
                          <w:spacing w:before="87" w:line="221" w:lineRule="auto"/>
                          <w:ind w:right="13"/>
                          <w:jc w:val="right"/>
                          <w:rPr>
                            <w:rFonts w:ascii="宋体" w:eastAsia="宋体" w:hAnsi="宋体" w:cs="宋体"/>
                            <w:sz w:val="18"/>
                            <w:szCs w:val="18"/>
                          </w:rPr>
                        </w:pPr>
                        <w:r>
                          <w:rPr>
                            <w:rFonts w:ascii="宋体" w:eastAsia="宋体" w:hAnsi="宋体" w:cs="宋体"/>
                            <w:spacing w:val="-2"/>
                            <w:sz w:val="18"/>
                            <w:szCs w:val="18"/>
                          </w:rPr>
                          <w:t>升压站</w:t>
                        </w:r>
                      </w:p>
                    </w:txbxContent>
                  </v:textbox>
                  <w10:anchorlock/>
                </v:shape>
              </w:pict>
            </w:r>
          </w:p>
          <w:p>
            <w:pPr>
              <w:spacing w:line="268" w:lineRule="auto"/>
            </w:pPr>
          </w:p>
          <w:p>
            <w:pPr>
              <w:spacing w:line="268" w:lineRule="auto"/>
            </w:pPr>
          </w:p>
          <w:p>
            <w:pPr>
              <w:spacing w:line="268" w:lineRule="auto"/>
            </w:pPr>
          </w:p>
          <w:p>
            <w:pPr>
              <w:spacing w:line="268" w:lineRule="auto"/>
            </w:pPr>
          </w:p>
          <w:p>
            <w:pPr>
              <w:spacing w:line="268" w:lineRule="auto"/>
            </w:pPr>
          </w:p>
          <w:p>
            <w:pPr>
              <w:spacing w:line="268" w:lineRule="auto"/>
            </w:pPr>
          </w:p>
          <w:p>
            <w:pPr>
              <w:spacing w:line="268" w:lineRule="auto"/>
            </w:pPr>
          </w:p>
          <w:p>
            <w:pPr>
              <w:spacing w:before="78" w:line="218" w:lineRule="auto"/>
              <w:ind w:left="2407"/>
              <w:rPr>
                <w:rFonts w:ascii="黑体" w:eastAsia="黑体" w:hAnsi="黑体" w:cs="黑体"/>
                <w:sz w:val="24"/>
                <w:szCs w:val="24"/>
              </w:rPr>
            </w:pPr>
            <w:r>
              <w:rPr>
                <w:rFonts w:ascii="黑体" w:eastAsia="黑体" w:hAnsi="黑体" w:cs="黑体"/>
                <w:spacing w:val="-2"/>
                <w:sz w:val="24"/>
                <w:szCs w:val="24"/>
              </w:rPr>
              <w:t>图</w:t>
            </w:r>
            <w:r>
              <w:rPr>
                <w:rFonts w:ascii="黑体" w:eastAsia="黑体" w:hAnsi="黑体" w:cs="黑体"/>
                <w:spacing w:val="-46"/>
                <w:sz w:val="24"/>
                <w:szCs w:val="24"/>
              </w:rPr>
              <w:t xml:space="preserve"> </w:t>
            </w:r>
            <w:r>
              <w:rPr>
                <w:rFonts w:ascii="黑体" w:eastAsia="黑体" w:hAnsi="黑体" w:cs="黑体"/>
                <w:spacing w:val="-2"/>
                <w:sz w:val="24"/>
                <w:szCs w:val="24"/>
              </w:rPr>
              <w:t>4-1  施工期工艺流程及产污环节图</w:t>
            </w:r>
          </w:p>
          <w:p>
            <w:pPr>
              <w:pStyle w:val="TableText"/>
              <w:spacing w:before="155" w:line="220" w:lineRule="auto"/>
              <w:ind w:left="597"/>
            </w:pPr>
            <w:r>
              <w:rPr>
                <w:b/>
                <w:bCs/>
                <w:spacing w:val="-4"/>
              </w:rPr>
              <w:t>2、污染因素分析</w:t>
            </w:r>
          </w:p>
          <w:p>
            <w:pPr>
              <w:pStyle w:val="TableText"/>
              <w:spacing w:before="155" w:line="222" w:lineRule="auto"/>
              <w:ind w:left="598"/>
            </w:pPr>
            <w:r>
              <w:rPr>
                <w:spacing w:val="-5"/>
              </w:rPr>
              <w:t>（1）扬尘</w:t>
            </w:r>
          </w:p>
          <w:p>
            <w:pPr>
              <w:pStyle w:val="TableText"/>
              <w:spacing w:before="151" w:line="440" w:lineRule="exact"/>
              <w:ind w:left="595"/>
            </w:pPr>
            <w:r>
              <w:rPr>
                <w:spacing w:val="-1"/>
                <w:position w:val="15"/>
              </w:rPr>
              <w:t>220kV</w:t>
            </w:r>
            <w:r>
              <w:rPr>
                <w:spacing w:val="-35"/>
                <w:position w:val="15"/>
              </w:rPr>
              <w:t xml:space="preserve"> </w:t>
            </w:r>
            <w:r>
              <w:rPr>
                <w:spacing w:val="-1"/>
                <w:position w:val="15"/>
              </w:rPr>
              <w:t>升压站施工过程中，平整土地、打桩、开挖土方、材料运输、装卸和搅</w:t>
            </w:r>
          </w:p>
          <w:p>
            <w:pPr>
              <w:pStyle w:val="TableText"/>
              <w:spacing w:before="1" w:line="218" w:lineRule="auto"/>
              <w:ind w:left="114"/>
            </w:pPr>
            <w:r>
              <w:rPr>
                <w:spacing w:val="-2"/>
              </w:rPr>
              <w:t>拌等过程产生施工扬尘，施工材料的运输和堆放也会产生扬尘。</w:t>
            </w:r>
          </w:p>
          <w:p>
            <w:pPr>
              <w:pStyle w:val="TableText"/>
              <w:spacing w:before="158" w:line="220" w:lineRule="auto"/>
              <w:ind w:left="598"/>
            </w:pPr>
            <w:r>
              <w:rPr>
                <w:spacing w:val="-6"/>
              </w:rPr>
              <w:t>（2）噪声</w:t>
            </w:r>
          </w:p>
          <w:p>
            <w:pPr>
              <w:pStyle w:val="TableText"/>
              <w:spacing w:before="152" w:line="339" w:lineRule="auto"/>
              <w:ind w:left="123" w:right="105" w:firstLine="471"/>
            </w:pPr>
            <w:r>
              <w:rPr>
                <w:spacing w:val="-1"/>
              </w:rPr>
              <w:t>220kV</w:t>
            </w:r>
            <w:r>
              <w:rPr>
                <w:spacing w:val="-35"/>
              </w:rPr>
              <w:t xml:space="preserve"> </w:t>
            </w:r>
            <w:r>
              <w:rPr>
                <w:spacing w:val="-1"/>
              </w:rPr>
              <w:t>升压站土建施工和设备安装施工时需使用较多的高噪声机械设备，主要</w:t>
            </w:r>
            <w:r>
              <w:t xml:space="preserve"> </w:t>
            </w:r>
            <w:r>
              <w:rPr>
                <w:spacing w:val="-2"/>
              </w:rPr>
              <w:t>噪声源有挖土机、混凝土搅拌机、电锯、吊车及汽车等。施工机械一般位</w:t>
            </w:r>
            <w:r>
              <w:rPr>
                <w:spacing w:val="-3"/>
              </w:rPr>
              <w:t>于露天，</w:t>
            </w:r>
          </w:p>
          <w:p>
            <w:pPr>
              <w:pStyle w:val="TableText"/>
              <w:spacing w:before="1" w:line="218" w:lineRule="auto"/>
              <w:ind w:left="123"/>
            </w:pPr>
            <w:r>
              <w:rPr>
                <w:spacing w:val="-2"/>
              </w:rPr>
              <w:t>噪声传播距离远、影响范围大、是重要的临时</w:t>
            </w:r>
            <w:r>
              <w:rPr>
                <w:spacing w:val="-3"/>
              </w:rPr>
              <w:t>性噪声源。</w:t>
            </w:r>
          </w:p>
          <w:p>
            <w:pPr>
              <w:pStyle w:val="TableText"/>
              <w:spacing w:before="154" w:line="220" w:lineRule="auto"/>
              <w:ind w:left="598"/>
            </w:pPr>
            <w:r>
              <w:rPr>
                <w:spacing w:val="-5"/>
              </w:rPr>
              <w:t>（3）废水</w:t>
            </w:r>
          </w:p>
          <w:p>
            <w:pPr>
              <w:pStyle w:val="TableText"/>
              <w:spacing w:before="154" w:line="339" w:lineRule="auto"/>
              <w:ind w:left="114" w:right="109" w:firstLine="479"/>
            </w:pPr>
            <w:r>
              <w:rPr>
                <w:spacing w:val="-2"/>
              </w:rPr>
              <w:t>本工程升压站施工期废水主要来自施工泥浆废水和施工人员的生活污水。施工</w:t>
            </w:r>
            <w:r>
              <w:t xml:space="preserve"> </w:t>
            </w:r>
            <w:r>
              <w:rPr>
                <w:spacing w:val="-5"/>
              </w:rPr>
              <w:t>泥浆废水主要来自硬化升压站地面混凝土养护的保湿； 施工人员生活污</w:t>
            </w:r>
            <w:r>
              <w:rPr>
                <w:spacing w:val="-6"/>
              </w:rPr>
              <w:t>水来自临时</w:t>
            </w:r>
          </w:p>
          <w:p>
            <w:pPr>
              <w:pStyle w:val="TableText"/>
              <w:spacing w:line="220" w:lineRule="auto"/>
              <w:ind w:left="114"/>
            </w:pPr>
            <w:r>
              <w:rPr>
                <w:spacing w:val="-9"/>
              </w:rPr>
              <w:t>生活区。</w:t>
            </w:r>
          </w:p>
          <w:p>
            <w:pPr>
              <w:pStyle w:val="TableText"/>
              <w:spacing w:before="153" w:line="220" w:lineRule="auto"/>
              <w:ind w:left="598"/>
            </w:pPr>
            <w:r>
              <w:rPr>
                <w:spacing w:val="-4"/>
              </w:rPr>
              <w:t>（4）固体废物</w:t>
            </w:r>
          </w:p>
          <w:p>
            <w:pPr>
              <w:pStyle w:val="TableText"/>
              <w:spacing w:before="156" w:line="220" w:lineRule="auto"/>
              <w:ind w:left="594"/>
            </w:pPr>
            <w:r>
              <w:rPr>
                <w:spacing w:val="-2"/>
              </w:rPr>
              <w:t>升压站施工期间固体废物主要为建筑垃圾和施工人员的生活垃圾。</w:t>
            </w:r>
          </w:p>
          <w:p>
            <w:pPr>
              <w:pStyle w:val="TableText"/>
              <w:spacing w:before="153" w:line="220" w:lineRule="auto"/>
              <w:ind w:left="598"/>
            </w:pPr>
            <w:r>
              <w:rPr>
                <w:spacing w:val="-4"/>
              </w:rPr>
              <w:t>（5）生态环境影响</w:t>
            </w:r>
          </w:p>
          <w:p>
            <w:pPr>
              <w:pStyle w:val="TableText"/>
              <w:spacing w:before="152" w:line="339" w:lineRule="auto"/>
              <w:ind w:left="111" w:right="86" w:firstLine="482"/>
            </w:pPr>
            <w:r>
              <w:rPr>
                <w:spacing w:val="-1"/>
              </w:rPr>
              <w:t>升压站施工期间在土方开挖、堆放、回填时使</w:t>
            </w:r>
            <w:r>
              <w:rPr>
                <w:spacing w:val="-2"/>
              </w:rPr>
              <w:t>土层裸露，容易导致水土流失。</w:t>
            </w:r>
            <w:r>
              <w:t xml:space="preserve"> </w:t>
            </w:r>
            <w:r>
              <w:rPr>
                <w:spacing w:val="-6"/>
              </w:rPr>
              <w:t>施工时永久占地使原有植被受到破坏，</w:t>
            </w:r>
            <w:r>
              <w:rPr>
                <w:spacing w:val="33"/>
              </w:rPr>
              <w:t xml:space="preserve"> </w:t>
            </w:r>
            <w:r>
              <w:rPr>
                <w:spacing w:val="-6"/>
              </w:rPr>
              <w:t>对局部区域植被产生影响。施工</w:t>
            </w:r>
            <w:r>
              <w:rPr>
                <w:spacing w:val="-7"/>
              </w:rPr>
              <w:t>期挖方全部</w:t>
            </w:r>
          </w:p>
          <w:p>
            <w:pPr>
              <w:pStyle w:val="TableText"/>
              <w:spacing w:before="1" w:line="219" w:lineRule="auto"/>
              <w:ind w:left="114"/>
            </w:pPr>
            <w:r>
              <w:rPr>
                <w:spacing w:val="-4"/>
              </w:rPr>
              <w:t>用于回填，无弃土产生。</w:t>
            </w:r>
          </w:p>
        </w:tc>
      </w:tr>
    </w:tbl>
    <w:p>
      <w:pPr>
        <w:pStyle w:val="BodyText"/>
        <w:rPr>
          <w:sz w:val="21"/>
        </w:rPr>
      </w:pPr>
    </w:p>
    <w:p>
      <w:pPr>
        <w:sectPr>
          <w:headerReference w:type="default" r:id="rId43"/>
          <w:footerReference w:type="default" r:id="rId44"/>
          <w:pgSz w:w="11907" w:h="16839"/>
          <w:pgMar w:top="400" w:right="1190" w:bottom="1136" w:left="1190" w:header="0" w:footer="899" w:gutter="0"/>
          <w:pgNumType w:start="18"/>
          <w:cols w:num="1" w:space="720"/>
        </w:sectPr>
      </w:pPr>
    </w:p>
    <w:p>
      <w:pPr>
        <w:spacing w:before="13"/>
      </w:pPr>
    </w:p>
    <w:p>
      <w:pPr>
        <w:spacing w:before="13"/>
      </w:pPr>
    </w:p>
    <w:p>
      <w:pPr>
        <w:spacing w:before="12"/>
      </w:pPr>
    </w:p>
    <w:p>
      <w:pPr>
        <w:spacing w:before="12"/>
      </w:pPr>
    </w:p>
    <w:tbl>
      <w:tblPr>
        <w:tblStyle w:val="TableNormal017"/>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20"/>
        <w:gridCol w:w="8800"/>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652"/>
        </w:trPr>
        <w:tc>
          <w:tcPr>
            <w:tcW w:w="720" w:type="dxa"/>
            <w:vAlign w:val="top"/>
          </w:tcPr>
          <w:p/>
        </w:tc>
        <w:tc>
          <w:tcPr>
            <w:tcW w:w="8800" w:type="dxa"/>
            <w:vAlign w:val="top"/>
          </w:tcPr>
          <w:p>
            <w:pPr>
              <w:pStyle w:val="TableText"/>
              <w:spacing w:before="154" w:line="220" w:lineRule="auto"/>
              <w:ind w:left="599"/>
            </w:pPr>
            <w:r>
              <w:rPr>
                <w:b/>
                <w:bCs/>
                <w:spacing w:val="-4"/>
              </w:rPr>
              <w:t>3、施工期环境影响分析</w:t>
            </w:r>
          </w:p>
          <w:p>
            <w:pPr>
              <w:pStyle w:val="TableText"/>
              <w:spacing w:before="153" w:line="220" w:lineRule="auto"/>
              <w:ind w:left="598"/>
            </w:pPr>
            <w:r>
              <w:rPr>
                <w:spacing w:val="-3"/>
              </w:rPr>
              <w:t>（1）扬尘影响分析</w:t>
            </w:r>
          </w:p>
          <w:p>
            <w:pPr>
              <w:pStyle w:val="TableText"/>
              <w:spacing w:before="154" w:line="338" w:lineRule="auto"/>
              <w:ind w:left="111" w:right="86" w:firstLine="480"/>
            </w:pPr>
            <w:r>
              <w:rPr>
                <w:spacing w:val="-5"/>
              </w:rPr>
              <w:t>施工期， 扬尘来自于平整土地、打桩、开挖土方</w:t>
            </w:r>
            <w:r>
              <w:rPr>
                <w:spacing w:val="-6"/>
              </w:rPr>
              <w:t>、道路铺浇、材料运输、装卸</w:t>
            </w:r>
            <w:r>
              <w:t xml:space="preserve"> </w:t>
            </w:r>
            <w:r>
              <w:rPr>
                <w:spacing w:val="-1"/>
              </w:rPr>
              <w:t>和搅拌等过程，如遇干旱无雨季节扬尘则更为严重。据有关文</w:t>
            </w:r>
            <w:r>
              <w:rPr>
                <w:spacing w:val="-2"/>
              </w:rPr>
              <w:t>献资料介绍，场地、</w:t>
            </w:r>
            <w:r>
              <w:t xml:space="preserve"> </w:t>
            </w:r>
            <w:r>
              <w:rPr>
                <w:spacing w:val="-2"/>
              </w:rPr>
              <w:t>道路在自然风作用下产生的扬尘一般影响范围在 100m 以内。如果在施工期间对施</w:t>
            </w:r>
          </w:p>
          <w:p>
            <w:pPr>
              <w:pStyle w:val="TableText"/>
              <w:spacing w:line="219" w:lineRule="auto"/>
              <w:ind w:left="115"/>
            </w:pPr>
            <w:r>
              <w:rPr>
                <w:spacing w:val="-2"/>
              </w:rPr>
              <w:t>工工地实施增湿作业，每天增湿</w:t>
            </w:r>
            <w:r>
              <w:rPr>
                <w:spacing w:val="-51"/>
              </w:rPr>
              <w:t xml:space="preserve"> </w:t>
            </w:r>
            <w:r>
              <w:rPr>
                <w:spacing w:val="-2"/>
              </w:rPr>
              <w:t>4～5</w:t>
            </w:r>
            <w:r>
              <w:rPr>
                <w:spacing w:val="-44"/>
              </w:rPr>
              <w:t xml:space="preserve"> </w:t>
            </w:r>
            <w:r>
              <w:rPr>
                <w:spacing w:val="-2"/>
              </w:rPr>
              <w:t>次，可</w:t>
            </w:r>
            <w:r>
              <w:rPr>
                <w:spacing w:val="-3"/>
              </w:rPr>
              <w:t>使扬尘量减少</w:t>
            </w:r>
            <w:r>
              <w:rPr>
                <w:spacing w:val="-44"/>
              </w:rPr>
              <w:t xml:space="preserve"> </w:t>
            </w:r>
            <w:r>
              <w:rPr>
                <w:spacing w:val="-3"/>
              </w:rPr>
              <w:t>70%左右。</w:t>
            </w:r>
          </w:p>
          <w:p>
            <w:pPr>
              <w:pStyle w:val="TableText"/>
              <w:spacing w:before="156" w:line="439" w:lineRule="exact"/>
              <w:ind w:left="595"/>
            </w:pPr>
            <w:r>
              <w:rPr>
                <w:spacing w:val="-2"/>
                <w:position w:val="15"/>
              </w:rPr>
              <w:t>为抑制扬尘影响，采取粉性材料堆放在料棚内、施工工地定期增湿等措施后，</w:t>
            </w:r>
          </w:p>
          <w:p>
            <w:pPr>
              <w:pStyle w:val="TableText"/>
              <w:spacing w:line="220" w:lineRule="auto"/>
              <w:ind w:left="111"/>
            </w:pPr>
            <w:r>
              <w:rPr>
                <w:spacing w:val="-3"/>
              </w:rPr>
              <w:t>施工扬尘对空气环境影响很小。</w:t>
            </w:r>
          </w:p>
          <w:p>
            <w:pPr>
              <w:pStyle w:val="TableText"/>
              <w:spacing w:before="154" w:line="220" w:lineRule="auto"/>
              <w:ind w:left="598"/>
            </w:pPr>
            <w:r>
              <w:rPr>
                <w:spacing w:val="-3"/>
              </w:rPr>
              <w:t>（2）噪声影响分析</w:t>
            </w:r>
          </w:p>
          <w:p>
            <w:pPr>
              <w:pStyle w:val="TableText"/>
              <w:spacing w:before="155" w:line="439" w:lineRule="exact"/>
              <w:ind w:left="591"/>
            </w:pPr>
            <w:r>
              <w:rPr>
                <w:spacing w:val="-5"/>
                <w:position w:val="15"/>
              </w:rPr>
              <w:t>施工期的噪声主要为施工过程中各类机械作业产生的机</w:t>
            </w:r>
            <w:r>
              <w:rPr>
                <w:spacing w:val="-6"/>
                <w:position w:val="15"/>
              </w:rPr>
              <w:t>械噪声， 在选用低噪声</w:t>
            </w:r>
          </w:p>
          <w:p>
            <w:pPr>
              <w:pStyle w:val="TableText"/>
              <w:spacing w:before="1" w:line="218" w:lineRule="auto"/>
              <w:ind w:left="131"/>
            </w:pPr>
            <w:r>
              <w:rPr>
                <w:spacing w:val="-2"/>
              </w:rPr>
              <w:t>的机械设备，并注意维护保养情况下，可有效降低机械噪</w:t>
            </w:r>
            <w:r>
              <w:rPr>
                <w:spacing w:val="-3"/>
              </w:rPr>
              <w:t>声。</w:t>
            </w:r>
          </w:p>
          <w:p>
            <w:pPr>
              <w:pStyle w:val="TableText"/>
              <w:spacing w:before="155" w:line="339" w:lineRule="auto"/>
              <w:ind w:left="130" w:right="109" w:firstLine="491"/>
            </w:pPr>
            <w:r>
              <w:rPr>
                <w:spacing w:val="-12"/>
              </w:rPr>
              <w:t>由于施工噪声影响持续时间较短，</w:t>
            </w:r>
            <w:r>
              <w:rPr>
                <w:spacing w:val="36"/>
              </w:rPr>
              <w:t xml:space="preserve"> </w:t>
            </w:r>
            <w:r>
              <w:rPr>
                <w:spacing w:val="-12"/>
              </w:rPr>
              <w:t>施工结束噪声即消失，</w:t>
            </w:r>
            <w:r>
              <w:rPr>
                <w:spacing w:val="34"/>
              </w:rPr>
              <w:t xml:space="preserve"> </w:t>
            </w:r>
            <w:r>
              <w:rPr>
                <w:spacing w:val="-12"/>
              </w:rPr>
              <w:t>且施工区域距离居民</w:t>
            </w:r>
            <w:r>
              <w:t xml:space="preserve"> </w:t>
            </w:r>
            <w:r>
              <w:rPr>
                <w:spacing w:val="-12"/>
              </w:rPr>
              <w:t>区较远。只要施工单位做到文明施工，</w:t>
            </w:r>
            <w:r>
              <w:rPr>
                <w:spacing w:val="56"/>
              </w:rPr>
              <w:t xml:space="preserve"> </w:t>
            </w:r>
            <w:r>
              <w:rPr>
                <w:spacing w:val="-12"/>
              </w:rPr>
              <w:t>合理安排施工时间和工序，</w:t>
            </w:r>
            <w:r>
              <w:rPr>
                <w:spacing w:val="50"/>
              </w:rPr>
              <w:t xml:space="preserve"> </w:t>
            </w:r>
            <w:r>
              <w:rPr>
                <w:spacing w:val="-12"/>
              </w:rPr>
              <w:t>高噪声施工机械</w:t>
            </w:r>
          </w:p>
          <w:p>
            <w:pPr>
              <w:pStyle w:val="TableText"/>
              <w:spacing w:line="219" w:lineRule="auto"/>
              <w:ind w:left="110"/>
            </w:pPr>
            <w:r>
              <w:rPr>
                <w:spacing w:val="-2"/>
              </w:rPr>
              <w:t>避免夜间施工，工程施工噪声对周边环境影响不大。</w:t>
            </w:r>
          </w:p>
          <w:p>
            <w:pPr>
              <w:pStyle w:val="TableText"/>
              <w:spacing w:before="154" w:line="220" w:lineRule="auto"/>
              <w:ind w:left="598"/>
            </w:pPr>
            <w:r>
              <w:rPr>
                <w:spacing w:val="-3"/>
              </w:rPr>
              <w:t>（3）废水排放分析</w:t>
            </w:r>
          </w:p>
          <w:p>
            <w:pPr>
              <w:pStyle w:val="TableText"/>
              <w:spacing w:before="158" w:line="338" w:lineRule="auto"/>
              <w:ind w:left="111" w:right="109" w:firstLine="480"/>
            </w:pPr>
            <w:r>
              <w:rPr>
                <w:spacing w:val="-2"/>
              </w:rPr>
              <w:t>施工期的废水主要来自施工泥浆废水和施工人员的生活污水。工程采用商品混</w:t>
            </w:r>
            <w:r>
              <w:rPr>
                <w:spacing w:val="1"/>
              </w:rPr>
              <w:t xml:space="preserve"> </w:t>
            </w:r>
            <w:r>
              <w:rPr>
                <w:spacing w:val="-14"/>
              </w:rPr>
              <w:t>凝土， 不在施工现场拌和混凝土，</w:t>
            </w:r>
            <w:r>
              <w:rPr>
                <w:spacing w:val="44"/>
              </w:rPr>
              <w:t xml:space="preserve"> </w:t>
            </w:r>
            <w:r>
              <w:rPr>
                <w:spacing w:val="-14"/>
              </w:rPr>
              <w:t>避免了拌和系统废水的影响，</w:t>
            </w:r>
            <w:r>
              <w:rPr>
                <w:spacing w:val="47"/>
              </w:rPr>
              <w:t xml:space="preserve"> </w:t>
            </w:r>
            <w:r>
              <w:rPr>
                <w:spacing w:val="-14"/>
              </w:rPr>
              <w:t>水泥混凝土浇筑养</w:t>
            </w:r>
            <w:r>
              <w:t xml:space="preserve"> </w:t>
            </w:r>
            <w:r>
              <w:rPr>
                <w:spacing w:val="-11"/>
              </w:rPr>
              <w:t>护废水量少，</w:t>
            </w:r>
            <w:r>
              <w:rPr>
                <w:spacing w:val="47"/>
              </w:rPr>
              <w:t xml:space="preserve"> </w:t>
            </w:r>
            <w:r>
              <w:rPr>
                <w:spacing w:val="-11"/>
              </w:rPr>
              <w:t>大多被吸收或蒸发，</w:t>
            </w:r>
            <w:r>
              <w:rPr>
                <w:spacing w:val="45"/>
              </w:rPr>
              <w:t xml:space="preserve"> </w:t>
            </w:r>
            <w:r>
              <w:rPr>
                <w:spacing w:val="-11"/>
              </w:rPr>
              <w:t>此部分废水量较少。施工期生活污水主要</w:t>
            </w:r>
            <w:r>
              <w:rPr>
                <w:spacing w:val="-12"/>
              </w:rPr>
              <w:t>施工人</w:t>
            </w:r>
            <w:r>
              <w:t xml:space="preserve"> </w:t>
            </w:r>
            <w:r>
              <w:rPr>
                <w:spacing w:val="-11"/>
              </w:rPr>
              <w:t>员就餐和洗涤产生的污水及粪便污水，</w:t>
            </w:r>
            <w:r>
              <w:rPr>
                <w:spacing w:val="46"/>
              </w:rPr>
              <w:t xml:space="preserve"> </w:t>
            </w:r>
            <w:r>
              <w:rPr>
                <w:spacing w:val="-11"/>
              </w:rPr>
              <w:t>主要含油脂、洗涤剂等各类有机物，</w:t>
            </w:r>
            <w:r>
              <w:rPr>
                <w:spacing w:val="42"/>
              </w:rPr>
              <w:t xml:space="preserve"> </w:t>
            </w:r>
            <w:r>
              <w:rPr>
                <w:spacing w:val="-11"/>
              </w:rPr>
              <w:t>施工周</w:t>
            </w:r>
          </w:p>
          <w:p>
            <w:pPr>
              <w:pStyle w:val="TableText"/>
              <w:spacing w:line="219" w:lineRule="auto"/>
              <w:ind w:left="115"/>
            </w:pPr>
            <w:r>
              <w:rPr>
                <w:spacing w:val="-3"/>
              </w:rPr>
              <w:t>期较短，施工人员生活污水量较小。</w:t>
            </w:r>
          </w:p>
          <w:p>
            <w:pPr>
              <w:pStyle w:val="TableText"/>
              <w:spacing w:before="154" w:line="339" w:lineRule="auto"/>
              <w:ind w:left="113" w:right="109" w:firstLine="480"/>
            </w:pPr>
            <w:r>
              <w:rPr>
                <w:spacing w:val="-10"/>
              </w:rPr>
              <w:t>升压站施工生活区生活污水排入临时旱厕，</w:t>
            </w:r>
            <w:r>
              <w:rPr>
                <w:spacing w:val="44"/>
              </w:rPr>
              <w:t xml:space="preserve"> </w:t>
            </w:r>
            <w:r>
              <w:rPr>
                <w:spacing w:val="-10"/>
              </w:rPr>
              <w:t>清运沤肥， 不外排。施工</w:t>
            </w:r>
            <w:r>
              <w:rPr>
                <w:spacing w:val="-11"/>
              </w:rPr>
              <w:t>期废水对</w:t>
            </w:r>
            <w:r>
              <w:t xml:space="preserve"> </w:t>
            </w:r>
            <w:r>
              <w:rPr>
                <w:spacing w:val="-6"/>
              </w:rPr>
              <w:t>周围水环境影响较小。施工场地固体废物堆放点均做好防渗处理，</w:t>
            </w:r>
            <w:r>
              <w:rPr>
                <w:spacing w:val="33"/>
              </w:rPr>
              <w:t xml:space="preserve"> </w:t>
            </w:r>
            <w:r>
              <w:rPr>
                <w:spacing w:val="-6"/>
              </w:rPr>
              <w:t>避</w:t>
            </w:r>
            <w:r>
              <w:rPr>
                <w:spacing w:val="-7"/>
              </w:rPr>
              <w:t>免因雨水淋溶</w:t>
            </w:r>
          </w:p>
          <w:p>
            <w:pPr>
              <w:pStyle w:val="TableText"/>
              <w:spacing w:line="219" w:lineRule="auto"/>
              <w:ind w:left="115"/>
            </w:pPr>
            <w:r>
              <w:rPr>
                <w:spacing w:val="-4"/>
              </w:rPr>
              <w:t>或渗滤液渗漏下渗污染地下水。</w:t>
            </w:r>
          </w:p>
          <w:p>
            <w:pPr>
              <w:pStyle w:val="TableText"/>
              <w:spacing w:before="154" w:line="220" w:lineRule="auto"/>
              <w:ind w:left="598"/>
            </w:pPr>
            <w:r>
              <w:rPr>
                <w:spacing w:val="-3"/>
              </w:rPr>
              <w:t>（4）固废影响分析</w:t>
            </w:r>
          </w:p>
          <w:p>
            <w:pPr>
              <w:pStyle w:val="TableText"/>
              <w:spacing w:before="156" w:line="338" w:lineRule="auto"/>
              <w:ind w:left="112" w:right="109" w:firstLine="479"/>
            </w:pPr>
            <w:r>
              <w:rPr>
                <w:spacing w:val="-2"/>
              </w:rPr>
              <w:t>施工期间固体废物主要为施工人员的生活垃圾和建筑垃圾。施工人员日常生活</w:t>
            </w:r>
            <w:r>
              <w:t xml:space="preserve"> </w:t>
            </w:r>
            <w:r>
              <w:rPr>
                <w:spacing w:val="-11"/>
              </w:rPr>
              <w:t>产生的生活垃圾应集中堆放，</w:t>
            </w:r>
            <w:r>
              <w:rPr>
                <w:spacing w:val="51"/>
              </w:rPr>
              <w:t xml:space="preserve"> </w:t>
            </w:r>
            <w:r>
              <w:rPr>
                <w:spacing w:val="-11"/>
              </w:rPr>
              <w:t>委托当地环卫部门定期清运，</w:t>
            </w:r>
            <w:r>
              <w:rPr>
                <w:spacing w:val="37"/>
              </w:rPr>
              <w:t xml:space="preserve"> </w:t>
            </w:r>
            <w:r>
              <w:rPr>
                <w:spacing w:val="-11"/>
              </w:rPr>
              <w:t>建筑垃圾应运至指定地</w:t>
            </w:r>
          </w:p>
          <w:p>
            <w:pPr>
              <w:pStyle w:val="TableText"/>
              <w:spacing w:before="1" w:line="219" w:lineRule="auto"/>
              <w:ind w:left="124"/>
            </w:pPr>
            <w:r>
              <w:rPr>
                <w:spacing w:val="-2"/>
              </w:rPr>
              <w:t>点倾倒。施工期产生固体废物均得到妥善处置和综合利用，对周围环境影响较小。</w:t>
            </w:r>
          </w:p>
          <w:p>
            <w:pPr>
              <w:pStyle w:val="TableText"/>
              <w:spacing w:before="156" w:line="220" w:lineRule="auto"/>
              <w:ind w:left="598"/>
            </w:pPr>
            <w:r>
              <w:rPr>
                <w:spacing w:val="-3"/>
              </w:rPr>
              <w:t>（5）生态环境影响分析</w:t>
            </w:r>
          </w:p>
          <w:p>
            <w:pPr>
              <w:pStyle w:val="TableText"/>
              <w:spacing w:before="152" w:line="339" w:lineRule="auto"/>
              <w:ind w:left="111" w:right="108" w:firstLine="481"/>
            </w:pPr>
            <w:r>
              <w:rPr>
                <w:spacing w:val="-7"/>
              </w:rPr>
              <w:t>本工程生态环境影响途径主要是土石方开挖、临时占地及人员施工活动，</w:t>
            </w:r>
            <w:r>
              <w:rPr>
                <w:spacing w:val="49"/>
              </w:rPr>
              <w:t xml:space="preserve"> </w:t>
            </w:r>
            <w:r>
              <w:rPr>
                <w:spacing w:val="-7"/>
              </w:rPr>
              <w:t>可能</w:t>
            </w:r>
            <w:r>
              <w:t xml:space="preserve"> </w:t>
            </w:r>
            <w:r>
              <w:rPr>
                <w:spacing w:val="-5"/>
              </w:rPr>
              <w:t>对工程所在区域的土地利用、植被、野生动物、水土流失等产生一定影响。 本工程</w:t>
            </w:r>
          </w:p>
          <w:p>
            <w:pPr>
              <w:pStyle w:val="TableText"/>
              <w:spacing w:before="1" w:line="218" w:lineRule="auto"/>
              <w:ind w:left="114"/>
            </w:pPr>
            <w:r>
              <w:rPr>
                <w:spacing w:val="-11"/>
              </w:rPr>
              <w:t>升压站建设站址内生态植被分布较少，</w:t>
            </w:r>
            <w:r>
              <w:rPr>
                <w:spacing w:val="43"/>
              </w:rPr>
              <w:t xml:space="preserve"> </w:t>
            </w:r>
            <w:r>
              <w:rPr>
                <w:spacing w:val="-11"/>
              </w:rPr>
              <w:t>施工期挖方全部用于回填，</w:t>
            </w:r>
            <w:r>
              <w:rPr>
                <w:spacing w:val="46"/>
              </w:rPr>
              <w:t xml:space="preserve"> </w:t>
            </w:r>
            <w:r>
              <w:rPr>
                <w:spacing w:val="-11"/>
              </w:rPr>
              <w:t>无弃土产</w:t>
            </w:r>
            <w:r>
              <w:rPr>
                <w:spacing w:val="-12"/>
              </w:rPr>
              <w:t>生。由</w:t>
            </w:r>
          </w:p>
        </w:tc>
      </w:tr>
    </w:tbl>
    <w:p>
      <w:pPr>
        <w:pStyle w:val="BodyText"/>
        <w:rPr>
          <w:sz w:val="21"/>
        </w:rPr>
      </w:pPr>
    </w:p>
    <w:p>
      <w:pPr>
        <w:sectPr>
          <w:headerReference w:type="default" r:id="rId45"/>
          <w:footerReference w:type="default" r:id="rId46"/>
          <w:pgSz w:w="11907" w:h="16839"/>
          <w:pgMar w:top="400" w:right="1190" w:bottom="1136" w:left="1190" w:header="0" w:footer="899" w:gutter="0"/>
          <w:pgNumType w:start="19"/>
          <w:cols w:num="1" w:space="720"/>
        </w:sectPr>
      </w:pPr>
    </w:p>
    <w:p>
      <w:pPr>
        <w:spacing w:before="13"/>
      </w:pPr>
    </w:p>
    <w:p>
      <w:pPr>
        <w:spacing w:before="13"/>
      </w:pPr>
    </w:p>
    <w:p>
      <w:pPr>
        <w:spacing w:before="12"/>
      </w:pPr>
    </w:p>
    <w:p>
      <w:pPr>
        <w:spacing w:before="12"/>
      </w:pPr>
    </w:p>
    <w:tbl>
      <w:tblPr>
        <w:tblStyle w:val="TableNormal018"/>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20"/>
        <w:gridCol w:w="8800"/>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31"/>
        </w:trPr>
        <w:tc>
          <w:tcPr>
            <w:tcW w:w="720" w:type="dxa"/>
            <w:vAlign w:val="top"/>
          </w:tcPr>
          <w:p/>
        </w:tc>
        <w:tc>
          <w:tcPr>
            <w:tcW w:w="8800" w:type="dxa"/>
            <w:vAlign w:val="top"/>
          </w:tcPr>
          <w:p>
            <w:pPr>
              <w:pStyle w:val="TableText"/>
              <w:spacing w:before="153" w:line="219" w:lineRule="auto"/>
              <w:ind w:left="116"/>
            </w:pPr>
            <w:r>
              <w:rPr>
                <w:spacing w:val="-1"/>
              </w:rPr>
              <w:t>于本工程升压站建设面积较小，经采取上述措施后，对周围生态环境影响较小。</w:t>
            </w:r>
          </w:p>
          <w:p>
            <w:pPr>
              <w:pStyle w:val="TableText"/>
              <w:spacing w:before="154" w:line="439" w:lineRule="exact"/>
              <w:ind w:right="43"/>
              <w:jc w:val="right"/>
            </w:pPr>
            <w:r>
              <w:rPr>
                <w:spacing w:val="-9"/>
                <w:position w:val="15"/>
              </w:rPr>
              <w:t>综上所述，</w:t>
            </w:r>
            <w:r>
              <w:rPr>
                <w:spacing w:val="-50"/>
                <w:position w:val="15"/>
              </w:rPr>
              <w:t xml:space="preserve"> </w:t>
            </w:r>
            <w:r>
              <w:rPr>
                <w:spacing w:val="-9"/>
                <w:position w:val="15"/>
              </w:rPr>
              <w:t>本工程施工期对环境的影响是小范围和短暂的。随着施工期的结束，</w:t>
            </w:r>
          </w:p>
          <w:p>
            <w:pPr>
              <w:pStyle w:val="TableText"/>
              <w:spacing w:line="219" w:lineRule="auto"/>
              <w:ind w:left="111"/>
            </w:pPr>
            <w:r>
              <w:rPr>
                <w:spacing w:val="-4"/>
              </w:rPr>
              <w:t>对环境的影响也逐步消失。</w:t>
            </w:r>
          </w:p>
        </w:tc>
      </w:tr>
      <w:tr>
        <w:tblPrEx>
          <w:tblW w:w="9520" w:type="dxa"/>
          <w:tblInd w:w="2" w:type="dxa"/>
          <w:tblLayout w:type="fixed"/>
          <w:tblCellMar>
            <w:top w:w="0" w:type="dxa"/>
            <w:left w:w="0" w:type="dxa"/>
            <w:bottom w:w="0" w:type="dxa"/>
            <w:right w:w="0" w:type="dxa"/>
          </w:tblCellMar>
        </w:tblPrEx>
        <w:trPr>
          <w:trHeight w:val="12623"/>
        </w:trPr>
        <w:tc>
          <w:tcPr>
            <w:tcW w:w="720" w:type="dxa"/>
            <w:vAlign w:val="top"/>
          </w:tcPr>
          <w:p/>
          <w:p/>
          <w:p/>
          <w:p/>
          <w:p/>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pStyle w:val="TableText"/>
              <w:spacing w:before="78" w:line="220" w:lineRule="auto"/>
              <w:ind w:left="124"/>
            </w:pPr>
            <w:r>
              <w:rPr>
                <w:b/>
                <w:bCs/>
                <w:spacing w:val="-5"/>
              </w:rPr>
              <w:t>运营</w:t>
            </w:r>
          </w:p>
          <w:p>
            <w:pPr>
              <w:pStyle w:val="TableText"/>
              <w:spacing w:before="26" w:line="220" w:lineRule="auto"/>
              <w:ind w:left="127"/>
            </w:pPr>
            <w:r>
              <w:rPr>
                <w:b/>
                <w:bCs/>
                <w:spacing w:val="-5"/>
              </w:rPr>
              <w:t>期生</w:t>
            </w:r>
          </w:p>
          <w:p>
            <w:pPr>
              <w:pStyle w:val="TableText"/>
              <w:spacing w:before="25" w:line="222" w:lineRule="auto"/>
              <w:ind w:left="124"/>
            </w:pPr>
            <w:r>
              <w:rPr>
                <w:b/>
                <w:bCs/>
                <w:spacing w:val="-5"/>
              </w:rPr>
              <w:t>态环</w:t>
            </w:r>
          </w:p>
          <w:p>
            <w:pPr>
              <w:pStyle w:val="TableText"/>
              <w:spacing w:before="24" w:line="220" w:lineRule="auto"/>
              <w:ind w:left="125"/>
            </w:pPr>
            <w:r>
              <w:rPr>
                <w:b/>
                <w:bCs/>
                <w:spacing w:val="-5"/>
              </w:rPr>
              <w:t>境影</w:t>
            </w:r>
          </w:p>
          <w:p>
            <w:pPr>
              <w:pStyle w:val="TableText"/>
              <w:spacing w:before="26" w:line="220" w:lineRule="auto"/>
              <w:ind w:left="136"/>
            </w:pPr>
            <w:r>
              <w:rPr>
                <w:b/>
                <w:bCs/>
                <w:spacing w:val="-8"/>
              </w:rPr>
              <w:t>响分</w:t>
            </w:r>
          </w:p>
          <w:p>
            <w:pPr>
              <w:pStyle w:val="TableText"/>
              <w:spacing w:before="26" w:line="220" w:lineRule="auto"/>
              <w:ind w:left="248"/>
            </w:pPr>
            <w:r>
              <w:rPr>
                <w:b/>
                <w:bCs/>
                <w:spacing w:val="-3"/>
              </w:rPr>
              <w:t>析</w:t>
            </w:r>
          </w:p>
        </w:tc>
        <w:tc>
          <w:tcPr>
            <w:tcW w:w="8800" w:type="dxa"/>
            <w:vAlign w:val="top"/>
          </w:tcPr>
          <w:p>
            <w:pPr>
              <w:pStyle w:val="TableText"/>
              <w:spacing w:before="147" w:line="220" w:lineRule="auto"/>
              <w:ind w:left="612"/>
            </w:pPr>
            <w:r>
              <w:rPr>
                <w:b/>
                <w:bCs/>
                <w:spacing w:val="-4"/>
              </w:rPr>
              <w:t>1、运营期工艺流程及产污环节</w:t>
            </w:r>
          </w:p>
          <w:p>
            <w:pPr>
              <w:pStyle w:val="TableText"/>
              <w:spacing w:before="153" w:line="339" w:lineRule="auto"/>
              <w:ind w:left="113" w:right="109" w:firstLine="479"/>
              <w:jc w:val="both"/>
            </w:pPr>
            <w:r>
              <w:rPr>
                <w:spacing w:val="-7"/>
              </w:rPr>
              <w:t>运营期只是进行电能电压的转变，</w:t>
            </w:r>
            <w:r>
              <w:rPr>
                <w:spacing w:val="50"/>
              </w:rPr>
              <w:t xml:space="preserve"> </w:t>
            </w:r>
            <w:r>
              <w:rPr>
                <w:spacing w:val="-7"/>
              </w:rPr>
              <w:t>其产生的污染影响因子主要为工频电场、工</w:t>
            </w:r>
            <w:r>
              <w:t xml:space="preserve"> </w:t>
            </w:r>
            <w:r>
              <w:rPr>
                <w:spacing w:val="-5"/>
              </w:rPr>
              <w:t>频磁感应强度、噪声、废水（运检人员产生生活污水</w:t>
            </w:r>
            <w:r>
              <w:rPr>
                <w:spacing w:val="-6"/>
              </w:rPr>
              <w:t>） 、固体废物（生活垃圾及危</w:t>
            </w:r>
          </w:p>
          <w:p>
            <w:pPr>
              <w:pStyle w:val="TableText"/>
              <w:spacing w:line="219" w:lineRule="auto"/>
              <w:jc w:val="right"/>
            </w:pPr>
            <w:r>
              <w:rPr>
                <w:spacing w:val="-11"/>
              </w:rPr>
              <w:t>险废物）。运营期间对生态环境的影响很小。运营期工艺流程及产污环节图见图</w:t>
            </w:r>
            <w:r>
              <w:rPr>
                <w:spacing w:val="-45"/>
              </w:rPr>
              <w:t xml:space="preserve"> </w:t>
            </w:r>
            <w:r>
              <w:rPr>
                <w:spacing w:val="-11"/>
              </w:rPr>
              <w:t>4-2。</w:t>
            </w:r>
          </w:p>
          <w:p>
            <w:pPr>
              <w:pStyle w:val="TableText"/>
              <w:spacing w:before="54" w:line="2383" w:lineRule="exact"/>
              <w:ind w:firstLine="2053"/>
            </w:pPr>
            <w:r>
              <w:rPr>
                <w:position w:val="-47"/>
              </w:rPr>
              <w:pict>
                <v:group id="_x0000_s1034" o:spid="_x0000_i1033" style="width:233.55pt;height:119.2pt" coordsize="4671,23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o:spid="_x0000_s1034" type="#_x0000_t75" style="width:4671;height:2383;position:absolute" coordsize="21600,21600" filled="f" stroked="f">
                    <v:imagedata r:id="rId47" o:title=""/>
                    <o:lock v:ext="edit" aspectratio="t"/>
                  </v:shape>
                  <v:shape id="_x0000_s1036" o:spid="_x0000_s1035" type="#_x0000_t202" style="width:4711;height:2423;left:-20;position:absolute;top:-20" coordsize="21600,21600" filled="f" stroked="f">
                    <o:lock v:ext="edit" aspectratio="f"/>
                    <v:textbox inset="0,0,0,0">
                      <w:txbxContent>
                        <w:p>
                          <w:pPr>
                            <w:spacing w:line="248" w:lineRule="auto"/>
                          </w:pPr>
                        </w:p>
                        <w:p>
                          <w:pPr>
                            <w:spacing w:line="248" w:lineRule="auto"/>
                          </w:pPr>
                        </w:p>
                        <w:p>
                          <w:pPr>
                            <w:spacing w:line="248" w:lineRule="auto"/>
                          </w:pPr>
                        </w:p>
                        <w:p>
                          <w:pPr>
                            <w:spacing w:line="248" w:lineRule="auto"/>
                          </w:pPr>
                        </w:p>
                        <w:p>
                          <w:pPr>
                            <w:spacing w:line="248" w:lineRule="auto"/>
                          </w:pPr>
                        </w:p>
                        <w:p>
                          <w:pPr>
                            <w:spacing w:line="249" w:lineRule="auto"/>
                          </w:pPr>
                        </w:p>
                        <w:p>
                          <w:pPr>
                            <w:spacing w:line="249" w:lineRule="auto"/>
                          </w:pPr>
                        </w:p>
                        <w:p>
                          <w:pPr>
                            <w:spacing w:before="68" w:line="222" w:lineRule="auto"/>
                            <w:ind w:left="1656"/>
                            <w:rPr>
                              <w:rFonts w:ascii="宋体" w:eastAsia="宋体" w:hAnsi="宋体" w:cs="宋体"/>
                            </w:rPr>
                          </w:pPr>
                          <w:r>
                            <w:rPr>
                              <w:rFonts w:ascii="宋体" w:eastAsia="宋体" w:hAnsi="宋体" w:cs="宋体"/>
                              <w:spacing w:val="-2"/>
                              <w:sz w:val="21"/>
                              <w:szCs w:val="21"/>
                              <w:shd w:val="clear" w:color="auto" w:fill="FFFFFE"/>
                            </w:rPr>
                            <w:t>220kV</w:t>
                          </w:r>
                          <w:r>
                            <w:rPr>
                              <w:rFonts w:ascii="宋体" w:eastAsia="宋体" w:hAnsi="宋体" w:cs="宋体"/>
                              <w:spacing w:val="-45"/>
                              <w:sz w:val="21"/>
                              <w:szCs w:val="21"/>
                              <w:shd w:val="clear" w:color="auto" w:fill="FFFFFE"/>
                            </w:rPr>
                            <w:t xml:space="preserve"> </w:t>
                          </w:r>
                          <w:r>
                            <w:rPr>
                              <w:rFonts w:ascii="宋体" w:eastAsia="宋体" w:hAnsi="宋体" w:cs="宋体"/>
                              <w:spacing w:val="-2"/>
                              <w:sz w:val="21"/>
                              <w:szCs w:val="21"/>
                              <w:shd w:val="clear" w:color="auto" w:fill="FFFFFE"/>
                            </w:rPr>
                            <w:t>升压站</w:t>
                          </w:r>
                        </w:p>
                      </w:txbxContent>
                    </v:textbox>
                  </v:shape>
                  <w10:anchorlock/>
                </v:group>
              </w:pict>
            </w:r>
          </w:p>
          <w:p>
            <w:pPr>
              <w:spacing w:before="212" w:line="218" w:lineRule="auto"/>
              <w:ind w:left="2407"/>
              <w:rPr>
                <w:rFonts w:ascii="黑体" w:eastAsia="黑体" w:hAnsi="黑体" w:cs="黑体"/>
                <w:sz w:val="24"/>
                <w:szCs w:val="24"/>
              </w:rPr>
            </w:pPr>
            <w:r>
              <w:rPr>
                <w:rFonts w:ascii="黑体" w:eastAsia="黑体" w:hAnsi="黑体" w:cs="黑体"/>
                <w:spacing w:val="-2"/>
                <w:sz w:val="24"/>
                <w:szCs w:val="24"/>
              </w:rPr>
              <w:t>图</w:t>
            </w:r>
            <w:r>
              <w:rPr>
                <w:rFonts w:ascii="黑体" w:eastAsia="黑体" w:hAnsi="黑体" w:cs="黑体"/>
                <w:spacing w:val="-46"/>
                <w:sz w:val="24"/>
                <w:szCs w:val="24"/>
              </w:rPr>
              <w:t xml:space="preserve"> </w:t>
            </w:r>
            <w:r>
              <w:rPr>
                <w:rFonts w:ascii="黑体" w:eastAsia="黑体" w:hAnsi="黑体" w:cs="黑体"/>
                <w:spacing w:val="-2"/>
                <w:sz w:val="24"/>
                <w:szCs w:val="24"/>
              </w:rPr>
              <w:t>4-2  运营期工艺流程及产污环节图</w:t>
            </w:r>
          </w:p>
          <w:p>
            <w:pPr>
              <w:pStyle w:val="TableText"/>
              <w:spacing w:before="155" w:line="220" w:lineRule="auto"/>
              <w:ind w:left="597"/>
            </w:pPr>
            <w:r>
              <w:rPr>
                <w:b/>
                <w:bCs/>
                <w:spacing w:val="-4"/>
              </w:rPr>
              <w:t>2、污染因素分析</w:t>
            </w:r>
          </w:p>
          <w:p>
            <w:pPr>
              <w:pStyle w:val="TableText"/>
              <w:spacing w:before="156" w:line="440" w:lineRule="exact"/>
              <w:ind w:left="594"/>
            </w:pPr>
            <w:r>
              <w:rPr>
                <w:spacing w:val="-2"/>
                <w:position w:val="14"/>
              </w:rPr>
              <w:t>升压站运营期的主要环境影响因子包括工频电场、工频磁场、噪声、废水</w:t>
            </w:r>
            <w:r>
              <w:rPr>
                <w:spacing w:val="-3"/>
                <w:position w:val="14"/>
              </w:rPr>
              <w:t>及固</w:t>
            </w:r>
          </w:p>
          <w:p>
            <w:pPr>
              <w:pStyle w:val="TableText"/>
              <w:spacing w:line="220" w:lineRule="auto"/>
              <w:ind w:left="112"/>
            </w:pPr>
            <w:r>
              <w:rPr>
                <w:spacing w:val="-9"/>
              </w:rPr>
              <w:t>体废物。</w:t>
            </w:r>
          </w:p>
          <w:p>
            <w:pPr>
              <w:pStyle w:val="TableText"/>
              <w:spacing w:before="153" w:line="220" w:lineRule="auto"/>
              <w:ind w:left="598"/>
            </w:pPr>
            <w:r>
              <w:rPr>
                <w:spacing w:val="-3"/>
              </w:rPr>
              <w:t>（1）工频电场、工频磁场</w:t>
            </w:r>
          </w:p>
          <w:p>
            <w:pPr>
              <w:pStyle w:val="TableText"/>
              <w:spacing w:before="156" w:line="439" w:lineRule="exact"/>
              <w:ind w:left="594"/>
            </w:pPr>
            <w:r>
              <w:rPr>
                <w:spacing w:val="-7"/>
                <w:position w:val="15"/>
              </w:rPr>
              <w:t>升压站内的开关操作、高压线以及电气设备</w:t>
            </w:r>
            <w:r>
              <w:rPr>
                <w:spacing w:val="-8"/>
                <w:position w:val="15"/>
              </w:rPr>
              <w:t>附近，</w:t>
            </w:r>
            <w:r>
              <w:rPr>
                <w:spacing w:val="63"/>
                <w:position w:val="15"/>
              </w:rPr>
              <w:t xml:space="preserve"> </w:t>
            </w:r>
            <w:r>
              <w:rPr>
                <w:spacing w:val="-8"/>
                <w:position w:val="15"/>
              </w:rPr>
              <w:t>因高电压、大电流而产生较</w:t>
            </w:r>
          </w:p>
          <w:p>
            <w:pPr>
              <w:pStyle w:val="TableText"/>
              <w:spacing w:line="220" w:lineRule="auto"/>
              <w:ind w:left="118"/>
            </w:pPr>
            <w:r>
              <w:rPr>
                <w:spacing w:val="-7"/>
              </w:rPr>
              <w:t>强的电磁场。</w:t>
            </w:r>
          </w:p>
          <w:p>
            <w:pPr>
              <w:pStyle w:val="TableText"/>
              <w:spacing w:before="153" w:line="220" w:lineRule="auto"/>
              <w:ind w:left="598"/>
            </w:pPr>
            <w:r>
              <w:rPr>
                <w:spacing w:val="-6"/>
              </w:rPr>
              <w:t>（2）噪声</w:t>
            </w:r>
          </w:p>
          <w:p>
            <w:pPr>
              <w:pStyle w:val="TableText"/>
              <w:spacing w:before="155" w:line="338" w:lineRule="auto"/>
              <w:ind w:left="111" w:right="43" w:firstLine="482"/>
            </w:pPr>
            <w:r>
              <w:rPr>
                <w:spacing w:val="-2"/>
              </w:rPr>
              <w:t>升压站的变压器是噪声主要来源。变压器的本体噪声在通常情况下主要取</w:t>
            </w:r>
            <w:r>
              <w:rPr>
                <w:spacing w:val="-3"/>
              </w:rPr>
              <w:t>决于</w:t>
            </w:r>
            <w:r>
              <w:t xml:space="preserve"> </w:t>
            </w:r>
            <w:r>
              <w:rPr>
                <w:spacing w:val="-9"/>
              </w:rPr>
              <w:t>铁芯的振动，</w:t>
            </w:r>
            <w:r>
              <w:rPr>
                <w:spacing w:val="-26"/>
              </w:rPr>
              <w:t xml:space="preserve"> </w:t>
            </w:r>
            <w:r>
              <w:rPr>
                <w:spacing w:val="-9"/>
              </w:rPr>
              <w:t>变压器本体的振动通过绝缘油、管接头及装配零件等传递给冷却装</w:t>
            </w:r>
            <w:r>
              <w:rPr>
                <w:spacing w:val="-10"/>
              </w:rPr>
              <w:t>置，</w:t>
            </w:r>
          </w:p>
          <w:p>
            <w:pPr>
              <w:pStyle w:val="TableText"/>
              <w:spacing w:before="1" w:line="219" w:lineRule="auto"/>
              <w:ind w:left="113"/>
            </w:pPr>
            <w:r>
              <w:rPr>
                <w:spacing w:val="-1"/>
              </w:rPr>
              <w:t>使冷却装置的振动加剧，增大噪声的辐射，升压站运营期</w:t>
            </w:r>
            <w:r>
              <w:rPr>
                <w:spacing w:val="-2"/>
              </w:rPr>
              <w:t>间噪声以中低频为主。</w:t>
            </w:r>
          </w:p>
          <w:p>
            <w:pPr>
              <w:pStyle w:val="TableText"/>
              <w:spacing w:before="156" w:line="220" w:lineRule="auto"/>
              <w:ind w:left="598"/>
            </w:pPr>
            <w:r>
              <w:rPr>
                <w:spacing w:val="-5"/>
              </w:rPr>
              <w:t>（3）废水</w:t>
            </w:r>
          </w:p>
          <w:p>
            <w:pPr>
              <w:pStyle w:val="TableText"/>
              <w:spacing w:before="154" w:line="439" w:lineRule="exact"/>
              <w:ind w:left="593"/>
            </w:pPr>
            <w:r>
              <w:rPr>
                <w:spacing w:val="5"/>
                <w:position w:val="15"/>
              </w:rPr>
              <w:t>本工程升压站废水主要为设备运行维护和临时检修过程中运检人员产生</w:t>
            </w:r>
            <w:r>
              <w:rPr>
                <w:spacing w:val="4"/>
                <w:position w:val="15"/>
              </w:rPr>
              <w:t>的少</w:t>
            </w:r>
          </w:p>
          <w:p>
            <w:pPr>
              <w:pStyle w:val="TableText"/>
              <w:spacing w:before="1" w:line="219" w:lineRule="auto"/>
              <w:ind w:left="112"/>
            </w:pPr>
            <w:r>
              <w:rPr>
                <w:spacing w:val="-7"/>
              </w:rPr>
              <w:t>量生活污水。</w:t>
            </w:r>
          </w:p>
          <w:p>
            <w:pPr>
              <w:pStyle w:val="TableText"/>
              <w:spacing w:before="156" w:line="220" w:lineRule="auto"/>
              <w:ind w:left="598"/>
            </w:pPr>
            <w:r>
              <w:rPr>
                <w:spacing w:val="-3"/>
              </w:rPr>
              <w:t>（4）固体废物</w:t>
            </w:r>
          </w:p>
          <w:p>
            <w:pPr>
              <w:pStyle w:val="TableText"/>
              <w:spacing w:before="153" w:line="439" w:lineRule="exact"/>
              <w:ind w:left="593"/>
            </w:pPr>
            <w:r>
              <w:rPr>
                <w:spacing w:val="-5"/>
                <w:position w:val="15"/>
              </w:rPr>
              <w:t>本工程升压站产生的固体废物为生活垃圾， 事</w:t>
            </w:r>
            <w:r>
              <w:rPr>
                <w:spacing w:val="-6"/>
                <w:position w:val="15"/>
              </w:rPr>
              <w:t>故状态下产生的废变压器油以及</w:t>
            </w:r>
          </w:p>
          <w:p>
            <w:pPr>
              <w:pStyle w:val="TableText"/>
              <w:spacing w:before="1" w:line="219" w:lineRule="auto"/>
              <w:ind w:left="115"/>
            </w:pPr>
            <w:r>
              <w:rPr>
                <w:spacing w:val="-5"/>
              </w:rPr>
              <w:t>更换的废铅蓄电池。</w:t>
            </w:r>
          </w:p>
          <w:p>
            <w:pPr>
              <w:pStyle w:val="TableText"/>
              <w:spacing w:before="157" w:line="217" w:lineRule="auto"/>
              <w:ind w:left="591"/>
            </w:pPr>
            <w:r>
              <w:rPr>
                <w:spacing w:val="-2"/>
              </w:rPr>
              <w:t>①生活垃圾</w:t>
            </w:r>
          </w:p>
          <w:p>
            <w:pPr>
              <w:pStyle w:val="TableText"/>
              <w:spacing w:before="156" w:line="219" w:lineRule="auto"/>
              <w:ind w:left="593"/>
            </w:pPr>
            <w:r>
              <w:rPr>
                <w:spacing w:val="-1"/>
              </w:rPr>
              <w:t>本工程升压站设备运行维护和临时检修过程中运检人</w:t>
            </w:r>
            <w:r>
              <w:rPr>
                <w:spacing w:val="-2"/>
              </w:rPr>
              <w:t>员可产生少量生活垃圾。</w:t>
            </w:r>
          </w:p>
        </w:tc>
      </w:tr>
    </w:tbl>
    <w:p>
      <w:pPr>
        <w:pStyle w:val="BodyText"/>
        <w:rPr>
          <w:sz w:val="21"/>
        </w:rPr>
      </w:pPr>
    </w:p>
    <w:p>
      <w:pPr>
        <w:sectPr>
          <w:headerReference w:type="default" r:id="rId48"/>
          <w:footerReference w:type="default" r:id="rId49"/>
          <w:pgSz w:w="11907" w:h="16839"/>
          <w:pgMar w:top="400" w:right="1190" w:bottom="1135" w:left="1190" w:header="0" w:footer="899" w:gutter="0"/>
          <w:pgNumType w:start="20"/>
          <w:cols w:num="1" w:space="720"/>
        </w:sectPr>
      </w:pPr>
    </w:p>
    <w:p>
      <w:pPr>
        <w:spacing w:before="13"/>
      </w:pPr>
    </w:p>
    <w:p>
      <w:pPr>
        <w:spacing w:before="13"/>
      </w:pPr>
    </w:p>
    <w:p>
      <w:pPr>
        <w:spacing w:before="12"/>
      </w:pPr>
    </w:p>
    <w:p>
      <w:pPr>
        <w:spacing w:before="12"/>
      </w:pPr>
    </w:p>
    <w:tbl>
      <w:tblPr>
        <w:tblStyle w:val="TableNormal019"/>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20"/>
        <w:gridCol w:w="8800"/>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731"/>
        </w:trPr>
        <w:tc>
          <w:tcPr>
            <w:tcW w:w="720" w:type="dxa"/>
            <w:vAlign w:val="top"/>
          </w:tcPr>
          <w:p/>
        </w:tc>
        <w:tc>
          <w:tcPr>
            <w:tcW w:w="8800" w:type="dxa"/>
            <w:vAlign w:val="top"/>
          </w:tcPr>
          <w:p>
            <w:pPr>
              <w:pStyle w:val="TableText"/>
              <w:spacing w:before="154" w:line="217" w:lineRule="auto"/>
              <w:ind w:left="590"/>
            </w:pPr>
            <w:r>
              <w:rPr>
                <w:spacing w:val="-2"/>
              </w:rPr>
              <w:t>②废变压器油</w:t>
            </w:r>
          </w:p>
          <w:p>
            <w:pPr>
              <w:pStyle w:val="TableText"/>
              <w:spacing w:before="156" w:line="439" w:lineRule="exact"/>
              <w:ind w:left="593"/>
            </w:pPr>
            <w:r>
              <w:rPr>
                <w:spacing w:val="-7"/>
                <w:position w:val="15"/>
              </w:rPr>
              <w:t>本工程升压站主变内部油量约</w:t>
            </w:r>
            <w:r>
              <w:rPr>
                <w:spacing w:val="-42"/>
                <w:position w:val="15"/>
              </w:rPr>
              <w:t xml:space="preserve"> </w:t>
            </w:r>
            <w:r>
              <w:rPr>
                <w:spacing w:val="-7"/>
                <w:position w:val="15"/>
              </w:rPr>
              <w:t>60t（约</w:t>
            </w:r>
            <w:r>
              <w:rPr>
                <w:spacing w:val="-27"/>
                <w:position w:val="15"/>
              </w:rPr>
              <w:t xml:space="preserve"> </w:t>
            </w:r>
            <w:r>
              <w:rPr>
                <w:spacing w:val="-7"/>
                <w:position w:val="15"/>
              </w:rPr>
              <w:t>67m</w:t>
            </w:r>
            <w:r>
              <w:rPr>
                <w:spacing w:val="-7"/>
                <w:position w:val="26"/>
                <w:sz w:val="12"/>
                <w:szCs w:val="12"/>
              </w:rPr>
              <w:t>3</w:t>
            </w:r>
            <w:r>
              <w:rPr>
                <w:spacing w:val="-7"/>
                <w:position w:val="15"/>
              </w:rPr>
              <w:t>）/单台，</w:t>
            </w:r>
            <w:r>
              <w:rPr>
                <w:spacing w:val="-30"/>
                <w:position w:val="15"/>
              </w:rPr>
              <w:t xml:space="preserve"> </w:t>
            </w:r>
            <w:r>
              <w:rPr>
                <w:spacing w:val="-7"/>
                <w:position w:val="15"/>
              </w:rPr>
              <w:t>发生漏油事故时会产生废</w:t>
            </w:r>
          </w:p>
          <w:p>
            <w:pPr>
              <w:pStyle w:val="TableText"/>
              <w:spacing w:before="1" w:line="220" w:lineRule="auto"/>
              <w:ind w:left="112"/>
            </w:pPr>
            <w:r>
              <w:rPr>
                <w:spacing w:val="-8"/>
              </w:rPr>
              <w:t>变压器油。</w:t>
            </w:r>
          </w:p>
          <w:p>
            <w:pPr>
              <w:pStyle w:val="TableText"/>
              <w:spacing w:before="154" w:line="217" w:lineRule="auto"/>
              <w:ind w:left="590"/>
            </w:pPr>
            <w:r>
              <w:rPr>
                <w:spacing w:val="-2"/>
              </w:rPr>
              <w:t>③废铅蓄电池</w:t>
            </w:r>
          </w:p>
          <w:p>
            <w:pPr>
              <w:pStyle w:val="TableText"/>
              <w:spacing w:before="157" w:line="346" w:lineRule="auto"/>
              <w:ind w:left="112" w:right="106" w:firstLine="482"/>
            </w:pPr>
            <w:r>
              <w:rPr>
                <w:spacing w:val="-7"/>
              </w:rPr>
              <w:t>220kV</w:t>
            </w:r>
            <w:r>
              <w:rPr>
                <w:spacing w:val="-32"/>
              </w:rPr>
              <w:t xml:space="preserve"> </w:t>
            </w:r>
            <w:r>
              <w:rPr>
                <w:spacing w:val="-7"/>
              </w:rPr>
              <w:t>陆上升压站设</w:t>
            </w:r>
            <w:r>
              <w:rPr>
                <w:spacing w:val="-47"/>
              </w:rPr>
              <w:t xml:space="preserve"> </w:t>
            </w:r>
            <w:r>
              <w:rPr>
                <w:spacing w:val="-7"/>
              </w:rPr>
              <w:t>220V</w:t>
            </w:r>
            <w:r>
              <w:rPr>
                <w:spacing w:val="-40"/>
              </w:rPr>
              <w:t xml:space="preserve"> </w:t>
            </w:r>
            <w:r>
              <w:rPr>
                <w:spacing w:val="-7"/>
              </w:rPr>
              <w:t>蓄电池</w:t>
            </w:r>
            <w:r>
              <w:rPr>
                <w:spacing w:val="-48"/>
              </w:rPr>
              <w:t xml:space="preserve"> </w:t>
            </w:r>
            <w:r>
              <w:rPr>
                <w:spacing w:val="-7"/>
              </w:rPr>
              <w:t>2</w:t>
            </w:r>
            <w:r>
              <w:rPr>
                <w:spacing w:val="-48"/>
              </w:rPr>
              <w:t xml:space="preserve"> </w:t>
            </w:r>
            <w:r>
              <w:rPr>
                <w:spacing w:val="-7"/>
              </w:rPr>
              <w:t>组，</w:t>
            </w:r>
            <w:r>
              <w:rPr>
                <w:spacing w:val="-67"/>
              </w:rPr>
              <w:t xml:space="preserve"> </w:t>
            </w:r>
            <w:r>
              <w:rPr>
                <w:spacing w:val="-7"/>
              </w:rPr>
              <w:t>作为控制、保护、信号的操作电源和供</w:t>
            </w:r>
            <w:r>
              <w:t xml:space="preserve"> </w:t>
            </w:r>
            <w:r>
              <w:rPr>
                <w:spacing w:val="-7"/>
              </w:rPr>
              <w:t>事故照明、储能电机等用电。采用固定式密封免维护铅蓄电池组，</w:t>
            </w:r>
            <w:r>
              <w:rPr>
                <w:spacing w:val="64"/>
              </w:rPr>
              <w:t xml:space="preserve"> </w:t>
            </w:r>
            <w:r>
              <w:rPr>
                <w:spacing w:val="-7"/>
              </w:rPr>
              <w:t>蓄电池每组容量</w:t>
            </w:r>
            <w:r>
              <w:t xml:space="preserve"> </w:t>
            </w:r>
            <w:r>
              <w:rPr>
                <w:spacing w:val="-3"/>
              </w:rPr>
              <w:t>为</w:t>
            </w:r>
            <w:r>
              <w:rPr>
                <w:spacing w:val="-46"/>
              </w:rPr>
              <w:t xml:space="preserve"> </w:t>
            </w:r>
            <w:r>
              <w:rPr>
                <w:spacing w:val="-3"/>
              </w:rPr>
              <w:t>600Ah，不设端电池，每组蓄电池为 104</w:t>
            </w:r>
            <w:r>
              <w:rPr>
                <w:spacing w:val="-37"/>
              </w:rPr>
              <w:t xml:space="preserve"> </w:t>
            </w:r>
            <w:r>
              <w:rPr>
                <w:spacing w:val="-3"/>
              </w:rPr>
              <w:t>只，安装于蓄电池室内。在更换时会产</w:t>
            </w:r>
            <w:r>
              <w:t xml:space="preserve"> </w:t>
            </w:r>
            <w:r>
              <w:rPr>
                <w:spacing w:val="1"/>
              </w:rPr>
              <w:t>生废铅蓄电池。每块电池的重量约为 36.6</w:t>
            </w:r>
            <w:r>
              <w:t>kg</w:t>
            </w:r>
            <w:r>
              <w:rPr>
                <w:spacing w:val="1"/>
              </w:rPr>
              <w:t>，则更换时产生的废铅蓄电池重量约</w:t>
            </w:r>
          </w:p>
          <w:p>
            <w:pPr>
              <w:pStyle w:val="TableText"/>
              <w:spacing w:before="1" w:line="181" w:lineRule="auto"/>
              <w:ind w:left="118"/>
            </w:pPr>
            <w:r>
              <w:rPr>
                <w:spacing w:val="-4"/>
              </w:rPr>
              <w:t>7.6t。</w:t>
            </w:r>
          </w:p>
          <w:p>
            <w:pPr>
              <w:pStyle w:val="TableText"/>
              <w:spacing w:before="165" w:line="440" w:lineRule="exact"/>
              <w:ind w:left="599"/>
            </w:pPr>
            <w:r>
              <w:rPr>
                <w:b/>
                <w:bCs/>
                <w:spacing w:val="-4"/>
                <w:position w:val="14"/>
              </w:rPr>
              <w:t>3、运营期环境影响分析</w:t>
            </w:r>
          </w:p>
          <w:p>
            <w:pPr>
              <w:pStyle w:val="TableText"/>
              <w:spacing w:line="220" w:lineRule="auto"/>
              <w:ind w:left="601"/>
            </w:pPr>
            <w:r>
              <w:rPr>
                <w:b/>
                <w:bCs/>
                <w:spacing w:val="-4"/>
              </w:rPr>
              <w:t>（1）电磁环境影响分析</w:t>
            </w:r>
          </w:p>
          <w:p>
            <w:pPr>
              <w:pStyle w:val="TableText"/>
              <w:spacing w:before="152" w:line="339" w:lineRule="auto"/>
              <w:ind w:left="113" w:right="108" w:firstLine="480"/>
              <w:jc w:val="both"/>
            </w:pPr>
            <w:r>
              <w:rPr>
                <w:spacing w:val="-7"/>
              </w:rPr>
              <w:t>经类比监测分析，</w:t>
            </w:r>
            <w:r>
              <w:rPr>
                <w:spacing w:val="48"/>
              </w:rPr>
              <w:t xml:space="preserve"> </w:t>
            </w:r>
            <w:r>
              <w:rPr>
                <w:spacing w:val="-7"/>
              </w:rPr>
              <w:t>本工程升压站周围工频电场强度、工频磁感应强度可以满足</w:t>
            </w:r>
            <w:r>
              <w:t xml:space="preserve"> </w:t>
            </w:r>
            <w:r>
              <w:rPr>
                <w:spacing w:val="-3"/>
              </w:rPr>
              <w:t>《电磁环境控制限值》（GB8702-2014）规定的</w:t>
            </w:r>
            <w:r>
              <w:rPr>
                <w:spacing w:val="-52"/>
              </w:rPr>
              <w:t xml:space="preserve"> </w:t>
            </w:r>
            <w:r>
              <w:rPr>
                <w:spacing w:val="-3"/>
              </w:rPr>
              <w:t>4000V/m</w:t>
            </w:r>
            <w:r>
              <w:rPr>
                <w:spacing w:val="-50"/>
              </w:rPr>
              <w:t xml:space="preserve"> </w:t>
            </w:r>
            <w:r>
              <w:rPr>
                <w:spacing w:val="-3"/>
              </w:rPr>
              <w:t>和</w:t>
            </w:r>
            <w:r>
              <w:rPr>
                <w:spacing w:val="-32"/>
              </w:rPr>
              <w:t xml:space="preserve"> </w:t>
            </w:r>
            <w:r>
              <w:rPr>
                <w:spacing w:val="-3"/>
              </w:rPr>
              <w:t>100μT</w:t>
            </w:r>
            <w:r>
              <w:rPr>
                <w:spacing w:val="-31"/>
              </w:rPr>
              <w:t xml:space="preserve"> </w:t>
            </w:r>
            <w:r>
              <w:rPr>
                <w:spacing w:val="-3"/>
              </w:rPr>
              <w:t>的公</w:t>
            </w:r>
            <w:r>
              <w:rPr>
                <w:spacing w:val="-4"/>
              </w:rPr>
              <w:t>众曝露限值</w:t>
            </w:r>
          </w:p>
          <w:p>
            <w:pPr>
              <w:pStyle w:val="TableText"/>
              <w:spacing w:line="218" w:lineRule="auto"/>
              <w:ind w:left="113"/>
            </w:pPr>
            <w:r>
              <w:rPr>
                <w:spacing w:val="-2"/>
              </w:rPr>
              <w:t>要求。电磁环境影响分析详见《电磁环境影响专题评价》。</w:t>
            </w:r>
          </w:p>
          <w:p>
            <w:pPr>
              <w:pStyle w:val="TableText"/>
              <w:spacing w:before="156" w:line="220" w:lineRule="auto"/>
              <w:ind w:left="601"/>
            </w:pPr>
            <w:r>
              <w:rPr>
                <w:b/>
                <w:bCs/>
                <w:spacing w:val="-4"/>
              </w:rPr>
              <w:t>（2）声环境影响分析</w:t>
            </w:r>
          </w:p>
          <w:p>
            <w:pPr>
              <w:pStyle w:val="TableText"/>
              <w:spacing w:before="121" w:line="220" w:lineRule="auto"/>
              <w:ind w:left="610"/>
            </w:pPr>
            <w:r>
              <w:rPr>
                <w:spacing w:val="-6"/>
              </w:rPr>
              <w:t>1、预测模式</w:t>
            </w:r>
          </w:p>
          <w:p>
            <w:pPr>
              <w:pStyle w:val="TableText"/>
              <w:spacing w:before="183" w:line="360" w:lineRule="auto"/>
              <w:ind w:left="112" w:right="39" w:firstLine="480"/>
            </w:pPr>
            <w:r>
              <w:rPr>
                <w:spacing w:val="-4"/>
              </w:rPr>
              <w:t>根据《环境影响评价技术导则</w:t>
            </w:r>
            <w:r>
              <w:rPr>
                <w:spacing w:val="38"/>
              </w:rPr>
              <w:t xml:space="preserve"> </w:t>
            </w:r>
            <w:r>
              <w:rPr>
                <w:spacing w:val="-4"/>
              </w:rPr>
              <w:t>声环境》（HJ2.4-2021），在环境影响评价中，</w:t>
            </w:r>
            <w:r>
              <w:t xml:space="preserve"> </w:t>
            </w:r>
            <w:r>
              <w:rPr>
                <w:spacing w:val="-6"/>
              </w:rPr>
              <w:t>应根据声源声功率级或靠近声源某一参考位置处的已知声级、户外</w:t>
            </w:r>
            <w:r>
              <w:rPr>
                <w:spacing w:val="-7"/>
              </w:rPr>
              <w:t>声传播衰减，</w:t>
            </w:r>
            <w:r>
              <w:rPr>
                <w:spacing w:val="35"/>
              </w:rPr>
              <w:t xml:space="preserve"> </w:t>
            </w:r>
            <w:r>
              <w:rPr>
                <w:spacing w:val="-7"/>
              </w:rPr>
              <w:t>计</w:t>
            </w:r>
            <w:r>
              <w:t xml:space="preserve"> </w:t>
            </w:r>
            <w:r>
              <w:rPr>
                <w:spacing w:val="-2"/>
              </w:rPr>
              <w:t>算距离声源较远处预测点的声级</w:t>
            </w:r>
            <w:r>
              <w:rPr>
                <w:spacing w:val="-31"/>
              </w:rPr>
              <w:t xml:space="preserve"> </w:t>
            </w:r>
            <w:r>
              <w:rPr>
                <w:spacing w:val="-2"/>
              </w:rPr>
              <w:t>L</w:t>
            </w:r>
            <w:r>
              <w:rPr>
                <w:spacing w:val="-2"/>
                <w:position w:val="-1"/>
                <w:sz w:val="12"/>
                <w:szCs w:val="12"/>
              </w:rPr>
              <w:t>P</w:t>
            </w:r>
            <w:r>
              <w:rPr>
                <w:spacing w:val="-2"/>
              </w:rPr>
              <w:t>（r</w:t>
            </w:r>
            <w:r>
              <w:t>），</w:t>
            </w:r>
            <w:r>
              <w:rPr>
                <w:spacing w:val="-2"/>
              </w:rPr>
              <w:t>在已知距离无指向性点声源参考点 r</w:t>
            </w:r>
            <w:r>
              <w:rPr>
                <w:spacing w:val="-2"/>
                <w:position w:val="-1"/>
                <w:sz w:val="12"/>
                <w:szCs w:val="12"/>
              </w:rPr>
              <w:t>0</w:t>
            </w:r>
            <w:r>
              <w:rPr>
                <w:spacing w:val="-17"/>
                <w:position w:val="-1"/>
                <w:sz w:val="12"/>
                <w:szCs w:val="12"/>
              </w:rPr>
              <w:t xml:space="preserve"> </w:t>
            </w:r>
            <w:r>
              <w:rPr>
                <w:spacing w:val="-2"/>
              </w:rPr>
              <w:t>处</w:t>
            </w:r>
            <w:r>
              <w:t xml:space="preserve"> </w:t>
            </w:r>
            <w:r>
              <w:rPr>
                <w:spacing w:val="-4"/>
              </w:rPr>
              <w:t>的倍频带升压级</w:t>
            </w:r>
            <w:r>
              <w:rPr>
                <w:spacing w:val="-35"/>
              </w:rPr>
              <w:t xml:space="preserve"> </w:t>
            </w:r>
            <w:r>
              <w:rPr>
                <w:spacing w:val="-4"/>
              </w:rPr>
              <w:t>L</w:t>
            </w:r>
            <w:r>
              <w:rPr>
                <w:spacing w:val="-4"/>
                <w:position w:val="-1"/>
                <w:sz w:val="12"/>
                <w:szCs w:val="12"/>
              </w:rPr>
              <w:t>P</w:t>
            </w:r>
            <w:r>
              <w:rPr>
                <w:spacing w:val="-4"/>
              </w:rPr>
              <w:t>（r</w:t>
            </w:r>
            <w:r>
              <w:rPr>
                <w:spacing w:val="-4"/>
                <w:position w:val="-1"/>
                <w:sz w:val="12"/>
                <w:szCs w:val="12"/>
              </w:rPr>
              <w:t>0</w:t>
            </w:r>
            <w:r>
              <w:rPr>
                <w:spacing w:val="-25"/>
                <w:position w:val="-1"/>
                <w:sz w:val="12"/>
                <w:szCs w:val="12"/>
              </w:rPr>
              <w:t xml:space="preserve"> </w:t>
            </w:r>
            <w:r>
              <w:rPr>
                <w:spacing w:val="-4"/>
              </w:rPr>
              <w:t>）和计算出参考点（r</w:t>
            </w:r>
            <w:r>
              <w:rPr>
                <w:spacing w:val="-4"/>
                <w:position w:val="-1"/>
                <w:sz w:val="12"/>
                <w:szCs w:val="12"/>
              </w:rPr>
              <w:t>0</w:t>
            </w:r>
            <w:r>
              <w:rPr>
                <w:spacing w:val="-25"/>
                <w:position w:val="-1"/>
                <w:sz w:val="12"/>
                <w:szCs w:val="12"/>
              </w:rPr>
              <w:t xml:space="preserve"> </w:t>
            </w:r>
            <w:r>
              <w:rPr>
                <w:spacing w:val="-4"/>
              </w:rPr>
              <w:t>）和预测点（r）处之间的户外声传播</w:t>
            </w:r>
          </w:p>
          <w:p>
            <w:pPr>
              <w:pStyle w:val="TableText"/>
              <w:spacing w:before="1" w:line="218" w:lineRule="auto"/>
              <w:ind w:left="113"/>
            </w:pPr>
            <w:r>
              <w:rPr>
                <w:spacing w:val="-2"/>
              </w:rPr>
              <w:t>衰减后，计算预测点声压级。升压站噪声预测计算</w:t>
            </w:r>
            <w:r>
              <w:rPr>
                <w:spacing w:val="-3"/>
              </w:rPr>
              <w:t>的基本公式为：</w:t>
            </w:r>
          </w:p>
          <w:p>
            <w:pPr>
              <w:spacing w:before="161" w:line="286" w:lineRule="exact"/>
              <w:ind w:firstLine="2826"/>
            </w:pPr>
            <w:r>
              <w:rPr>
                <w:position w:val="-5"/>
              </w:rPr>
              <w:drawing>
                <wp:inline distT="0" distB="0" distL="0" distR="0">
                  <wp:extent cx="2295525" cy="18097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50"/>
                          <a:stretch>
                            <a:fillRect/>
                          </a:stretch>
                        </pic:blipFill>
                        <pic:spPr>
                          <a:xfrm>
                            <a:off x="0" y="0"/>
                            <a:ext cx="2295525" cy="181609"/>
                          </a:xfrm>
                          <a:prstGeom prst="rect">
                            <a:avLst/>
                          </a:prstGeom>
                        </pic:spPr>
                      </pic:pic>
                    </a:graphicData>
                  </a:graphic>
                </wp:inline>
              </w:drawing>
            </w:r>
          </w:p>
          <w:p>
            <w:pPr>
              <w:pStyle w:val="TableText"/>
              <w:spacing w:before="205" w:line="469" w:lineRule="exact"/>
              <w:ind w:right="50"/>
              <w:jc w:val="right"/>
            </w:pPr>
            <w:r>
              <w:rPr>
                <w:position w:val="17"/>
              </w:rPr>
              <w:t>在噪声预测计算中，考虑了几何距离引起的衰减，同时考虑了声</w:t>
            </w:r>
            <w:r>
              <w:rPr>
                <w:spacing w:val="-1"/>
                <w:position w:val="17"/>
              </w:rPr>
              <w:t>屏障（Abar）</w:t>
            </w:r>
          </w:p>
          <w:p>
            <w:pPr>
              <w:pStyle w:val="TableText"/>
              <w:spacing w:line="219" w:lineRule="auto"/>
              <w:ind w:left="114"/>
            </w:pPr>
            <w:r>
              <w:rPr>
                <w:spacing w:val="-6"/>
              </w:rPr>
              <w:t>等引起的衰减。</w:t>
            </w:r>
          </w:p>
          <w:p>
            <w:pPr>
              <w:pStyle w:val="TableText"/>
              <w:spacing w:before="182" w:line="220" w:lineRule="auto"/>
              <w:ind w:left="595"/>
            </w:pPr>
            <w:r>
              <w:rPr>
                <w:spacing w:val="-3"/>
              </w:rPr>
              <w:t>各整体声源在预测点总声级按声场叠加原理计算，计算公式为：</w:t>
            </w:r>
          </w:p>
          <w:p>
            <w:pPr>
              <w:spacing w:before="176" w:line="701" w:lineRule="exact"/>
              <w:ind w:firstLine="582"/>
            </w:pPr>
            <w:r>
              <w:rPr>
                <w:position w:val="-14"/>
              </w:rPr>
              <w:drawing>
                <wp:inline distT="0" distB="0" distL="0" distR="0">
                  <wp:extent cx="1148715" cy="44450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51"/>
                          <a:stretch>
                            <a:fillRect/>
                          </a:stretch>
                        </pic:blipFill>
                        <pic:spPr>
                          <a:xfrm>
                            <a:off x="0" y="0"/>
                            <a:ext cx="1149095" cy="445007"/>
                          </a:xfrm>
                          <a:prstGeom prst="rect">
                            <a:avLst/>
                          </a:prstGeom>
                        </pic:spPr>
                      </pic:pic>
                    </a:graphicData>
                  </a:graphic>
                </wp:inline>
              </w:drawing>
            </w:r>
          </w:p>
          <w:p>
            <w:pPr>
              <w:pStyle w:val="TableText"/>
              <w:spacing w:before="311" w:line="191" w:lineRule="auto"/>
              <w:ind w:left="663"/>
            </w:pPr>
            <w:r>
              <w:rPr>
                <w:rFonts w:ascii="Times New Roman" w:eastAsia="Times New Roman" w:hAnsi="Times New Roman" w:cs="Times New Roman"/>
                <w:i/>
                <w:iCs/>
                <w:spacing w:val="-3"/>
                <w:position w:val="2"/>
                <w:sz w:val="27"/>
                <w:szCs w:val="27"/>
              </w:rPr>
              <w:t>L</w:t>
            </w:r>
            <w:r>
              <w:rPr>
                <w:rFonts w:ascii="Times New Roman" w:eastAsia="Times New Roman" w:hAnsi="Times New Roman" w:cs="Times New Roman"/>
                <w:i/>
                <w:iCs/>
                <w:spacing w:val="-3"/>
                <w:position w:val="-5"/>
                <w:sz w:val="16"/>
                <w:szCs w:val="16"/>
              </w:rPr>
              <w:t>p</w:t>
            </w:r>
            <w:r>
              <w:rPr>
                <w:rFonts w:ascii="Times New Roman" w:eastAsia="Times New Roman" w:hAnsi="Times New Roman" w:cs="Times New Roman"/>
                <w:i/>
                <w:iCs/>
                <w:spacing w:val="14"/>
                <w:w w:val="102"/>
                <w:position w:val="-5"/>
                <w:sz w:val="16"/>
                <w:szCs w:val="16"/>
              </w:rPr>
              <w:t xml:space="preserve"> </w:t>
            </w:r>
            <w:r>
              <w:rPr>
                <w:spacing w:val="-3"/>
                <w:sz w:val="21"/>
                <w:szCs w:val="21"/>
              </w:rPr>
              <w:t>-</w:t>
            </w:r>
            <w:r>
              <w:rPr>
                <w:spacing w:val="-3"/>
              </w:rPr>
              <w:t>不同声源的叠加值</w:t>
            </w:r>
          </w:p>
          <w:p>
            <w:pPr>
              <w:pStyle w:val="TableText"/>
              <w:spacing w:before="279" w:line="456" w:lineRule="exact"/>
              <w:ind w:left="614"/>
            </w:pPr>
            <w:r>
              <w:rPr>
                <w:rFonts w:ascii="Times New Roman" w:eastAsia="Times New Roman" w:hAnsi="Times New Roman" w:cs="Times New Roman"/>
                <w:i/>
                <w:iCs/>
                <w:spacing w:val="-3"/>
                <w:position w:val="22"/>
                <w:sz w:val="18"/>
                <w:szCs w:val="18"/>
              </w:rPr>
              <w:t>L</w:t>
            </w:r>
            <w:r>
              <w:rPr>
                <w:rFonts w:ascii="Times New Roman" w:eastAsia="Times New Roman" w:hAnsi="Times New Roman" w:cs="Times New Roman"/>
                <w:i/>
                <w:iCs/>
                <w:spacing w:val="-3"/>
                <w:position w:val="17"/>
                <w:sz w:val="10"/>
                <w:szCs w:val="10"/>
              </w:rPr>
              <w:t>Pi</w:t>
            </w:r>
            <w:r>
              <w:rPr>
                <w:rFonts w:ascii="Times New Roman" w:eastAsia="Times New Roman" w:hAnsi="Times New Roman" w:cs="Times New Roman"/>
                <w:i/>
                <w:iCs/>
                <w:spacing w:val="23"/>
                <w:w w:val="101"/>
                <w:position w:val="17"/>
                <w:sz w:val="10"/>
                <w:szCs w:val="10"/>
              </w:rPr>
              <w:t xml:space="preserve"> </w:t>
            </w:r>
            <w:r>
              <w:rPr>
                <w:rFonts w:ascii="Calibri" w:eastAsia="Calibri" w:hAnsi="Calibri" w:cs="Calibri"/>
                <w:spacing w:val="-3"/>
                <w:position w:val="13"/>
              </w:rPr>
              <w:t>-</w:t>
            </w:r>
            <w:r>
              <w:rPr>
                <w:spacing w:val="-3"/>
                <w:position w:val="13"/>
              </w:rPr>
              <w:t>第</w:t>
            </w:r>
            <w:r>
              <w:rPr>
                <w:spacing w:val="-57"/>
                <w:position w:val="13"/>
              </w:rPr>
              <w:t xml:space="preserve"> </w:t>
            </w:r>
            <w:r>
              <w:rPr>
                <w:rFonts w:ascii="Calibri" w:eastAsia="Calibri" w:hAnsi="Calibri" w:cs="Calibri"/>
                <w:spacing w:val="-3"/>
                <w:position w:val="13"/>
              </w:rPr>
              <w:t xml:space="preserve">i </w:t>
            </w:r>
            <w:r>
              <w:rPr>
                <w:spacing w:val="-3"/>
                <w:position w:val="13"/>
              </w:rPr>
              <w:t>个声源的噪声级，dB</w:t>
            </w:r>
          </w:p>
          <w:p>
            <w:pPr>
              <w:pStyle w:val="TableText"/>
              <w:spacing w:line="220" w:lineRule="auto"/>
              <w:ind w:left="595"/>
            </w:pPr>
            <w:r>
              <w:rPr>
                <w:spacing w:val="-3"/>
              </w:rPr>
              <w:t>2、噪声声源分析</w:t>
            </w:r>
          </w:p>
        </w:tc>
      </w:tr>
    </w:tbl>
    <w:p>
      <w:pPr>
        <w:pStyle w:val="BodyText"/>
        <w:rPr>
          <w:sz w:val="21"/>
        </w:rPr>
      </w:pPr>
    </w:p>
    <w:p>
      <w:pPr>
        <w:sectPr>
          <w:headerReference w:type="default" r:id="rId52"/>
          <w:footerReference w:type="default" r:id="rId53"/>
          <w:pgSz w:w="11907" w:h="16839"/>
          <w:pgMar w:top="400" w:right="1190" w:bottom="1136" w:left="1190" w:header="0" w:footer="899" w:gutter="0"/>
          <w:pgNumType w:start="21"/>
          <w:cols w:num="1" w:space="720"/>
        </w:sectPr>
      </w:pPr>
    </w:p>
    <w:p>
      <w:pPr>
        <w:spacing w:before="13"/>
      </w:pPr>
    </w:p>
    <w:p>
      <w:pPr>
        <w:spacing w:before="13"/>
      </w:pPr>
    </w:p>
    <w:p>
      <w:pPr>
        <w:spacing w:before="12"/>
      </w:pPr>
    </w:p>
    <w:p>
      <w:pPr>
        <w:spacing w:before="12"/>
      </w:pPr>
    </w:p>
    <w:tbl>
      <w:tblPr>
        <w:tblStyle w:val="TableNormal020"/>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20"/>
        <w:gridCol w:w="8800"/>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950"/>
        </w:trPr>
        <w:tc>
          <w:tcPr>
            <w:tcW w:w="720" w:type="dxa"/>
            <w:vAlign w:val="top"/>
          </w:tcPr>
          <w:p/>
        </w:tc>
        <w:tc>
          <w:tcPr>
            <w:tcW w:w="8800" w:type="dxa"/>
            <w:vAlign w:val="top"/>
          </w:tcPr>
          <w:p>
            <w:pPr>
              <w:pStyle w:val="TableText"/>
              <w:spacing w:before="153" w:line="346" w:lineRule="auto"/>
              <w:ind w:left="112" w:right="105" w:firstLine="480"/>
              <w:jc w:val="both"/>
            </w:pPr>
            <w:r>
              <w:rPr>
                <w:spacing w:val="-7"/>
              </w:rPr>
              <w:t>本工程</w:t>
            </w:r>
            <w:r>
              <w:rPr>
                <w:spacing w:val="-44"/>
              </w:rPr>
              <w:t xml:space="preserve"> </w:t>
            </w:r>
            <w:r>
              <w:rPr>
                <w:spacing w:val="-7"/>
              </w:rPr>
              <w:t>220kV</w:t>
            </w:r>
            <w:r>
              <w:rPr>
                <w:spacing w:val="-48"/>
              </w:rPr>
              <w:t xml:space="preserve"> </w:t>
            </w:r>
            <w:r>
              <w:rPr>
                <w:spacing w:val="-7"/>
              </w:rPr>
              <w:t>升压站的主要噪声源为主变压器，</w:t>
            </w:r>
            <w:r>
              <w:rPr>
                <w:spacing w:val="35"/>
              </w:rPr>
              <w:t xml:space="preserve"> </w:t>
            </w:r>
            <w:r>
              <w:rPr>
                <w:spacing w:val="-7"/>
              </w:rPr>
              <w:t>户外布置。站内其他电气设备</w:t>
            </w:r>
            <w:r>
              <w:t xml:space="preserve"> </w:t>
            </w:r>
            <w:r>
              <w:rPr>
                <w:spacing w:val="-14"/>
              </w:rPr>
              <w:t>等位于建筑物室内或预制舱内，</w:t>
            </w:r>
            <w:r>
              <w:rPr>
                <w:spacing w:val="55"/>
              </w:rPr>
              <w:t xml:space="preserve"> </w:t>
            </w:r>
            <w:r>
              <w:rPr>
                <w:spacing w:val="-14"/>
              </w:rPr>
              <w:t>噪声很小， 不属于本项目主</w:t>
            </w:r>
            <w:r>
              <w:rPr>
                <w:spacing w:val="-15"/>
              </w:rPr>
              <w:t>要噪声源，</w:t>
            </w:r>
            <w:r>
              <w:rPr>
                <w:spacing w:val="45"/>
              </w:rPr>
              <w:t xml:space="preserve"> </w:t>
            </w:r>
            <w:r>
              <w:rPr>
                <w:spacing w:val="-15"/>
              </w:rPr>
              <w:t>其相对于主</w:t>
            </w:r>
            <w:r>
              <w:t xml:space="preserve"> </w:t>
            </w:r>
            <w:r>
              <w:rPr>
                <w:spacing w:val="-7"/>
              </w:rPr>
              <w:t>变噪声可以忽略，</w:t>
            </w:r>
            <w:r>
              <w:rPr>
                <w:spacing w:val="54"/>
              </w:rPr>
              <w:t xml:space="preserve"> </w:t>
            </w:r>
            <w:r>
              <w:rPr>
                <w:spacing w:val="-7"/>
              </w:rPr>
              <w:t>因此噪声预测中不考虑。本工程</w:t>
            </w:r>
            <w:r>
              <w:rPr>
                <w:spacing w:val="-47"/>
              </w:rPr>
              <w:t xml:space="preserve"> </w:t>
            </w:r>
            <w:r>
              <w:rPr>
                <w:spacing w:val="-7"/>
              </w:rPr>
              <w:t>220kV</w:t>
            </w:r>
            <w:r>
              <w:rPr>
                <w:spacing w:val="-48"/>
              </w:rPr>
              <w:t xml:space="preserve"> </w:t>
            </w:r>
            <w:r>
              <w:rPr>
                <w:spacing w:val="-7"/>
              </w:rPr>
              <w:t>升压站运行期间的主要噪</w:t>
            </w:r>
            <w:r>
              <w:t xml:space="preserve"> </w:t>
            </w:r>
            <w:r>
              <w:rPr>
                <w:spacing w:val="2"/>
              </w:rPr>
              <w:t>声源为 4 台主变压器。根据设计单位提</w:t>
            </w:r>
            <w:r>
              <w:rPr>
                <w:spacing w:val="1"/>
              </w:rPr>
              <w:t>供的资料，本工程噪声源强调查清单见表</w:t>
            </w:r>
          </w:p>
          <w:p>
            <w:pPr>
              <w:pStyle w:val="TableText"/>
              <w:spacing w:before="1" w:line="181" w:lineRule="auto"/>
              <w:ind w:left="111"/>
            </w:pPr>
            <w:r>
              <w:rPr>
                <w:spacing w:val="-3"/>
              </w:rPr>
              <w:t>4-1。</w:t>
            </w:r>
          </w:p>
          <w:p>
            <w:pPr>
              <w:spacing w:before="163" w:line="218" w:lineRule="auto"/>
              <w:ind w:left="2576"/>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58"/>
                <w:sz w:val="24"/>
                <w:szCs w:val="24"/>
              </w:rPr>
              <w:t xml:space="preserve"> </w:t>
            </w:r>
            <w:r>
              <w:rPr>
                <w:rFonts w:ascii="黑体" w:eastAsia="黑体" w:hAnsi="黑体" w:cs="黑体"/>
                <w:spacing w:val="-2"/>
                <w:sz w:val="24"/>
                <w:szCs w:val="24"/>
              </w:rPr>
              <w:t>4-1 噪声源强调查清单（室外声源）</w:t>
            </w:r>
          </w:p>
          <w:p>
            <w:pPr>
              <w:spacing w:line="119" w:lineRule="auto"/>
              <w:rPr>
                <w:sz w:val="2"/>
              </w:rPr>
            </w:pPr>
          </w:p>
          <w:tbl>
            <w:tblPr>
              <w:tblStyle w:val="TableNormal020"/>
              <w:tblW w:w="8579"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540"/>
              <w:gridCol w:w="1325"/>
              <w:gridCol w:w="1060"/>
              <w:gridCol w:w="741"/>
              <w:gridCol w:w="741"/>
              <w:gridCol w:w="751"/>
              <w:gridCol w:w="1269"/>
              <w:gridCol w:w="1382"/>
              <w:gridCol w:w="770"/>
            </w:tblGrid>
            <w:tr>
              <w:tblPrEx>
                <w:tblW w:w="8579"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547"/>
              </w:trPr>
              <w:tc>
                <w:tcPr>
                  <w:tcW w:w="540" w:type="dxa"/>
                  <w:vMerge w:val="restart"/>
                  <w:tcBorders>
                    <w:bottom w:val="nil"/>
                  </w:tcBorders>
                  <w:textDirection w:val="tbRlV"/>
                  <w:vAlign w:val="top"/>
                </w:tcPr>
                <w:p>
                  <w:pPr>
                    <w:pStyle w:val="TableText"/>
                    <w:spacing w:before="163" w:line="211" w:lineRule="auto"/>
                    <w:ind w:left="485"/>
                    <w:rPr>
                      <w:sz w:val="21"/>
                      <w:szCs w:val="21"/>
                    </w:rPr>
                  </w:pPr>
                  <w:r>
                    <w:rPr>
                      <w:spacing w:val="1"/>
                      <w:sz w:val="21"/>
                      <w:szCs w:val="21"/>
                    </w:rPr>
                    <w:t>序</w:t>
                  </w:r>
                  <w:r>
                    <w:rPr>
                      <w:spacing w:val="-5"/>
                      <w:sz w:val="21"/>
                      <w:szCs w:val="21"/>
                    </w:rPr>
                    <w:t xml:space="preserve"> </w:t>
                  </w:r>
                  <w:r>
                    <w:rPr>
                      <w:spacing w:val="1"/>
                      <w:sz w:val="21"/>
                      <w:szCs w:val="21"/>
                    </w:rPr>
                    <w:t>号</w:t>
                  </w:r>
                </w:p>
              </w:tc>
              <w:tc>
                <w:tcPr>
                  <w:tcW w:w="1325" w:type="dxa"/>
                  <w:vMerge w:val="restart"/>
                  <w:tcBorders>
                    <w:bottom w:val="nil"/>
                  </w:tcBorders>
                  <w:vAlign w:val="top"/>
                </w:tcPr>
                <w:p>
                  <w:pPr>
                    <w:spacing w:line="285" w:lineRule="auto"/>
                  </w:pPr>
                </w:p>
                <w:p>
                  <w:pPr>
                    <w:spacing w:line="285" w:lineRule="auto"/>
                  </w:pPr>
                </w:p>
                <w:p>
                  <w:pPr>
                    <w:pStyle w:val="TableText"/>
                    <w:spacing w:before="68" w:line="221" w:lineRule="auto"/>
                    <w:ind w:left="252"/>
                    <w:rPr>
                      <w:sz w:val="21"/>
                      <w:szCs w:val="21"/>
                    </w:rPr>
                  </w:pPr>
                  <w:r>
                    <w:rPr>
                      <w:spacing w:val="-3"/>
                      <w:sz w:val="21"/>
                      <w:szCs w:val="21"/>
                    </w:rPr>
                    <w:t>声源名称</w:t>
                  </w:r>
                </w:p>
              </w:tc>
              <w:tc>
                <w:tcPr>
                  <w:tcW w:w="1060" w:type="dxa"/>
                  <w:vMerge w:val="restart"/>
                  <w:tcBorders>
                    <w:bottom w:val="nil"/>
                  </w:tcBorders>
                  <w:vAlign w:val="top"/>
                </w:tcPr>
                <w:p>
                  <w:pPr>
                    <w:spacing w:line="284" w:lineRule="auto"/>
                  </w:pPr>
                </w:p>
                <w:p>
                  <w:pPr>
                    <w:spacing w:line="285" w:lineRule="auto"/>
                  </w:pPr>
                </w:p>
                <w:p>
                  <w:pPr>
                    <w:pStyle w:val="TableText"/>
                    <w:spacing w:before="69" w:line="222" w:lineRule="auto"/>
                    <w:ind w:left="329"/>
                    <w:rPr>
                      <w:sz w:val="21"/>
                      <w:szCs w:val="21"/>
                    </w:rPr>
                  </w:pPr>
                  <w:r>
                    <w:rPr>
                      <w:spacing w:val="-4"/>
                      <w:sz w:val="21"/>
                      <w:szCs w:val="21"/>
                    </w:rPr>
                    <w:t>型号</w:t>
                  </w:r>
                </w:p>
              </w:tc>
              <w:tc>
                <w:tcPr>
                  <w:tcW w:w="2233" w:type="dxa"/>
                  <w:gridSpan w:val="3"/>
                  <w:vAlign w:val="top"/>
                </w:tcPr>
                <w:p>
                  <w:pPr>
                    <w:pStyle w:val="TableText"/>
                    <w:spacing w:before="168" w:line="222" w:lineRule="auto"/>
                    <w:ind w:left="416"/>
                    <w:rPr>
                      <w:sz w:val="21"/>
                      <w:szCs w:val="21"/>
                    </w:rPr>
                  </w:pPr>
                  <w:r>
                    <w:rPr>
                      <w:spacing w:val="-2"/>
                      <w:sz w:val="21"/>
                      <w:szCs w:val="21"/>
                    </w:rPr>
                    <w:t>空间相对位置</w:t>
                  </w:r>
                  <w:r>
                    <w:rPr>
                      <w:spacing w:val="-49"/>
                      <w:sz w:val="21"/>
                      <w:szCs w:val="21"/>
                    </w:rPr>
                    <w:t xml:space="preserve"> </w:t>
                  </w:r>
                  <w:r>
                    <w:rPr>
                      <w:spacing w:val="-2"/>
                      <w:sz w:val="21"/>
                      <w:szCs w:val="21"/>
                    </w:rPr>
                    <w:t>m</w:t>
                  </w:r>
                </w:p>
              </w:tc>
              <w:tc>
                <w:tcPr>
                  <w:tcW w:w="1269" w:type="dxa"/>
                  <w:vAlign w:val="top"/>
                </w:tcPr>
                <w:p>
                  <w:pPr>
                    <w:pStyle w:val="TableText"/>
                    <w:spacing w:before="169" w:line="221" w:lineRule="auto"/>
                    <w:ind w:left="226"/>
                    <w:rPr>
                      <w:sz w:val="21"/>
                      <w:szCs w:val="21"/>
                    </w:rPr>
                  </w:pPr>
                  <w:r>
                    <w:rPr>
                      <w:spacing w:val="-3"/>
                      <w:sz w:val="21"/>
                      <w:szCs w:val="21"/>
                    </w:rPr>
                    <w:t>声源源强</w:t>
                  </w:r>
                </w:p>
              </w:tc>
              <w:tc>
                <w:tcPr>
                  <w:tcW w:w="1382" w:type="dxa"/>
                  <w:vMerge w:val="restart"/>
                  <w:tcBorders>
                    <w:bottom w:val="nil"/>
                  </w:tcBorders>
                  <w:vAlign w:val="top"/>
                </w:tcPr>
                <w:p>
                  <w:pPr>
                    <w:spacing w:line="414" w:lineRule="auto"/>
                  </w:pPr>
                </w:p>
                <w:p>
                  <w:pPr>
                    <w:pStyle w:val="TableText"/>
                    <w:spacing w:before="68" w:line="249" w:lineRule="auto"/>
                    <w:ind w:left="591" w:right="158" w:hanging="414"/>
                    <w:rPr>
                      <w:sz w:val="21"/>
                      <w:szCs w:val="21"/>
                    </w:rPr>
                  </w:pPr>
                  <w:r>
                    <w:rPr>
                      <w:spacing w:val="-2"/>
                      <w:sz w:val="21"/>
                      <w:szCs w:val="21"/>
                    </w:rPr>
                    <w:t>声源控制措</w:t>
                  </w:r>
                  <w:r>
                    <w:rPr>
                      <w:sz w:val="21"/>
                      <w:szCs w:val="21"/>
                    </w:rPr>
                    <w:t xml:space="preserve"> 施</w:t>
                  </w:r>
                </w:p>
              </w:tc>
              <w:tc>
                <w:tcPr>
                  <w:tcW w:w="770" w:type="dxa"/>
                  <w:vMerge w:val="restart"/>
                  <w:tcBorders>
                    <w:bottom w:val="nil"/>
                  </w:tcBorders>
                  <w:vAlign w:val="top"/>
                </w:tcPr>
                <w:p>
                  <w:pPr>
                    <w:spacing w:line="414" w:lineRule="auto"/>
                  </w:pPr>
                </w:p>
                <w:p>
                  <w:pPr>
                    <w:pStyle w:val="TableText"/>
                    <w:spacing w:before="69" w:line="312" w:lineRule="exact"/>
                    <w:ind w:left="180"/>
                    <w:rPr>
                      <w:sz w:val="21"/>
                      <w:szCs w:val="21"/>
                    </w:rPr>
                  </w:pPr>
                  <w:r>
                    <w:rPr>
                      <w:spacing w:val="-2"/>
                      <w:position w:val="7"/>
                      <w:sz w:val="21"/>
                      <w:szCs w:val="21"/>
                    </w:rPr>
                    <w:t>运行</w:t>
                  </w:r>
                </w:p>
                <w:p>
                  <w:pPr>
                    <w:pStyle w:val="TableText"/>
                    <w:spacing w:line="222" w:lineRule="auto"/>
                    <w:ind w:left="190"/>
                    <w:rPr>
                      <w:sz w:val="21"/>
                      <w:szCs w:val="21"/>
                    </w:rPr>
                  </w:pPr>
                  <w:r>
                    <w:rPr>
                      <w:spacing w:val="-4"/>
                      <w:sz w:val="21"/>
                      <w:szCs w:val="21"/>
                    </w:rPr>
                    <w:t>时段</w:t>
                  </w:r>
                </w:p>
              </w:tc>
            </w:tr>
            <w:tr>
              <w:tblPrEx>
                <w:tblW w:w="8579" w:type="dxa"/>
                <w:tblInd w:w="105" w:type="dxa"/>
                <w:tblLayout w:type="fixed"/>
                <w:tblCellMar>
                  <w:top w:w="0" w:type="dxa"/>
                  <w:left w:w="0" w:type="dxa"/>
                  <w:bottom w:w="0" w:type="dxa"/>
                  <w:right w:w="0" w:type="dxa"/>
                </w:tblCellMar>
              </w:tblPrEx>
              <w:trPr>
                <w:trHeight w:val="940"/>
              </w:trPr>
              <w:tc>
                <w:tcPr>
                  <w:tcW w:w="540" w:type="dxa"/>
                  <w:vMerge/>
                  <w:tcBorders>
                    <w:top w:val="nil"/>
                  </w:tcBorders>
                  <w:textDirection w:val="tbRlV"/>
                  <w:vAlign w:val="top"/>
                </w:tcPr>
                <w:p/>
              </w:tc>
              <w:tc>
                <w:tcPr>
                  <w:tcW w:w="1325" w:type="dxa"/>
                  <w:vMerge/>
                  <w:tcBorders>
                    <w:top w:val="nil"/>
                  </w:tcBorders>
                  <w:vAlign w:val="top"/>
                </w:tcPr>
                <w:p/>
              </w:tc>
              <w:tc>
                <w:tcPr>
                  <w:tcW w:w="1060" w:type="dxa"/>
                  <w:vMerge/>
                  <w:tcBorders>
                    <w:top w:val="nil"/>
                  </w:tcBorders>
                  <w:vAlign w:val="top"/>
                </w:tcPr>
                <w:p/>
              </w:tc>
              <w:tc>
                <w:tcPr>
                  <w:tcW w:w="741" w:type="dxa"/>
                  <w:vAlign w:val="top"/>
                </w:tcPr>
                <w:p>
                  <w:pPr>
                    <w:spacing w:line="329" w:lineRule="auto"/>
                  </w:pPr>
                </w:p>
                <w:p>
                  <w:pPr>
                    <w:pStyle w:val="TableText"/>
                    <w:spacing w:before="69" w:line="181" w:lineRule="auto"/>
                    <w:ind w:left="318"/>
                    <w:rPr>
                      <w:sz w:val="21"/>
                      <w:szCs w:val="21"/>
                    </w:rPr>
                  </w:pPr>
                  <w:r>
                    <w:rPr>
                      <w:sz w:val="21"/>
                      <w:szCs w:val="21"/>
                    </w:rPr>
                    <w:t>X</w:t>
                  </w:r>
                </w:p>
              </w:tc>
              <w:tc>
                <w:tcPr>
                  <w:tcW w:w="741" w:type="dxa"/>
                  <w:vAlign w:val="top"/>
                </w:tcPr>
                <w:p>
                  <w:pPr>
                    <w:spacing w:line="329" w:lineRule="auto"/>
                  </w:pPr>
                </w:p>
                <w:p>
                  <w:pPr>
                    <w:pStyle w:val="TableText"/>
                    <w:spacing w:before="69" w:line="181" w:lineRule="auto"/>
                    <w:ind w:left="318"/>
                    <w:rPr>
                      <w:sz w:val="21"/>
                      <w:szCs w:val="21"/>
                    </w:rPr>
                  </w:pPr>
                  <w:r>
                    <w:rPr>
                      <w:sz w:val="21"/>
                      <w:szCs w:val="21"/>
                    </w:rPr>
                    <w:t>Y</w:t>
                  </w:r>
                </w:p>
              </w:tc>
              <w:tc>
                <w:tcPr>
                  <w:tcW w:w="751" w:type="dxa"/>
                  <w:vAlign w:val="top"/>
                </w:tcPr>
                <w:p>
                  <w:pPr>
                    <w:spacing w:line="329" w:lineRule="auto"/>
                  </w:pPr>
                </w:p>
                <w:p>
                  <w:pPr>
                    <w:pStyle w:val="TableText"/>
                    <w:spacing w:before="69" w:line="181" w:lineRule="auto"/>
                    <w:ind w:left="326"/>
                    <w:rPr>
                      <w:sz w:val="21"/>
                      <w:szCs w:val="21"/>
                    </w:rPr>
                  </w:pPr>
                  <w:r>
                    <w:rPr>
                      <w:sz w:val="21"/>
                      <w:szCs w:val="21"/>
                    </w:rPr>
                    <w:t>Z</w:t>
                  </w:r>
                </w:p>
              </w:tc>
              <w:tc>
                <w:tcPr>
                  <w:tcW w:w="1269" w:type="dxa"/>
                  <w:vAlign w:val="top"/>
                </w:tcPr>
                <w:p>
                  <w:pPr>
                    <w:pStyle w:val="TableText"/>
                    <w:spacing w:before="49" w:line="258" w:lineRule="auto"/>
                    <w:ind w:left="225" w:right="154" w:hanging="52"/>
                    <w:jc w:val="both"/>
                    <w:rPr>
                      <w:sz w:val="21"/>
                      <w:szCs w:val="21"/>
                    </w:rPr>
                  </w:pPr>
                  <w:r>
                    <w:rPr>
                      <w:spacing w:val="-2"/>
                      <w:sz w:val="21"/>
                      <w:szCs w:val="21"/>
                    </w:rPr>
                    <w:t>声压级/距</w:t>
                  </w:r>
                  <w:r>
                    <w:rPr>
                      <w:sz w:val="21"/>
                      <w:szCs w:val="21"/>
                    </w:rPr>
                    <w:t xml:space="preserve"> </w:t>
                  </w:r>
                  <w:r>
                    <w:rPr>
                      <w:spacing w:val="-3"/>
                      <w:sz w:val="21"/>
                      <w:szCs w:val="21"/>
                    </w:rPr>
                    <w:t>声源距离</w:t>
                  </w:r>
                  <w:r>
                    <w:rPr>
                      <w:spacing w:val="1"/>
                      <w:sz w:val="21"/>
                      <w:szCs w:val="21"/>
                    </w:rPr>
                    <w:t xml:space="preserve"> </w:t>
                  </w:r>
                  <w:r>
                    <w:rPr>
                      <w:sz w:val="21"/>
                      <w:szCs w:val="21"/>
                    </w:rPr>
                    <w:t>dB</w:t>
                  </w:r>
                  <w:r>
                    <w:rPr>
                      <w:spacing w:val="8"/>
                      <w:sz w:val="21"/>
                      <w:szCs w:val="21"/>
                    </w:rPr>
                    <w:t>(A)/m</w:t>
                  </w:r>
                </w:p>
              </w:tc>
              <w:tc>
                <w:tcPr>
                  <w:tcW w:w="1382" w:type="dxa"/>
                  <w:vMerge/>
                  <w:tcBorders>
                    <w:top w:val="nil"/>
                  </w:tcBorders>
                  <w:vAlign w:val="top"/>
                </w:tcPr>
                <w:p/>
              </w:tc>
              <w:tc>
                <w:tcPr>
                  <w:tcW w:w="770" w:type="dxa"/>
                  <w:vMerge/>
                  <w:tcBorders>
                    <w:top w:val="nil"/>
                  </w:tcBorders>
                  <w:vAlign w:val="top"/>
                </w:tcPr>
                <w:p/>
              </w:tc>
            </w:tr>
            <w:tr>
              <w:tblPrEx>
                <w:tblW w:w="8579" w:type="dxa"/>
                <w:tblInd w:w="105" w:type="dxa"/>
                <w:tblLayout w:type="fixed"/>
                <w:tblCellMar>
                  <w:top w:w="0" w:type="dxa"/>
                  <w:left w:w="0" w:type="dxa"/>
                  <w:bottom w:w="0" w:type="dxa"/>
                  <w:right w:w="0" w:type="dxa"/>
                </w:tblCellMar>
              </w:tblPrEx>
              <w:trPr>
                <w:trHeight w:val="364"/>
              </w:trPr>
              <w:tc>
                <w:tcPr>
                  <w:tcW w:w="540" w:type="dxa"/>
                  <w:vAlign w:val="top"/>
                </w:tcPr>
                <w:p>
                  <w:pPr>
                    <w:pStyle w:val="TableText"/>
                    <w:spacing w:before="110" w:line="183" w:lineRule="auto"/>
                    <w:ind w:left="237"/>
                    <w:rPr>
                      <w:sz w:val="21"/>
                      <w:szCs w:val="21"/>
                    </w:rPr>
                  </w:pPr>
                  <w:r>
                    <w:rPr>
                      <w:sz w:val="21"/>
                      <w:szCs w:val="21"/>
                    </w:rPr>
                    <w:t>1</w:t>
                  </w:r>
                </w:p>
              </w:tc>
              <w:tc>
                <w:tcPr>
                  <w:tcW w:w="1325" w:type="dxa"/>
                  <w:vAlign w:val="top"/>
                </w:tcPr>
                <w:p>
                  <w:pPr>
                    <w:pStyle w:val="TableText"/>
                    <w:spacing w:before="107" w:line="217" w:lineRule="auto"/>
                    <w:ind w:left="326"/>
                    <w:rPr>
                      <w:sz w:val="21"/>
                      <w:szCs w:val="21"/>
                    </w:rPr>
                  </w:pPr>
                  <w:r>
                    <w:rPr>
                      <w:spacing w:val="-3"/>
                      <w:sz w:val="21"/>
                      <w:szCs w:val="21"/>
                    </w:rPr>
                    <w:t>#1</w:t>
                  </w:r>
                  <w:r>
                    <w:rPr>
                      <w:spacing w:val="-43"/>
                      <w:sz w:val="21"/>
                      <w:szCs w:val="21"/>
                    </w:rPr>
                    <w:t xml:space="preserve"> </w:t>
                  </w:r>
                  <w:r>
                    <w:rPr>
                      <w:spacing w:val="-3"/>
                      <w:sz w:val="21"/>
                      <w:szCs w:val="21"/>
                    </w:rPr>
                    <w:t>主变</w:t>
                  </w:r>
                </w:p>
              </w:tc>
              <w:tc>
                <w:tcPr>
                  <w:tcW w:w="1060" w:type="dxa"/>
                  <w:vAlign w:val="top"/>
                </w:tcPr>
                <w:p>
                  <w:pPr>
                    <w:pStyle w:val="TableText"/>
                    <w:spacing w:before="110" w:line="183" w:lineRule="auto"/>
                    <w:ind w:left="219"/>
                    <w:rPr>
                      <w:sz w:val="21"/>
                      <w:szCs w:val="21"/>
                    </w:rPr>
                  </w:pPr>
                  <w:r>
                    <w:rPr>
                      <w:spacing w:val="-2"/>
                      <w:sz w:val="21"/>
                      <w:szCs w:val="21"/>
                    </w:rPr>
                    <w:t>260MVA</w:t>
                  </w:r>
                </w:p>
              </w:tc>
              <w:tc>
                <w:tcPr>
                  <w:tcW w:w="741" w:type="dxa"/>
                  <w:vAlign w:val="top"/>
                </w:tcPr>
                <w:p>
                  <w:pPr>
                    <w:pStyle w:val="TableText"/>
                    <w:spacing w:before="111" w:line="182" w:lineRule="auto"/>
                    <w:ind w:left="272"/>
                    <w:rPr>
                      <w:sz w:val="21"/>
                      <w:szCs w:val="21"/>
                    </w:rPr>
                  </w:pPr>
                  <w:r>
                    <w:rPr>
                      <w:spacing w:val="-3"/>
                      <w:sz w:val="21"/>
                      <w:szCs w:val="21"/>
                    </w:rPr>
                    <w:t>35</w:t>
                  </w:r>
                </w:p>
              </w:tc>
              <w:tc>
                <w:tcPr>
                  <w:tcW w:w="741" w:type="dxa"/>
                  <w:vAlign w:val="top"/>
                </w:tcPr>
                <w:p>
                  <w:pPr>
                    <w:pStyle w:val="TableText"/>
                    <w:spacing w:before="110" w:line="183" w:lineRule="auto"/>
                    <w:ind w:left="234"/>
                    <w:rPr>
                      <w:sz w:val="21"/>
                      <w:szCs w:val="21"/>
                    </w:rPr>
                  </w:pPr>
                  <w:r>
                    <w:rPr>
                      <w:spacing w:val="-5"/>
                      <w:sz w:val="21"/>
                      <w:szCs w:val="21"/>
                    </w:rPr>
                    <w:t>137</w:t>
                  </w:r>
                </w:p>
              </w:tc>
              <w:tc>
                <w:tcPr>
                  <w:tcW w:w="751" w:type="dxa"/>
                  <w:vAlign w:val="top"/>
                </w:tcPr>
                <w:p>
                  <w:pPr>
                    <w:pStyle w:val="TableText"/>
                    <w:spacing w:before="110" w:line="183" w:lineRule="auto"/>
                    <w:ind w:left="240"/>
                    <w:rPr>
                      <w:sz w:val="21"/>
                      <w:szCs w:val="21"/>
                    </w:rPr>
                  </w:pPr>
                  <w:r>
                    <w:rPr>
                      <w:spacing w:val="-5"/>
                      <w:sz w:val="21"/>
                      <w:szCs w:val="21"/>
                    </w:rPr>
                    <w:t>1.2</w:t>
                  </w:r>
                </w:p>
              </w:tc>
              <w:tc>
                <w:tcPr>
                  <w:tcW w:w="1269" w:type="dxa"/>
                  <w:vAlign w:val="top"/>
                </w:tcPr>
                <w:p>
                  <w:pPr>
                    <w:pStyle w:val="TableText"/>
                    <w:spacing w:before="75" w:line="226" w:lineRule="auto"/>
                    <w:ind w:left="327"/>
                    <w:rPr>
                      <w:sz w:val="21"/>
                      <w:szCs w:val="21"/>
                    </w:rPr>
                  </w:pPr>
                  <w:r>
                    <w:rPr>
                      <w:spacing w:val="-2"/>
                      <w:sz w:val="21"/>
                      <w:szCs w:val="21"/>
                    </w:rPr>
                    <w:t>67.9/1</w:t>
                  </w:r>
                </w:p>
              </w:tc>
              <w:tc>
                <w:tcPr>
                  <w:tcW w:w="1382" w:type="dxa"/>
                  <w:vMerge w:val="restart"/>
                  <w:tcBorders>
                    <w:bottom w:val="nil"/>
                  </w:tcBorders>
                  <w:vAlign w:val="top"/>
                </w:tcPr>
                <w:p>
                  <w:pPr>
                    <w:pStyle w:val="TableText"/>
                    <w:spacing w:before="162" w:line="220" w:lineRule="auto"/>
                    <w:ind w:left="172"/>
                    <w:rPr>
                      <w:sz w:val="21"/>
                      <w:szCs w:val="21"/>
                    </w:rPr>
                  </w:pPr>
                  <w:r>
                    <w:rPr>
                      <w:spacing w:val="-1"/>
                      <w:sz w:val="21"/>
                      <w:szCs w:val="21"/>
                    </w:rPr>
                    <w:t>采用低噪声</w:t>
                  </w:r>
                </w:p>
                <w:p>
                  <w:pPr>
                    <w:pStyle w:val="TableText"/>
                    <w:spacing w:before="62" w:line="221" w:lineRule="auto"/>
                    <w:ind w:left="118"/>
                    <w:rPr>
                      <w:sz w:val="21"/>
                      <w:szCs w:val="21"/>
                    </w:rPr>
                  </w:pPr>
                  <w:r>
                    <w:rPr>
                      <w:spacing w:val="-18"/>
                      <w:sz w:val="21"/>
                      <w:szCs w:val="21"/>
                    </w:rPr>
                    <w:t>设备、建筑物</w:t>
                  </w:r>
                </w:p>
                <w:p>
                  <w:pPr>
                    <w:pStyle w:val="TableText"/>
                    <w:spacing w:before="60" w:line="221" w:lineRule="auto"/>
                    <w:ind w:left="185"/>
                    <w:rPr>
                      <w:sz w:val="21"/>
                      <w:szCs w:val="21"/>
                    </w:rPr>
                  </w:pPr>
                  <w:r>
                    <w:rPr>
                      <w:spacing w:val="-4"/>
                      <w:sz w:val="21"/>
                      <w:szCs w:val="21"/>
                    </w:rPr>
                    <w:t>隔声作用及</w:t>
                  </w:r>
                </w:p>
                <w:p>
                  <w:pPr>
                    <w:pStyle w:val="TableText"/>
                    <w:spacing w:before="60" w:line="221" w:lineRule="auto"/>
                    <w:ind w:left="277"/>
                    <w:rPr>
                      <w:sz w:val="21"/>
                      <w:szCs w:val="21"/>
                    </w:rPr>
                  </w:pPr>
                  <w:r>
                    <w:rPr>
                      <w:spacing w:val="-1"/>
                      <w:sz w:val="21"/>
                      <w:szCs w:val="21"/>
                    </w:rPr>
                    <w:t>距离衰减</w:t>
                  </w:r>
                </w:p>
              </w:tc>
              <w:tc>
                <w:tcPr>
                  <w:tcW w:w="770" w:type="dxa"/>
                  <w:vMerge w:val="restart"/>
                  <w:tcBorders>
                    <w:bottom w:val="nil"/>
                  </w:tcBorders>
                  <w:vAlign w:val="top"/>
                </w:tcPr>
                <w:p>
                  <w:pPr>
                    <w:spacing w:line="404" w:lineRule="auto"/>
                  </w:pPr>
                </w:p>
                <w:p>
                  <w:pPr>
                    <w:pStyle w:val="TableText"/>
                    <w:spacing w:before="68" w:line="312" w:lineRule="exact"/>
                    <w:ind w:left="180"/>
                    <w:rPr>
                      <w:sz w:val="21"/>
                      <w:szCs w:val="21"/>
                    </w:rPr>
                  </w:pPr>
                  <w:r>
                    <w:rPr>
                      <w:spacing w:val="-2"/>
                      <w:position w:val="7"/>
                      <w:sz w:val="21"/>
                      <w:szCs w:val="21"/>
                    </w:rPr>
                    <w:t>全时</w:t>
                  </w:r>
                </w:p>
                <w:p>
                  <w:pPr>
                    <w:pStyle w:val="TableText"/>
                    <w:spacing w:line="222" w:lineRule="auto"/>
                    <w:ind w:left="284"/>
                    <w:rPr>
                      <w:sz w:val="21"/>
                      <w:szCs w:val="21"/>
                    </w:rPr>
                  </w:pPr>
                  <w:r>
                    <w:rPr>
                      <w:sz w:val="21"/>
                      <w:szCs w:val="21"/>
                    </w:rPr>
                    <w:t>段</w:t>
                  </w:r>
                </w:p>
              </w:tc>
            </w:tr>
            <w:tr>
              <w:tblPrEx>
                <w:tblW w:w="8579" w:type="dxa"/>
                <w:tblInd w:w="105" w:type="dxa"/>
                <w:tblLayout w:type="fixed"/>
                <w:tblCellMar>
                  <w:top w:w="0" w:type="dxa"/>
                  <w:left w:w="0" w:type="dxa"/>
                  <w:bottom w:w="0" w:type="dxa"/>
                  <w:right w:w="0" w:type="dxa"/>
                </w:tblCellMar>
              </w:tblPrEx>
              <w:trPr>
                <w:trHeight w:val="364"/>
              </w:trPr>
              <w:tc>
                <w:tcPr>
                  <w:tcW w:w="540" w:type="dxa"/>
                  <w:vAlign w:val="top"/>
                </w:tcPr>
                <w:p>
                  <w:pPr>
                    <w:pStyle w:val="TableText"/>
                    <w:spacing w:before="112" w:line="182" w:lineRule="auto"/>
                    <w:ind w:left="224"/>
                    <w:rPr>
                      <w:sz w:val="21"/>
                      <w:szCs w:val="21"/>
                    </w:rPr>
                  </w:pPr>
                  <w:r>
                    <w:rPr>
                      <w:sz w:val="21"/>
                      <w:szCs w:val="21"/>
                    </w:rPr>
                    <w:t>2</w:t>
                  </w:r>
                </w:p>
              </w:tc>
              <w:tc>
                <w:tcPr>
                  <w:tcW w:w="1325" w:type="dxa"/>
                  <w:vAlign w:val="top"/>
                </w:tcPr>
                <w:p>
                  <w:pPr>
                    <w:pStyle w:val="TableText"/>
                    <w:spacing w:before="108" w:line="216" w:lineRule="auto"/>
                    <w:ind w:left="326"/>
                    <w:rPr>
                      <w:sz w:val="21"/>
                      <w:szCs w:val="21"/>
                    </w:rPr>
                  </w:pPr>
                  <w:r>
                    <w:rPr>
                      <w:spacing w:val="-3"/>
                      <w:sz w:val="21"/>
                      <w:szCs w:val="21"/>
                    </w:rPr>
                    <w:t>#2</w:t>
                  </w:r>
                  <w:r>
                    <w:rPr>
                      <w:spacing w:val="-43"/>
                      <w:sz w:val="21"/>
                      <w:szCs w:val="21"/>
                    </w:rPr>
                    <w:t xml:space="preserve"> </w:t>
                  </w:r>
                  <w:r>
                    <w:rPr>
                      <w:spacing w:val="-3"/>
                      <w:sz w:val="21"/>
                      <w:szCs w:val="21"/>
                    </w:rPr>
                    <w:t>主变</w:t>
                  </w:r>
                </w:p>
              </w:tc>
              <w:tc>
                <w:tcPr>
                  <w:tcW w:w="1060" w:type="dxa"/>
                  <w:vAlign w:val="top"/>
                </w:tcPr>
                <w:p>
                  <w:pPr>
                    <w:pStyle w:val="TableText"/>
                    <w:spacing w:before="111" w:line="183" w:lineRule="auto"/>
                    <w:ind w:left="219"/>
                    <w:rPr>
                      <w:sz w:val="21"/>
                      <w:szCs w:val="21"/>
                    </w:rPr>
                  </w:pPr>
                  <w:r>
                    <w:rPr>
                      <w:spacing w:val="-2"/>
                      <w:sz w:val="21"/>
                      <w:szCs w:val="21"/>
                    </w:rPr>
                    <w:t>260MVA</w:t>
                  </w:r>
                </w:p>
              </w:tc>
              <w:tc>
                <w:tcPr>
                  <w:tcW w:w="741" w:type="dxa"/>
                  <w:vAlign w:val="top"/>
                </w:tcPr>
                <w:p>
                  <w:pPr>
                    <w:pStyle w:val="TableText"/>
                    <w:spacing w:before="111" w:line="183" w:lineRule="auto"/>
                    <w:ind w:left="267"/>
                    <w:rPr>
                      <w:sz w:val="21"/>
                      <w:szCs w:val="21"/>
                    </w:rPr>
                  </w:pPr>
                  <w:r>
                    <w:rPr>
                      <w:spacing w:val="-2"/>
                      <w:sz w:val="21"/>
                      <w:szCs w:val="21"/>
                    </w:rPr>
                    <w:t>41</w:t>
                  </w:r>
                </w:p>
              </w:tc>
              <w:tc>
                <w:tcPr>
                  <w:tcW w:w="741" w:type="dxa"/>
                  <w:vAlign w:val="top"/>
                </w:tcPr>
                <w:p>
                  <w:pPr>
                    <w:pStyle w:val="TableText"/>
                    <w:spacing w:before="111" w:line="183" w:lineRule="auto"/>
                    <w:ind w:left="234"/>
                    <w:rPr>
                      <w:sz w:val="21"/>
                      <w:szCs w:val="21"/>
                    </w:rPr>
                  </w:pPr>
                  <w:r>
                    <w:rPr>
                      <w:spacing w:val="-5"/>
                      <w:sz w:val="21"/>
                      <w:szCs w:val="21"/>
                    </w:rPr>
                    <w:t>124</w:t>
                  </w:r>
                </w:p>
              </w:tc>
              <w:tc>
                <w:tcPr>
                  <w:tcW w:w="751" w:type="dxa"/>
                  <w:vAlign w:val="top"/>
                </w:tcPr>
                <w:p>
                  <w:pPr>
                    <w:pStyle w:val="TableText"/>
                    <w:spacing w:before="111" w:line="183" w:lineRule="auto"/>
                    <w:ind w:left="240"/>
                    <w:rPr>
                      <w:sz w:val="21"/>
                      <w:szCs w:val="21"/>
                    </w:rPr>
                  </w:pPr>
                  <w:r>
                    <w:rPr>
                      <w:spacing w:val="-5"/>
                      <w:sz w:val="21"/>
                      <w:szCs w:val="21"/>
                    </w:rPr>
                    <w:t>1.2</w:t>
                  </w:r>
                </w:p>
              </w:tc>
              <w:tc>
                <w:tcPr>
                  <w:tcW w:w="1269" w:type="dxa"/>
                  <w:vAlign w:val="top"/>
                </w:tcPr>
                <w:p>
                  <w:pPr>
                    <w:pStyle w:val="TableText"/>
                    <w:spacing w:before="76" w:line="226" w:lineRule="auto"/>
                    <w:ind w:left="327"/>
                    <w:rPr>
                      <w:sz w:val="21"/>
                      <w:szCs w:val="21"/>
                    </w:rPr>
                  </w:pPr>
                  <w:r>
                    <w:rPr>
                      <w:spacing w:val="-2"/>
                      <w:sz w:val="21"/>
                      <w:szCs w:val="21"/>
                    </w:rPr>
                    <w:t>67.9/1</w:t>
                  </w:r>
                </w:p>
              </w:tc>
              <w:tc>
                <w:tcPr>
                  <w:tcW w:w="1382" w:type="dxa"/>
                  <w:vMerge/>
                  <w:tcBorders>
                    <w:top w:val="nil"/>
                    <w:bottom w:val="nil"/>
                  </w:tcBorders>
                  <w:vAlign w:val="top"/>
                </w:tcPr>
                <w:p/>
              </w:tc>
              <w:tc>
                <w:tcPr>
                  <w:tcW w:w="770" w:type="dxa"/>
                  <w:vMerge/>
                  <w:tcBorders>
                    <w:top w:val="nil"/>
                    <w:bottom w:val="nil"/>
                  </w:tcBorders>
                  <w:vAlign w:val="top"/>
                </w:tcPr>
                <w:p/>
              </w:tc>
            </w:tr>
            <w:tr>
              <w:tblPrEx>
                <w:tblW w:w="8579" w:type="dxa"/>
                <w:tblInd w:w="105" w:type="dxa"/>
                <w:tblLayout w:type="fixed"/>
                <w:tblCellMar>
                  <w:top w:w="0" w:type="dxa"/>
                  <w:left w:w="0" w:type="dxa"/>
                  <w:bottom w:w="0" w:type="dxa"/>
                  <w:right w:w="0" w:type="dxa"/>
                </w:tblCellMar>
              </w:tblPrEx>
              <w:trPr>
                <w:trHeight w:val="364"/>
              </w:trPr>
              <w:tc>
                <w:tcPr>
                  <w:tcW w:w="540" w:type="dxa"/>
                  <w:vAlign w:val="top"/>
                </w:tcPr>
                <w:p>
                  <w:pPr>
                    <w:pStyle w:val="TableText"/>
                    <w:spacing w:before="112" w:line="182" w:lineRule="auto"/>
                    <w:ind w:left="225"/>
                    <w:rPr>
                      <w:sz w:val="21"/>
                      <w:szCs w:val="21"/>
                    </w:rPr>
                  </w:pPr>
                  <w:r>
                    <w:rPr>
                      <w:sz w:val="21"/>
                      <w:szCs w:val="21"/>
                    </w:rPr>
                    <w:t>3</w:t>
                  </w:r>
                </w:p>
              </w:tc>
              <w:tc>
                <w:tcPr>
                  <w:tcW w:w="1325" w:type="dxa"/>
                  <w:vAlign w:val="top"/>
                </w:tcPr>
                <w:p>
                  <w:pPr>
                    <w:pStyle w:val="TableText"/>
                    <w:spacing w:before="108" w:line="216" w:lineRule="auto"/>
                    <w:ind w:left="326"/>
                    <w:rPr>
                      <w:sz w:val="21"/>
                      <w:szCs w:val="21"/>
                    </w:rPr>
                  </w:pPr>
                  <w:r>
                    <w:rPr>
                      <w:spacing w:val="-3"/>
                      <w:sz w:val="21"/>
                      <w:szCs w:val="21"/>
                    </w:rPr>
                    <w:t>#3</w:t>
                  </w:r>
                  <w:r>
                    <w:rPr>
                      <w:spacing w:val="-43"/>
                      <w:sz w:val="21"/>
                      <w:szCs w:val="21"/>
                    </w:rPr>
                    <w:t xml:space="preserve"> </w:t>
                  </w:r>
                  <w:r>
                    <w:rPr>
                      <w:spacing w:val="-3"/>
                      <w:sz w:val="21"/>
                      <w:szCs w:val="21"/>
                    </w:rPr>
                    <w:t>主变</w:t>
                  </w:r>
                </w:p>
              </w:tc>
              <w:tc>
                <w:tcPr>
                  <w:tcW w:w="1060" w:type="dxa"/>
                  <w:vAlign w:val="top"/>
                </w:tcPr>
                <w:p>
                  <w:pPr>
                    <w:pStyle w:val="TableText"/>
                    <w:spacing w:before="111" w:line="183" w:lineRule="auto"/>
                    <w:ind w:left="219"/>
                    <w:rPr>
                      <w:sz w:val="21"/>
                      <w:szCs w:val="21"/>
                    </w:rPr>
                  </w:pPr>
                  <w:r>
                    <w:rPr>
                      <w:spacing w:val="-2"/>
                      <w:sz w:val="21"/>
                      <w:szCs w:val="21"/>
                    </w:rPr>
                    <w:t>260MVA</w:t>
                  </w:r>
                </w:p>
              </w:tc>
              <w:tc>
                <w:tcPr>
                  <w:tcW w:w="741" w:type="dxa"/>
                  <w:vAlign w:val="top"/>
                </w:tcPr>
                <w:p>
                  <w:pPr>
                    <w:pStyle w:val="TableText"/>
                    <w:spacing w:before="112" w:line="182" w:lineRule="auto"/>
                    <w:ind w:left="267"/>
                    <w:rPr>
                      <w:sz w:val="21"/>
                      <w:szCs w:val="21"/>
                    </w:rPr>
                  </w:pPr>
                  <w:r>
                    <w:rPr>
                      <w:spacing w:val="-2"/>
                      <w:sz w:val="21"/>
                      <w:szCs w:val="21"/>
                    </w:rPr>
                    <w:t>47</w:t>
                  </w:r>
                </w:p>
              </w:tc>
              <w:tc>
                <w:tcPr>
                  <w:tcW w:w="741" w:type="dxa"/>
                  <w:vAlign w:val="top"/>
                </w:tcPr>
                <w:p>
                  <w:pPr>
                    <w:pStyle w:val="TableText"/>
                    <w:spacing w:before="111" w:line="183" w:lineRule="auto"/>
                    <w:ind w:left="234"/>
                    <w:rPr>
                      <w:sz w:val="21"/>
                      <w:szCs w:val="21"/>
                    </w:rPr>
                  </w:pPr>
                  <w:r>
                    <w:rPr>
                      <w:spacing w:val="-5"/>
                      <w:sz w:val="21"/>
                      <w:szCs w:val="21"/>
                    </w:rPr>
                    <w:t>111</w:t>
                  </w:r>
                </w:p>
              </w:tc>
              <w:tc>
                <w:tcPr>
                  <w:tcW w:w="751" w:type="dxa"/>
                  <w:vAlign w:val="top"/>
                </w:tcPr>
                <w:p>
                  <w:pPr>
                    <w:pStyle w:val="TableText"/>
                    <w:spacing w:before="111" w:line="183" w:lineRule="auto"/>
                    <w:ind w:left="240"/>
                    <w:rPr>
                      <w:sz w:val="21"/>
                      <w:szCs w:val="21"/>
                    </w:rPr>
                  </w:pPr>
                  <w:r>
                    <w:rPr>
                      <w:spacing w:val="-5"/>
                      <w:sz w:val="21"/>
                      <w:szCs w:val="21"/>
                    </w:rPr>
                    <w:t>1.2</w:t>
                  </w:r>
                </w:p>
              </w:tc>
              <w:tc>
                <w:tcPr>
                  <w:tcW w:w="1269" w:type="dxa"/>
                  <w:vAlign w:val="top"/>
                </w:tcPr>
                <w:p>
                  <w:pPr>
                    <w:pStyle w:val="TableText"/>
                    <w:spacing w:before="77" w:line="226" w:lineRule="auto"/>
                    <w:ind w:left="327"/>
                    <w:rPr>
                      <w:sz w:val="21"/>
                      <w:szCs w:val="21"/>
                    </w:rPr>
                  </w:pPr>
                  <w:r>
                    <w:rPr>
                      <w:spacing w:val="-2"/>
                      <w:sz w:val="21"/>
                      <w:szCs w:val="21"/>
                    </w:rPr>
                    <w:t>67.9/1</w:t>
                  </w:r>
                </w:p>
              </w:tc>
              <w:tc>
                <w:tcPr>
                  <w:tcW w:w="1382" w:type="dxa"/>
                  <w:vMerge/>
                  <w:tcBorders>
                    <w:top w:val="nil"/>
                    <w:bottom w:val="nil"/>
                  </w:tcBorders>
                  <w:vAlign w:val="top"/>
                </w:tcPr>
                <w:p/>
              </w:tc>
              <w:tc>
                <w:tcPr>
                  <w:tcW w:w="770" w:type="dxa"/>
                  <w:vMerge/>
                  <w:tcBorders>
                    <w:top w:val="nil"/>
                    <w:bottom w:val="nil"/>
                  </w:tcBorders>
                  <w:vAlign w:val="top"/>
                </w:tcPr>
                <w:p/>
              </w:tc>
            </w:tr>
            <w:tr>
              <w:tblPrEx>
                <w:tblW w:w="8579" w:type="dxa"/>
                <w:tblInd w:w="105" w:type="dxa"/>
                <w:tblLayout w:type="fixed"/>
                <w:tblCellMar>
                  <w:top w:w="0" w:type="dxa"/>
                  <w:left w:w="0" w:type="dxa"/>
                  <w:bottom w:w="0" w:type="dxa"/>
                  <w:right w:w="0" w:type="dxa"/>
                </w:tblCellMar>
              </w:tblPrEx>
              <w:trPr>
                <w:trHeight w:val="364"/>
              </w:trPr>
              <w:tc>
                <w:tcPr>
                  <w:tcW w:w="540" w:type="dxa"/>
                  <w:vAlign w:val="top"/>
                </w:tcPr>
                <w:p>
                  <w:pPr>
                    <w:pStyle w:val="TableText"/>
                    <w:spacing w:before="113" w:line="182" w:lineRule="auto"/>
                    <w:ind w:left="220"/>
                    <w:rPr>
                      <w:sz w:val="21"/>
                      <w:szCs w:val="21"/>
                    </w:rPr>
                  </w:pPr>
                  <w:r>
                    <w:rPr>
                      <w:sz w:val="21"/>
                      <w:szCs w:val="21"/>
                    </w:rPr>
                    <w:t>4</w:t>
                  </w:r>
                </w:p>
              </w:tc>
              <w:tc>
                <w:tcPr>
                  <w:tcW w:w="1325" w:type="dxa"/>
                  <w:vAlign w:val="top"/>
                </w:tcPr>
                <w:p>
                  <w:pPr>
                    <w:pStyle w:val="TableText"/>
                    <w:spacing w:before="109" w:line="215" w:lineRule="auto"/>
                    <w:ind w:left="326"/>
                    <w:rPr>
                      <w:sz w:val="21"/>
                      <w:szCs w:val="21"/>
                    </w:rPr>
                  </w:pPr>
                  <w:r>
                    <w:rPr>
                      <w:spacing w:val="-3"/>
                      <w:sz w:val="21"/>
                      <w:szCs w:val="21"/>
                    </w:rPr>
                    <w:t>#4</w:t>
                  </w:r>
                  <w:r>
                    <w:rPr>
                      <w:spacing w:val="-43"/>
                      <w:sz w:val="21"/>
                      <w:szCs w:val="21"/>
                    </w:rPr>
                    <w:t xml:space="preserve"> </w:t>
                  </w:r>
                  <w:r>
                    <w:rPr>
                      <w:spacing w:val="-3"/>
                      <w:sz w:val="21"/>
                      <w:szCs w:val="21"/>
                    </w:rPr>
                    <w:t>主变</w:t>
                  </w:r>
                </w:p>
              </w:tc>
              <w:tc>
                <w:tcPr>
                  <w:tcW w:w="1060" w:type="dxa"/>
                  <w:vAlign w:val="top"/>
                </w:tcPr>
                <w:p>
                  <w:pPr>
                    <w:pStyle w:val="TableText"/>
                    <w:spacing w:before="112" w:line="183" w:lineRule="auto"/>
                    <w:ind w:left="219"/>
                    <w:rPr>
                      <w:sz w:val="21"/>
                      <w:szCs w:val="21"/>
                    </w:rPr>
                  </w:pPr>
                  <w:r>
                    <w:rPr>
                      <w:spacing w:val="-2"/>
                      <w:sz w:val="21"/>
                      <w:szCs w:val="21"/>
                    </w:rPr>
                    <w:t>260MVA</w:t>
                  </w:r>
                </w:p>
              </w:tc>
              <w:tc>
                <w:tcPr>
                  <w:tcW w:w="741" w:type="dxa"/>
                  <w:vAlign w:val="top"/>
                </w:tcPr>
                <w:p>
                  <w:pPr>
                    <w:pStyle w:val="TableText"/>
                    <w:spacing w:before="113" w:line="182" w:lineRule="auto"/>
                    <w:ind w:left="272"/>
                    <w:rPr>
                      <w:sz w:val="21"/>
                      <w:szCs w:val="21"/>
                    </w:rPr>
                  </w:pPr>
                  <w:r>
                    <w:rPr>
                      <w:spacing w:val="-3"/>
                      <w:sz w:val="21"/>
                      <w:szCs w:val="21"/>
                    </w:rPr>
                    <w:t>52</w:t>
                  </w:r>
                </w:p>
              </w:tc>
              <w:tc>
                <w:tcPr>
                  <w:tcW w:w="741" w:type="dxa"/>
                  <w:vAlign w:val="top"/>
                </w:tcPr>
                <w:p>
                  <w:pPr>
                    <w:pStyle w:val="TableText"/>
                    <w:spacing w:before="113" w:line="182" w:lineRule="auto"/>
                    <w:ind w:left="270"/>
                    <w:rPr>
                      <w:sz w:val="21"/>
                      <w:szCs w:val="21"/>
                    </w:rPr>
                  </w:pPr>
                  <w:r>
                    <w:rPr>
                      <w:spacing w:val="-2"/>
                      <w:sz w:val="21"/>
                      <w:szCs w:val="21"/>
                    </w:rPr>
                    <w:t>98</w:t>
                  </w:r>
                </w:p>
              </w:tc>
              <w:tc>
                <w:tcPr>
                  <w:tcW w:w="751" w:type="dxa"/>
                  <w:vAlign w:val="top"/>
                </w:tcPr>
                <w:p>
                  <w:pPr>
                    <w:pStyle w:val="TableText"/>
                    <w:spacing w:before="112" w:line="183" w:lineRule="auto"/>
                    <w:ind w:left="240"/>
                    <w:rPr>
                      <w:sz w:val="21"/>
                      <w:szCs w:val="21"/>
                    </w:rPr>
                  </w:pPr>
                  <w:r>
                    <w:rPr>
                      <w:spacing w:val="-5"/>
                      <w:sz w:val="21"/>
                      <w:szCs w:val="21"/>
                    </w:rPr>
                    <w:t>1.2</w:t>
                  </w:r>
                </w:p>
              </w:tc>
              <w:tc>
                <w:tcPr>
                  <w:tcW w:w="1269" w:type="dxa"/>
                  <w:vAlign w:val="top"/>
                </w:tcPr>
                <w:p>
                  <w:pPr>
                    <w:pStyle w:val="TableText"/>
                    <w:spacing w:before="77" w:line="226" w:lineRule="auto"/>
                    <w:ind w:left="327"/>
                    <w:rPr>
                      <w:sz w:val="21"/>
                      <w:szCs w:val="21"/>
                    </w:rPr>
                  </w:pPr>
                  <w:r>
                    <w:rPr>
                      <w:spacing w:val="-2"/>
                      <w:sz w:val="21"/>
                      <w:szCs w:val="21"/>
                    </w:rPr>
                    <w:t>67.9/1</w:t>
                  </w:r>
                </w:p>
              </w:tc>
              <w:tc>
                <w:tcPr>
                  <w:tcW w:w="1382" w:type="dxa"/>
                  <w:vMerge/>
                  <w:tcBorders>
                    <w:top w:val="nil"/>
                  </w:tcBorders>
                  <w:vAlign w:val="top"/>
                </w:tcPr>
                <w:p/>
              </w:tc>
              <w:tc>
                <w:tcPr>
                  <w:tcW w:w="770" w:type="dxa"/>
                  <w:vMerge/>
                  <w:tcBorders>
                    <w:top w:val="nil"/>
                  </w:tcBorders>
                  <w:vAlign w:val="top"/>
                </w:tcPr>
                <w:p/>
              </w:tc>
            </w:tr>
            <w:tr>
              <w:tblPrEx>
                <w:tblW w:w="8579" w:type="dxa"/>
                <w:tblInd w:w="105" w:type="dxa"/>
                <w:tblLayout w:type="fixed"/>
                <w:tblCellMar>
                  <w:top w:w="0" w:type="dxa"/>
                  <w:left w:w="0" w:type="dxa"/>
                  <w:bottom w:w="0" w:type="dxa"/>
                  <w:right w:w="0" w:type="dxa"/>
                </w:tblCellMar>
              </w:tblPrEx>
              <w:trPr>
                <w:trHeight w:val="1882"/>
              </w:trPr>
              <w:tc>
                <w:tcPr>
                  <w:tcW w:w="8579" w:type="dxa"/>
                  <w:gridSpan w:val="9"/>
                  <w:vAlign w:val="top"/>
                </w:tcPr>
                <w:p>
                  <w:pPr>
                    <w:pStyle w:val="TableText"/>
                    <w:spacing w:before="53" w:line="261" w:lineRule="auto"/>
                    <w:ind w:left="115" w:right="44"/>
                    <w:jc w:val="both"/>
                    <w:rPr>
                      <w:sz w:val="21"/>
                      <w:szCs w:val="21"/>
                    </w:rPr>
                  </w:pPr>
                  <w:r>
                    <w:rPr>
                      <w:spacing w:val="-6"/>
                      <w:sz w:val="21"/>
                      <w:szCs w:val="21"/>
                    </w:rPr>
                    <w:t>注：</w:t>
                  </w:r>
                  <w:r>
                    <w:rPr>
                      <w:spacing w:val="-39"/>
                      <w:sz w:val="21"/>
                      <w:szCs w:val="21"/>
                    </w:rPr>
                    <w:t xml:space="preserve"> </w:t>
                  </w:r>
                  <w:r>
                    <w:rPr>
                      <w:spacing w:val="-6"/>
                      <w:sz w:val="21"/>
                      <w:szCs w:val="21"/>
                    </w:rPr>
                    <w:t>①根据</w:t>
                  </w:r>
                  <w:r>
                    <w:rPr>
                      <w:spacing w:val="-49"/>
                      <w:sz w:val="21"/>
                      <w:szCs w:val="21"/>
                    </w:rPr>
                    <w:t xml:space="preserve"> </w:t>
                  </w:r>
                  <w:r>
                    <w:rPr>
                      <w:spacing w:val="-6"/>
                      <w:sz w:val="21"/>
                      <w:szCs w:val="21"/>
                    </w:rPr>
                    <w:t>HJ2.4-2021</w:t>
                  </w:r>
                  <w:r>
                    <w:rPr>
                      <w:spacing w:val="-43"/>
                      <w:sz w:val="21"/>
                      <w:szCs w:val="21"/>
                    </w:rPr>
                    <w:t xml:space="preserve"> </w:t>
                  </w:r>
                  <w:r>
                    <w:rPr>
                      <w:spacing w:val="-6"/>
                      <w:sz w:val="21"/>
                      <w:szCs w:val="21"/>
                    </w:rPr>
                    <w:t>要求（附录</w:t>
                  </w:r>
                  <w:r>
                    <w:rPr>
                      <w:spacing w:val="-46"/>
                      <w:sz w:val="21"/>
                      <w:szCs w:val="21"/>
                    </w:rPr>
                    <w:t xml:space="preserve"> </w:t>
                  </w:r>
                  <w:r>
                    <w:rPr>
                      <w:spacing w:val="-6"/>
                      <w:sz w:val="21"/>
                      <w:szCs w:val="21"/>
                    </w:rPr>
                    <w:t>C.1.1</w:t>
                  </w:r>
                  <w:r>
                    <w:rPr>
                      <w:spacing w:val="-8"/>
                      <w:sz w:val="21"/>
                      <w:szCs w:val="21"/>
                    </w:rPr>
                    <w:t>），</w:t>
                  </w:r>
                  <w:r>
                    <w:rPr>
                      <w:spacing w:val="-6"/>
                      <w:sz w:val="21"/>
                      <w:szCs w:val="21"/>
                    </w:rPr>
                    <w:t>建立坐标系， 确定主要声源的三维坐标。设噪</w:t>
                  </w:r>
                  <w:r>
                    <w:rPr>
                      <w:sz w:val="21"/>
                      <w:szCs w:val="21"/>
                    </w:rPr>
                    <w:t xml:space="preserve"> </w:t>
                  </w:r>
                  <w:r>
                    <w:rPr>
                      <w:spacing w:val="-4"/>
                      <w:sz w:val="21"/>
                      <w:szCs w:val="21"/>
                    </w:rPr>
                    <w:t>声预测的三维坐标系原点（0，0，0）为升压站西南角地面</w:t>
                  </w:r>
                  <w:r>
                    <w:rPr>
                      <w:spacing w:val="-5"/>
                      <w:sz w:val="21"/>
                      <w:szCs w:val="21"/>
                    </w:rPr>
                    <w:t>处，</w:t>
                  </w:r>
                  <w:r>
                    <w:rPr>
                      <w:spacing w:val="-27"/>
                      <w:sz w:val="21"/>
                      <w:szCs w:val="21"/>
                    </w:rPr>
                    <w:t xml:space="preserve"> </w:t>
                  </w:r>
                  <w:r>
                    <w:rPr>
                      <w:spacing w:val="-5"/>
                      <w:sz w:val="21"/>
                      <w:szCs w:val="21"/>
                    </w:rPr>
                    <w:t>水平方向为</w:t>
                  </w:r>
                  <w:r>
                    <w:rPr>
                      <w:spacing w:val="-46"/>
                      <w:sz w:val="21"/>
                      <w:szCs w:val="21"/>
                    </w:rPr>
                    <w:t xml:space="preserve"> </w:t>
                  </w:r>
                  <w:r>
                    <w:rPr>
                      <w:spacing w:val="-5"/>
                      <w:sz w:val="21"/>
                      <w:szCs w:val="21"/>
                    </w:rPr>
                    <w:t>X</w:t>
                  </w:r>
                  <w:r>
                    <w:rPr>
                      <w:spacing w:val="-47"/>
                      <w:sz w:val="21"/>
                      <w:szCs w:val="21"/>
                    </w:rPr>
                    <w:t xml:space="preserve"> </w:t>
                  </w:r>
                  <w:r>
                    <w:rPr>
                      <w:spacing w:val="-5"/>
                      <w:sz w:val="21"/>
                      <w:szCs w:val="21"/>
                    </w:rPr>
                    <w:t>轴（向东为正，</w:t>
                  </w:r>
                  <w:r>
                    <w:rPr>
                      <w:sz w:val="21"/>
                      <w:szCs w:val="21"/>
                    </w:rPr>
                    <w:t xml:space="preserve"> </w:t>
                  </w:r>
                  <w:r>
                    <w:rPr>
                      <w:spacing w:val="-9"/>
                      <w:sz w:val="21"/>
                      <w:szCs w:val="21"/>
                    </w:rPr>
                    <w:t>向西为负</w:t>
                  </w:r>
                  <w:r>
                    <w:rPr>
                      <w:spacing w:val="-2"/>
                      <w:sz w:val="21"/>
                      <w:szCs w:val="21"/>
                    </w:rPr>
                    <w:t>）</w:t>
                  </w:r>
                  <w:r>
                    <w:rPr>
                      <w:spacing w:val="-24"/>
                      <w:sz w:val="21"/>
                      <w:szCs w:val="21"/>
                    </w:rPr>
                    <w:t xml:space="preserve"> </w:t>
                  </w:r>
                  <w:r>
                    <w:rPr>
                      <w:spacing w:val="-2"/>
                      <w:sz w:val="21"/>
                      <w:szCs w:val="21"/>
                    </w:rPr>
                    <w:t>，</w:t>
                  </w:r>
                  <w:r>
                    <w:rPr>
                      <w:spacing w:val="-9"/>
                      <w:sz w:val="21"/>
                      <w:szCs w:val="21"/>
                    </w:rPr>
                    <w:t>垂直方向为</w:t>
                  </w:r>
                  <w:r>
                    <w:rPr>
                      <w:spacing w:val="-50"/>
                      <w:sz w:val="21"/>
                      <w:szCs w:val="21"/>
                    </w:rPr>
                    <w:t xml:space="preserve"> </w:t>
                  </w:r>
                  <w:r>
                    <w:rPr>
                      <w:spacing w:val="-9"/>
                      <w:sz w:val="21"/>
                      <w:szCs w:val="21"/>
                    </w:rPr>
                    <w:t>Y</w:t>
                  </w:r>
                  <w:r>
                    <w:rPr>
                      <w:spacing w:val="-44"/>
                      <w:sz w:val="21"/>
                      <w:szCs w:val="21"/>
                    </w:rPr>
                    <w:t xml:space="preserve"> </w:t>
                  </w:r>
                  <w:r>
                    <w:rPr>
                      <w:spacing w:val="-9"/>
                      <w:sz w:val="21"/>
                      <w:szCs w:val="21"/>
                    </w:rPr>
                    <w:t>轴（向北为正， 向南为负</w:t>
                  </w:r>
                  <w:r>
                    <w:rPr>
                      <w:spacing w:val="-2"/>
                      <w:sz w:val="21"/>
                      <w:szCs w:val="21"/>
                    </w:rPr>
                    <w:t>）；</w:t>
                  </w:r>
                  <w:r>
                    <w:rPr>
                      <w:spacing w:val="-9"/>
                      <w:sz w:val="21"/>
                      <w:szCs w:val="21"/>
                    </w:rPr>
                    <w:t>以升压站水平地面为</w:t>
                  </w:r>
                  <w:r>
                    <w:rPr>
                      <w:spacing w:val="-47"/>
                      <w:sz w:val="21"/>
                      <w:szCs w:val="21"/>
                    </w:rPr>
                    <w:t xml:space="preserve"> </w:t>
                  </w:r>
                  <w:r>
                    <w:rPr>
                      <w:spacing w:val="-9"/>
                      <w:sz w:val="21"/>
                      <w:szCs w:val="21"/>
                    </w:rPr>
                    <w:t>Z</w:t>
                  </w:r>
                  <w:r>
                    <w:rPr>
                      <w:spacing w:val="-44"/>
                      <w:sz w:val="21"/>
                      <w:szCs w:val="21"/>
                    </w:rPr>
                    <w:t xml:space="preserve"> </w:t>
                  </w:r>
                  <w:r>
                    <w:rPr>
                      <w:spacing w:val="-9"/>
                      <w:sz w:val="21"/>
                      <w:szCs w:val="21"/>
                    </w:rPr>
                    <w:t>轴原点，</w:t>
                  </w:r>
                  <w:r>
                    <w:rPr>
                      <w:spacing w:val="-23"/>
                      <w:sz w:val="21"/>
                      <w:szCs w:val="21"/>
                    </w:rPr>
                    <w:t xml:space="preserve"> </w:t>
                  </w:r>
                  <w:r>
                    <w:rPr>
                      <w:spacing w:val="-9"/>
                      <w:sz w:val="21"/>
                      <w:szCs w:val="21"/>
                    </w:rPr>
                    <w:t>声</w:t>
                  </w:r>
                  <w:r>
                    <w:rPr>
                      <w:sz w:val="21"/>
                      <w:szCs w:val="21"/>
                    </w:rPr>
                    <w:t xml:space="preserve"> </w:t>
                  </w:r>
                  <w:r>
                    <w:rPr>
                      <w:spacing w:val="-6"/>
                      <w:sz w:val="21"/>
                      <w:szCs w:val="21"/>
                    </w:rPr>
                    <w:t>源高度为</w:t>
                  </w:r>
                  <w:r>
                    <w:rPr>
                      <w:spacing w:val="-44"/>
                      <w:sz w:val="21"/>
                      <w:szCs w:val="21"/>
                    </w:rPr>
                    <w:t xml:space="preserve"> </w:t>
                  </w:r>
                  <w:r>
                    <w:rPr>
                      <w:spacing w:val="-6"/>
                      <w:sz w:val="21"/>
                      <w:szCs w:val="21"/>
                    </w:rPr>
                    <w:t>Z</w:t>
                  </w:r>
                  <w:r>
                    <w:rPr>
                      <w:spacing w:val="-46"/>
                      <w:sz w:val="21"/>
                      <w:szCs w:val="21"/>
                    </w:rPr>
                    <w:t xml:space="preserve"> </w:t>
                  </w:r>
                  <w:r>
                    <w:rPr>
                      <w:spacing w:val="-6"/>
                      <w:sz w:val="21"/>
                      <w:szCs w:val="21"/>
                    </w:rPr>
                    <w:t>轴；</w:t>
                  </w:r>
                </w:p>
                <w:p>
                  <w:pPr>
                    <w:pStyle w:val="TableText"/>
                    <w:spacing w:before="62" w:line="218" w:lineRule="auto"/>
                    <w:ind w:left="114"/>
                    <w:rPr>
                      <w:sz w:val="21"/>
                      <w:szCs w:val="21"/>
                    </w:rPr>
                  </w:pPr>
                  <w:r>
                    <w:rPr>
                      <w:spacing w:val="-5"/>
                      <w:sz w:val="21"/>
                      <w:szCs w:val="21"/>
                    </w:rPr>
                    <w:t>②升压站站界长</w:t>
                  </w:r>
                  <w:r>
                    <w:rPr>
                      <w:spacing w:val="-16"/>
                      <w:sz w:val="21"/>
                      <w:szCs w:val="21"/>
                    </w:rPr>
                    <w:t xml:space="preserve"> </w:t>
                  </w:r>
                  <w:r>
                    <w:rPr>
                      <w:spacing w:val="-5"/>
                      <w:sz w:val="21"/>
                      <w:szCs w:val="21"/>
                    </w:rPr>
                    <w:t>139m，宽 139m；</w:t>
                  </w:r>
                </w:p>
                <w:p>
                  <w:pPr>
                    <w:pStyle w:val="TableText"/>
                    <w:spacing w:before="64" w:line="218" w:lineRule="auto"/>
                    <w:ind w:left="114"/>
                    <w:rPr>
                      <w:sz w:val="21"/>
                      <w:szCs w:val="21"/>
                    </w:rPr>
                  </w:pPr>
                  <w:r>
                    <w:rPr>
                      <w:sz w:val="21"/>
                      <w:szCs w:val="21"/>
                    </w:rPr>
                    <w:t>③主变压器对应的声压级数值来源于《变电站噪声控制技术导则</w:t>
                  </w:r>
                  <w:r>
                    <w:rPr>
                      <w:spacing w:val="-1"/>
                      <w:sz w:val="21"/>
                      <w:szCs w:val="21"/>
                    </w:rPr>
                    <w:t>》（DL/T1518-2016）。</w:t>
                  </w:r>
                </w:p>
              </w:tc>
            </w:tr>
          </w:tbl>
          <w:p>
            <w:pPr>
              <w:pStyle w:val="TableText"/>
              <w:spacing w:before="113" w:line="360" w:lineRule="auto"/>
              <w:ind w:left="115" w:right="109" w:firstLine="478"/>
              <w:jc w:val="both"/>
            </w:pPr>
            <w:r>
              <w:rPr>
                <w:spacing w:val="-12"/>
              </w:rPr>
              <w:t>本工程升压站内主要噪声源是主变压器，</w:t>
            </w:r>
            <w:r>
              <w:rPr>
                <w:spacing w:val="53"/>
              </w:rPr>
              <w:t xml:space="preserve"> </w:t>
            </w:r>
            <w:r>
              <w:rPr>
                <w:spacing w:val="-12"/>
              </w:rPr>
              <w:t>主变压器为户外布置，</w:t>
            </w:r>
            <w:r>
              <w:rPr>
                <w:spacing w:val="46"/>
              </w:rPr>
              <w:t xml:space="preserve"> </w:t>
            </w:r>
            <w:r>
              <w:rPr>
                <w:spacing w:val="-12"/>
              </w:rPr>
              <w:t>噪声以中低频</w:t>
            </w:r>
            <w:r>
              <w:t xml:space="preserve"> 为主，连续排放。采用《环境影响评价技术导则</w:t>
            </w:r>
            <w:r>
              <w:rPr>
                <w:spacing w:val="-1"/>
              </w:rPr>
              <w:t xml:space="preserve"> 声环境》（HJ2.4-2021）中的模</w:t>
            </w:r>
          </w:p>
          <w:p>
            <w:pPr>
              <w:pStyle w:val="TableText"/>
              <w:spacing w:line="219" w:lineRule="auto"/>
              <w:ind w:left="117"/>
            </w:pPr>
            <w:r>
              <w:rPr>
                <w:spacing w:val="-4"/>
              </w:rPr>
              <w:t>式，主变按点声源进行预测。</w:t>
            </w:r>
          </w:p>
          <w:p>
            <w:pPr>
              <w:pStyle w:val="TableText"/>
              <w:spacing w:before="183" w:line="217" w:lineRule="auto"/>
              <w:ind w:left="591"/>
            </w:pPr>
            <w:r>
              <w:rPr>
                <w:spacing w:val="-1"/>
              </w:rPr>
              <w:t>①计算某个声源在预测点的倍频带声压级</w:t>
            </w:r>
          </w:p>
          <w:p>
            <w:pPr>
              <w:spacing w:before="70" w:line="1169" w:lineRule="exact"/>
              <w:ind w:firstLine="2255"/>
            </w:pPr>
            <w:r>
              <w:rPr>
                <w:position w:val="-23"/>
              </w:rPr>
              <w:drawing>
                <wp:inline distT="0" distB="0" distL="0" distR="0">
                  <wp:extent cx="2971800" cy="74168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54"/>
                          <a:stretch>
                            <a:fillRect/>
                          </a:stretch>
                        </pic:blipFill>
                        <pic:spPr>
                          <a:xfrm>
                            <a:off x="0" y="0"/>
                            <a:ext cx="2971800" cy="742188"/>
                          </a:xfrm>
                          <a:prstGeom prst="rect">
                            <a:avLst/>
                          </a:prstGeom>
                        </pic:spPr>
                      </pic:pic>
                    </a:graphicData>
                  </a:graphic>
                </wp:inline>
              </w:drawing>
            </w:r>
          </w:p>
          <w:p>
            <w:pPr>
              <w:pStyle w:val="TableText"/>
              <w:spacing w:before="231" w:line="220" w:lineRule="auto"/>
              <w:ind w:left="597"/>
            </w:pPr>
            <w:r>
              <w:rPr>
                <w:spacing w:val="-16"/>
              </w:rPr>
              <w:t>式中：</w:t>
            </w:r>
          </w:p>
          <w:p>
            <w:pPr>
              <w:pStyle w:val="TableText"/>
              <w:spacing w:before="181" w:line="220" w:lineRule="auto"/>
              <w:ind w:left="587"/>
            </w:pPr>
            <w:r>
              <w:rPr>
                <w:rFonts w:ascii="Times New Roman" w:eastAsia="Times New Roman" w:hAnsi="Times New Roman" w:cs="Times New Roman"/>
                <w:spacing w:val="-8"/>
              </w:rPr>
              <w:t>Lw ——</w:t>
            </w:r>
            <w:r>
              <w:rPr>
                <w:spacing w:val="-8"/>
              </w:rPr>
              <w:t xml:space="preserve">倍频带声功率级， </w:t>
            </w:r>
            <w:r>
              <w:rPr>
                <w:rFonts w:ascii="Times New Roman" w:eastAsia="Times New Roman" w:hAnsi="Times New Roman" w:cs="Times New Roman"/>
                <w:spacing w:val="-8"/>
              </w:rPr>
              <w:t>dB</w:t>
            </w:r>
            <w:r>
              <w:rPr>
                <w:spacing w:val="-8"/>
              </w:rPr>
              <w:t>；</w:t>
            </w:r>
          </w:p>
          <w:p>
            <w:pPr>
              <w:pStyle w:val="TableText"/>
              <w:spacing w:before="182" w:line="360" w:lineRule="auto"/>
              <w:ind w:left="106" w:right="107" w:firstLine="480"/>
            </w:pPr>
            <w:r>
              <w:rPr>
                <w:rFonts w:ascii="Times New Roman" w:eastAsia="Times New Roman" w:hAnsi="Times New Roman" w:cs="Times New Roman"/>
                <w:spacing w:val="-6"/>
              </w:rPr>
              <w:t>Dc ——</w:t>
            </w:r>
            <w:r>
              <w:rPr>
                <w:spacing w:val="-6"/>
              </w:rPr>
              <w:t xml:space="preserve">指向性校正， </w:t>
            </w:r>
            <w:r>
              <w:rPr>
                <w:rFonts w:ascii="Times New Roman" w:eastAsia="Times New Roman" w:hAnsi="Times New Roman" w:cs="Times New Roman"/>
                <w:spacing w:val="-6"/>
              </w:rPr>
              <w:t>dB</w:t>
            </w:r>
            <w:r>
              <w:rPr>
                <w:spacing w:val="-6"/>
              </w:rPr>
              <w:t>，它描述点声源的等效连续声压级与产生声功率级</w:t>
            </w:r>
            <w:r>
              <w:rPr>
                <w:spacing w:val="-52"/>
              </w:rPr>
              <w:t xml:space="preserve"> </w:t>
            </w:r>
            <w:r>
              <w:rPr>
                <w:rFonts w:ascii="Times New Roman" w:eastAsia="Times New Roman" w:hAnsi="Times New Roman" w:cs="Times New Roman"/>
                <w:spacing w:val="-6"/>
              </w:rPr>
              <w:t>Lw</w:t>
            </w:r>
            <w:r>
              <w:rPr>
                <w:rFonts w:ascii="Times New Roman" w:eastAsia="Times New Roman" w:hAnsi="Times New Roman" w:cs="Times New Roman"/>
              </w:rPr>
              <w:t xml:space="preserve"> </w:t>
            </w:r>
            <w:r>
              <w:rPr>
                <w:spacing w:val="5"/>
              </w:rPr>
              <w:t>的全向点声源在规定方向的级的偏差程度。指向性校正等于点声源</w:t>
            </w:r>
            <w:r>
              <w:rPr>
                <w:spacing w:val="4"/>
              </w:rPr>
              <w:t>的指向性指数</w:t>
            </w:r>
            <w:r>
              <w:t xml:space="preserve"> </w:t>
            </w:r>
            <w:r>
              <w:rPr>
                <w:rFonts w:ascii="Times New Roman" w:eastAsia="Times New Roman" w:hAnsi="Times New Roman" w:cs="Times New Roman"/>
                <w:spacing w:val="-2"/>
              </w:rPr>
              <w:t>Di</w:t>
            </w:r>
            <w:r>
              <w:rPr>
                <w:rFonts w:ascii="Times New Roman" w:eastAsia="Times New Roman" w:hAnsi="Times New Roman" w:cs="Times New Roman"/>
                <w:spacing w:val="44"/>
                <w:w w:val="101"/>
              </w:rPr>
              <w:t xml:space="preserve"> </w:t>
            </w:r>
            <w:r>
              <w:rPr>
                <w:spacing w:val="-2"/>
              </w:rPr>
              <w:t>加上计到小于</w:t>
            </w:r>
            <w:r>
              <w:rPr>
                <w:spacing w:val="-37"/>
              </w:rPr>
              <w:t xml:space="preserve"> </w:t>
            </w:r>
            <w:r>
              <w:rPr>
                <w:rFonts w:ascii="Times New Roman" w:eastAsia="Times New Roman" w:hAnsi="Times New Roman" w:cs="Times New Roman"/>
                <w:spacing w:val="-2"/>
              </w:rPr>
              <w:t>4π</w:t>
            </w:r>
            <w:r>
              <w:rPr>
                <w:rFonts w:ascii="Times New Roman" w:eastAsia="Times New Roman" w:hAnsi="Times New Roman" w:cs="Times New Roman"/>
                <w:spacing w:val="28"/>
              </w:rPr>
              <w:t xml:space="preserve"> </w:t>
            </w:r>
            <w:r>
              <w:rPr>
                <w:spacing w:val="-2"/>
              </w:rPr>
              <w:t>球面度（</w:t>
            </w:r>
            <w:r>
              <w:rPr>
                <w:rFonts w:ascii="Times New Roman" w:eastAsia="Times New Roman" w:hAnsi="Times New Roman" w:cs="Times New Roman"/>
                <w:spacing w:val="-2"/>
              </w:rPr>
              <w:t>sr</w:t>
            </w:r>
            <w:r>
              <w:rPr>
                <w:spacing w:val="-2"/>
              </w:rPr>
              <w:t>）立体角内的声传播指数</w:t>
            </w:r>
            <w:r>
              <w:rPr>
                <w:spacing w:val="-26"/>
              </w:rPr>
              <w:t xml:space="preserve"> </w:t>
            </w:r>
            <w:r>
              <w:rPr>
                <w:rFonts w:ascii="Times New Roman" w:eastAsia="Times New Roman" w:hAnsi="Times New Roman" w:cs="Times New Roman"/>
                <w:spacing w:val="-2"/>
              </w:rPr>
              <w:t>D</w:t>
            </w:r>
            <w:r>
              <w:rPr>
                <w:spacing w:val="-2"/>
              </w:rPr>
              <w:t>。对辐射到自由空间的</w:t>
            </w:r>
          </w:p>
          <w:p>
            <w:pPr>
              <w:pStyle w:val="TableText"/>
              <w:spacing w:before="1" w:line="220" w:lineRule="auto"/>
              <w:ind w:left="112"/>
            </w:pPr>
            <w:r>
              <w:rPr>
                <w:spacing w:val="-14"/>
              </w:rPr>
              <w:t>全向点声源，</w:t>
            </w:r>
            <w:r>
              <w:rPr>
                <w:spacing w:val="66"/>
              </w:rPr>
              <w:t xml:space="preserve"> </w:t>
            </w:r>
            <w:r>
              <w:rPr>
                <w:rFonts w:ascii="Times New Roman" w:eastAsia="Times New Roman" w:hAnsi="Times New Roman" w:cs="Times New Roman"/>
                <w:spacing w:val="-14"/>
              </w:rPr>
              <w:t>Dc =0dB</w:t>
            </w:r>
            <w:r>
              <w:rPr>
                <w:spacing w:val="-14"/>
              </w:rPr>
              <w:t>。</w:t>
            </w:r>
          </w:p>
          <w:p>
            <w:pPr>
              <w:pStyle w:val="TableText"/>
              <w:spacing w:before="181" w:line="220" w:lineRule="auto"/>
              <w:ind w:left="584"/>
            </w:pPr>
            <w:r>
              <w:rPr>
                <w:rFonts w:ascii="Times New Roman" w:eastAsia="Times New Roman" w:hAnsi="Times New Roman" w:cs="Times New Roman"/>
                <w:spacing w:val="-15"/>
              </w:rPr>
              <w:t>A ——</w:t>
            </w:r>
            <w:r>
              <w:rPr>
                <w:spacing w:val="-15"/>
              </w:rPr>
              <w:t>倍频带衰减，</w:t>
            </w:r>
            <w:r>
              <w:rPr>
                <w:spacing w:val="72"/>
              </w:rPr>
              <w:t xml:space="preserve"> </w:t>
            </w:r>
            <w:r>
              <w:rPr>
                <w:rFonts w:ascii="Times New Roman" w:eastAsia="Times New Roman" w:hAnsi="Times New Roman" w:cs="Times New Roman"/>
                <w:spacing w:val="-15"/>
              </w:rPr>
              <w:t>dB</w:t>
            </w:r>
            <w:r>
              <w:rPr>
                <w:spacing w:val="-15"/>
              </w:rPr>
              <w:t>；</w:t>
            </w:r>
          </w:p>
        </w:tc>
      </w:tr>
    </w:tbl>
    <w:p>
      <w:pPr>
        <w:pStyle w:val="BodyText"/>
        <w:rPr>
          <w:sz w:val="21"/>
        </w:rPr>
      </w:pPr>
    </w:p>
    <w:p>
      <w:pPr>
        <w:sectPr>
          <w:headerReference w:type="default" r:id="rId55"/>
          <w:footerReference w:type="default" r:id="rId56"/>
          <w:pgSz w:w="11907" w:h="16839"/>
          <w:pgMar w:top="400" w:right="1190" w:bottom="1135" w:left="1190" w:header="0" w:footer="899" w:gutter="0"/>
          <w:pgNumType w:start="22"/>
          <w:cols w:num="1" w:space="720"/>
        </w:sectPr>
      </w:pPr>
    </w:p>
    <w:p>
      <w:pPr>
        <w:spacing w:before="13"/>
      </w:pPr>
    </w:p>
    <w:p>
      <w:pPr>
        <w:spacing w:before="13"/>
      </w:pPr>
    </w:p>
    <w:p>
      <w:pPr>
        <w:spacing w:before="12"/>
      </w:pPr>
    </w:p>
    <w:p>
      <w:pPr>
        <w:spacing w:before="12"/>
      </w:pPr>
    </w:p>
    <w:tbl>
      <w:tblPr>
        <w:tblStyle w:val="TableNormal021"/>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720"/>
        <w:gridCol w:w="8800"/>
      </w:tblGrid>
      <w:tr>
        <w:tblPrEx>
          <w:tblW w:w="952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13996"/>
        </w:trPr>
        <w:tc>
          <w:tcPr>
            <w:tcW w:w="720" w:type="dxa"/>
            <w:vAlign w:val="top"/>
          </w:tcPr>
          <w:p/>
        </w:tc>
        <w:tc>
          <w:tcPr>
            <w:tcW w:w="8800" w:type="dxa"/>
            <w:vAlign w:val="top"/>
          </w:tcPr>
          <w:p>
            <w:pPr>
              <w:pStyle w:val="TableText"/>
              <w:spacing w:before="120" w:line="468" w:lineRule="exact"/>
              <w:ind w:left="584"/>
            </w:pPr>
            <w:r>
              <w:rPr>
                <w:rFonts w:ascii="Times New Roman" w:eastAsia="Times New Roman" w:hAnsi="Times New Roman" w:cs="Times New Roman"/>
                <w:spacing w:val="-8"/>
                <w:position w:val="17"/>
              </w:rPr>
              <w:t>Adiv ——</w:t>
            </w:r>
            <w:r>
              <w:rPr>
                <w:spacing w:val="-8"/>
                <w:position w:val="17"/>
              </w:rPr>
              <w:t>几何发散引起的倍频带衰减，</w:t>
            </w:r>
            <w:r>
              <w:rPr>
                <w:spacing w:val="62"/>
                <w:position w:val="17"/>
              </w:rPr>
              <w:t xml:space="preserve"> </w:t>
            </w:r>
            <w:r>
              <w:rPr>
                <w:rFonts w:ascii="Times New Roman" w:eastAsia="Times New Roman" w:hAnsi="Times New Roman" w:cs="Times New Roman"/>
                <w:spacing w:val="-8"/>
                <w:position w:val="17"/>
              </w:rPr>
              <w:t>dB</w:t>
            </w:r>
            <w:r>
              <w:rPr>
                <w:spacing w:val="-8"/>
                <w:position w:val="17"/>
              </w:rPr>
              <w:t>；</w:t>
            </w:r>
          </w:p>
          <w:p>
            <w:pPr>
              <w:pStyle w:val="TableText"/>
              <w:spacing w:line="219" w:lineRule="auto"/>
              <w:ind w:left="584"/>
            </w:pPr>
            <w:r>
              <w:rPr>
                <w:rFonts w:ascii="Times New Roman" w:eastAsia="Times New Roman" w:hAnsi="Times New Roman" w:cs="Times New Roman"/>
                <w:spacing w:val="-9"/>
              </w:rPr>
              <w:t>Aatm——</w:t>
            </w:r>
            <w:r>
              <w:rPr>
                <w:spacing w:val="-9"/>
              </w:rPr>
              <w:t>大气吸收引起的倍频带衰减，</w:t>
            </w:r>
            <w:r>
              <w:rPr>
                <w:spacing w:val="75"/>
              </w:rPr>
              <w:t xml:space="preserve"> </w:t>
            </w:r>
            <w:r>
              <w:rPr>
                <w:rFonts w:ascii="Times New Roman" w:eastAsia="Times New Roman" w:hAnsi="Times New Roman" w:cs="Times New Roman"/>
                <w:spacing w:val="-9"/>
              </w:rPr>
              <w:t>dB</w:t>
            </w:r>
            <w:r>
              <w:rPr>
                <w:spacing w:val="-9"/>
              </w:rPr>
              <w:t>；</w:t>
            </w:r>
          </w:p>
          <w:p>
            <w:pPr>
              <w:pStyle w:val="TableText"/>
              <w:spacing w:before="182" w:line="212" w:lineRule="auto"/>
              <w:ind w:left="584"/>
            </w:pPr>
            <w:r>
              <w:rPr>
                <w:rFonts w:ascii="Times New Roman" w:eastAsia="Times New Roman" w:hAnsi="Times New Roman" w:cs="Times New Roman"/>
                <w:spacing w:val="-9"/>
              </w:rPr>
              <w:t>Agr ——</w:t>
            </w:r>
            <w:r>
              <w:rPr>
                <w:spacing w:val="-9"/>
              </w:rPr>
              <w:t>地面效应引起的倍频带衰减，</w:t>
            </w:r>
            <w:r>
              <w:rPr>
                <w:spacing w:val="77"/>
              </w:rPr>
              <w:t xml:space="preserve"> </w:t>
            </w:r>
            <w:r>
              <w:rPr>
                <w:rFonts w:ascii="Times New Roman" w:eastAsia="Times New Roman" w:hAnsi="Times New Roman" w:cs="Times New Roman"/>
                <w:spacing w:val="-9"/>
              </w:rPr>
              <w:t>dB</w:t>
            </w:r>
            <w:r>
              <w:rPr>
                <w:spacing w:val="-9"/>
              </w:rPr>
              <w:t>；</w:t>
            </w:r>
          </w:p>
          <w:p>
            <w:pPr>
              <w:pStyle w:val="TableText"/>
              <w:spacing w:before="191" w:line="220" w:lineRule="auto"/>
              <w:ind w:left="584"/>
            </w:pPr>
            <w:r>
              <w:rPr>
                <w:rFonts w:ascii="Times New Roman" w:eastAsia="Times New Roman" w:hAnsi="Times New Roman" w:cs="Times New Roman"/>
                <w:spacing w:val="-9"/>
              </w:rPr>
              <w:t>Abar ——</w:t>
            </w:r>
            <w:r>
              <w:rPr>
                <w:spacing w:val="-9"/>
              </w:rPr>
              <w:t>声屏障引起的倍频带衰减，</w:t>
            </w:r>
            <w:r>
              <w:rPr>
                <w:spacing w:val="76"/>
              </w:rPr>
              <w:t xml:space="preserve"> </w:t>
            </w:r>
            <w:r>
              <w:rPr>
                <w:rFonts w:ascii="Times New Roman" w:eastAsia="Times New Roman" w:hAnsi="Times New Roman" w:cs="Times New Roman"/>
                <w:spacing w:val="-9"/>
              </w:rPr>
              <w:t>dB</w:t>
            </w:r>
            <w:r>
              <w:rPr>
                <w:spacing w:val="-9"/>
              </w:rPr>
              <w:t>；</w:t>
            </w:r>
          </w:p>
          <w:p>
            <w:pPr>
              <w:pStyle w:val="TableText"/>
              <w:spacing w:before="182" w:line="220" w:lineRule="auto"/>
              <w:ind w:left="584"/>
              <w:rPr>
                <w:rFonts w:ascii="Times New Roman" w:eastAsia="Times New Roman" w:hAnsi="Times New Roman" w:cs="Times New Roman"/>
              </w:rPr>
            </w:pPr>
            <w:r>
              <w:rPr>
                <w:rFonts w:ascii="Times New Roman" w:eastAsia="Times New Roman" w:hAnsi="Times New Roman" w:cs="Times New Roman"/>
                <w:spacing w:val="-7"/>
              </w:rPr>
              <w:t>Amisc ——</w:t>
            </w:r>
            <w:r>
              <w:rPr>
                <w:spacing w:val="-7"/>
              </w:rPr>
              <w:t>其它多方面效应引起的倍频带衰减，</w:t>
            </w:r>
            <w:r>
              <w:rPr>
                <w:spacing w:val="64"/>
              </w:rPr>
              <w:t xml:space="preserve"> </w:t>
            </w:r>
            <w:r>
              <w:rPr>
                <w:rFonts w:ascii="Times New Roman" w:eastAsia="Times New Roman" w:hAnsi="Times New Roman" w:cs="Times New Roman"/>
                <w:spacing w:val="-7"/>
              </w:rPr>
              <w:t>dB</w:t>
            </w:r>
          </w:p>
          <w:p>
            <w:pPr>
              <w:pStyle w:val="TableText"/>
              <w:spacing w:before="183" w:line="468" w:lineRule="exact"/>
              <w:ind w:left="590"/>
            </w:pPr>
            <w:r>
              <w:rPr>
                <w:spacing w:val="-3"/>
                <w:position w:val="17"/>
              </w:rPr>
              <w:t>②已知靠近声源处某点的倍频带声压级</w:t>
            </w:r>
            <w:r>
              <w:rPr>
                <w:spacing w:val="-48"/>
                <w:position w:val="17"/>
              </w:rPr>
              <w:t xml:space="preserve"> </w:t>
            </w:r>
            <w:r>
              <w:rPr>
                <w:rFonts w:ascii="Times New Roman" w:eastAsia="Times New Roman" w:hAnsi="Times New Roman" w:cs="Times New Roman"/>
                <w:spacing w:val="-3"/>
                <w:position w:val="17"/>
              </w:rPr>
              <w:t>L</w:t>
            </w:r>
            <w:r>
              <w:rPr>
                <w:rFonts w:ascii="Times New Roman" w:eastAsia="Times New Roman" w:hAnsi="Times New Roman" w:cs="Times New Roman"/>
                <w:spacing w:val="-3"/>
                <w:position w:val="16"/>
                <w:sz w:val="16"/>
                <w:szCs w:val="16"/>
              </w:rPr>
              <w:t>P</w:t>
            </w:r>
            <w:r>
              <w:rPr>
                <w:spacing w:val="-3"/>
                <w:position w:val="17"/>
              </w:rPr>
              <w:t>（</w:t>
            </w:r>
            <w:r>
              <w:rPr>
                <w:rFonts w:ascii="Times New Roman" w:eastAsia="Times New Roman" w:hAnsi="Times New Roman" w:cs="Times New Roman"/>
                <w:spacing w:val="-3"/>
                <w:position w:val="17"/>
              </w:rPr>
              <w:t>r</w:t>
            </w:r>
            <w:r>
              <w:rPr>
                <w:rFonts w:ascii="Times New Roman" w:eastAsia="Times New Roman" w:hAnsi="Times New Roman" w:cs="Times New Roman"/>
                <w:spacing w:val="-3"/>
                <w:position w:val="16"/>
                <w:sz w:val="16"/>
                <w:szCs w:val="16"/>
              </w:rPr>
              <w:t>0</w:t>
            </w:r>
            <w:r>
              <w:rPr>
                <w:spacing w:val="-3"/>
                <w:position w:val="17"/>
              </w:rPr>
              <w:t>）</w:t>
            </w:r>
            <w:r>
              <w:rPr>
                <w:rFonts w:ascii="Times New Roman" w:eastAsia="Times New Roman" w:hAnsi="Times New Roman" w:cs="Times New Roman"/>
                <w:spacing w:val="-3"/>
                <w:position w:val="17"/>
              </w:rPr>
              <w:t>,</w:t>
            </w:r>
            <w:r>
              <w:rPr>
                <w:spacing w:val="-3"/>
                <w:position w:val="17"/>
              </w:rPr>
              <w:t>计算相同方向预测点位置的倍</w:t>
            </w:r>
          </w:p>
          <w:p>
            <w:pPr>
              <w:pStyle w:val="TableText"/>
              <w:spacing w:line="219" w:lineRule="auto"/>
              <w:ind w:left="113"/>
            </w:pPr>
            <w:r>
              <w:rPr>
                <w:spacing w:val="-2"/>
              </w:rPr>
              <w:t>频带声压级</w:t>
            </w:r>
          </w:p>
          <w:p>
            <w:pPr>
              <w:spacing w:before="146" w:line="780" w:lineRule="exact"/>
              <w:ind w:firstLine="2864"/>
            </w:pPr>
            <w:r>
              <w:rPr>
                <w:position w:val="-15"/>
              </w:rPr>
              <w:drawing>
                <wp:inline distT="0" distB="0" distL="0" distR="0">
                  <wp:extent cx="1942465" cy="49530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57"/>
                          <a:stretch>
                            <a:fillRect/>
                          </a:stretch>
                        </pic:blipFill>
                        <pic:spPr>
                          <a:xfrm>
                            <a:off x="0" y="0"/>
                            <a:ext cx="1943099" cy="495300"/>
                          </a:xfrm>
                          <a:prstGeom prst="rect">
                            <a:avLst/>
                          </a:prstGeom>
                        </pic:spPr>
                      </pic:pic>
                    </a:graphicData>
                  </a:graphic>
                </wp:inline>
              </w:drawing>
            </w:r>
          </w:p>
          <w:p>
            <w:pPr>
              <w:pStyle w:val="TableText"/>
              <w:spacing w:before="194" w:line="221" w:lineRule="auto"/>
              <w:ind w:left="906"/>
            </w:pPr>
            <w:r>
              <w:rPr>
                <w:spacing w:val="-3"/>
              </w:rPr>
              <w:t>预测点的</w:t>
            </w:r>
            <w:r>
              <w:rPr>
                <w:spacing w:val="-45"/>
              </w:rPr>
              <w:t xml:space="preserve"> </w:t>
            </w:r>
            <w:r>
              <w:rPr>
                <w:rFonts w:ascii="Times New Roman" w:eastAsia="Times New Roman" w:hAnsi="Times New Roman" w:cs="Times New Roman"/>
                <w:spacing w:val="-3"/>
              </w:rPr>
              <w:t xml:space="preserve">A </w:t>
            </w:r>
            <w:r>
              <w:rPr>
                <w:spacing w:val="-3"/>
              </w:rPr>
              <w:t>声级</w:t>
            </w:r>
            <w:r>
              <w:rPr>
                <w:spacing w:val="-53"/>
              </w:rPr>
              <w:t xml:space="preserve"> </w:t>
            </w:r>
            <w:r>
              <w:rPr>
                <w:rFonts w:ascii="Times New Roman" w:eastAsia="Times New Roman" w:hAnsi="Times New Roman" w:cs="Times New Roman"/>
                <w:spacing w:val="-3"/>
              </w:rPr>
              <w:t>L</w:t>
            </w:r>
            <w:r>
              <w:rPr>
                <w:rFonts w:ascii="Times New Roman" w:eastAsia="Times New Roman" w:hAnsi="Times New Roman" w:cs="Times New Roman"/>
                <w:spacing w:val="-3"/>
                <w:position w:val="-1"/>
                <w:sz w:val="16"/>
                <w:szCs w:val="16"/>
              </w:rPr>
              <w:t>A</w:t>
            </w:r>
            <w:r>
              <w:rPr>
                <w:spacing w:val="-3"/>
              </w:rPr>
              <w:t>（</w:t>
            </w:r>
            <w:r>
              <w:rPr>
                <w:rFonts w:ascii="Times New Roman" w:eastAsia="Times New Roman" w:hAnsi="Times New Roman" w:cs="Times New Roman"/>
                <w:spacing w:val="-3"/>
              </w:rPr>
              <w:t>r</w:t>
            </w:r>
            <w:r>
              <w:rPr>
                <w:spacing w:val="-3"/>
              </w:rPr>
              <w:t>）</w:t>
            </w:r>
            <w:r>
              <w:rPr>
                <w:rFonts w:ascii="Times New Roman" w:eastAsia="Times New Roman" w:hAnsi="Times New Roman" w:cs="Times New Roman"/>
                <w:spacing w:val="-3"/>
              </w:rPr>
              <w:t>,</w:t>
            </w:r>
            <w:r>
              <w:rPr>
                <w:spacing w:val="-3"/>
              </w:rPr>
              <w:t>可利用</w:t>
            </w:r>
            <w:r>
              <w:rPr>
                <w:spacing w:val="-45"/>
              </w:rPr>
              <w:t xml:space="preserve"> </w:t>
            </w:r>
            <w:r>
              <w:rPr>
                <w:rFonts w:ascii="Times New Roman" w:eastAsia="Times New Roman" w:hAnsi="Times New Roman" w:cs="Times New Roman"/>
                <w:spacing w:val="-3"/>
              </w:rPr>
              <w:t xml:space="preserve">8 </w:t>
            </w:r>
            <w:r>
              <w:rPr>
                <w:spacing w:val="-3"/>
              </w:rPr>
              <w:t>个倍频带的声压级按如下计算：</w:t>
            </w:r>
          </w:p>
          <w:p>
            <w:pPr>
              <w:spacing w:before="179" w:line="1006" w:lineRule="exact"/>
              <w:ind w:firstLine="2730"/>
            </w:pPr>
            <w:r>
              <w:rPr>
                <w:position w:val="-20"/>
              </w:rPr>
              <w:drawing>
                <wp:inline distT="0" distB="0" distL="0" distR="0">
                  <wp:extent cx="2104390" cy="63817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58"/>
                          <a:stretch>
                            <a:fillRect/>
                          </a:stretch>
                        </pic:blipFill>
                        <pic:spPr>
                          <a:xfrm>
                            <a:off x="0" y="0"/>
                            <a:ext cx="2104644" cy="638555"/>
                          </a:xfrm>
                          <a:prstGeom prst="rect">
                            <a:avLst/>
                          </a:prstGeom>
                        </pic:spPr>
                      </pic:pic>
                    </a:graphicData>
                  </a:graphic>
                </wp:inline>
              </w:drawing>
            </w:r>
          </w:p>
          <w:p>
            <w:pPr>
              <w:pStyle w:val="TableText"/>
              <w:spacing w:before="244" w:line="214" w:lineRule="auto"/>
              <w:ind w:left="597"/>
            </w:pPr>
            <w:r>
              <w:rPr>
                <w:spacing w:val="-33"/>
              </w:rPr>
              <w:t>式中：</w:t>
            </w:r>
            <w:r>
              <w:rPr>
                <w:spacing w:val="120"/>
              </w:rPr>
              <w:t xml:space="preserve"> </w:t>
            </w:r>
            <w:r>
              <w:rPr>
                <w:rFonts w:ascii="Times New Roman" w:eastAsia="Times New Roman" w:hAnsi="Times New Roman" w:cs="Times New Roman"/>
                <w:spacing w:val="-33"/>
              </w:rPr>
              <w:t>L</w:t>
            </w:r>
            <w:r>
              <w:rPr>
                <w:rFonts w:ascii="Times New Roman" w:eastAsia="Times New Roman" w:hAnsi="Times New Roman" w:cs="Times New Roman"/>
                <w:spacing w:val="-7"/>
                <w:position w:val="-1"/>
                <w:sz w:val="16"/>
                <w:szCs w:val="16"/>
              </w:rPr>
              <w:t>ip</w:t>
            </w:r>
            <w:r>
              <w:rPr>
                <w:rFonts w:ascii="Times New Roman" w:eastAsia="Times New Roman" w:hAnsi="Times New Roman" w:cs="Times New Roman"/>
                <w:spacing w:val="-7"/>
              </w:rPr>
              <w:t>(r) ——</w:t>
            </w:r>
            <w:r>
              <w:rPr>
                <w:spacing w:val="-7"/>
              </w:rPr>
              <w:t>预测点（</w:t>
            </w:r>
            <w:r>
              <w:rPr>
                <w:rFonts w:ascii="Times New Roman" w:eastAsia="Times New Roman" w:hAnsi="Times New Roman" w:cs="Times New Roman"/>
                <w:spacing w:val="-7"/>
              </w:rPr>
              <w:t>r</w:t>
            </w:r>
            <w:r>
              <w:rPr>
                <w:spacing w:val="-7"/>
              </w:rPr>
              <w:t>）处，第</w:t>
            </w:r>
            <w:r>
              <w:rPr>
                <w:spacing w:val="-37"/>
              </w:rPr>
              <w:t xml:space="preserve"> </w:t>
            </w:r>
            <w:r>
              <w:rPr>
                <w:rFonts w:ascii="Times New Roman" w:eastAsia="Times New Roman" w:hAnsi="Times New Roman" w:cs="Times New Roman"/>
                <w:spacing w:val="-7"/>
              </w:rPr>
              <w:t xml:space="preserve">i </w:t>
            </w:r>
            <w:r>
              <w:rPr>
                <w:spacing w:val="-7"/>
              </w:rPr>
              <w:t>倍频带声压级</w:t>
            </w:r>
            <w:r>
              <w:rPr>
                <w:spacing w:val="-8"/>
              </w:rPr>
              <w:t>，</w:t>
            </w:r>
            <w:r>
              <w:rPr>
                <w:spacing w:val="62"/>
              </w:rPr>
              <w:t xml:space="preserve"> </w:t>
            </w:r>
            <w:r>
              <w:rPr>
                <w:rFonts w:ascii="Times New Roman" w:eastAsia="Times New Roman" w:hAnsi="Times New Roman" w:cs="Times New Roman"/>
                <w:spacing w:val="-8"/>
              </w:rPr>
              <w:t>dB</w:t>
            </w:r>
            <w:r>
              <w:rPr>
                <w:spacing w:val="-8"/>
              </w:rPr>
              <w:t>；</w:t>
            </w:r>
          </w:p>
          <w:p>
            <w:pPr>
              <w:pStyle w:val="TableText"/>
              <w:spacing w:before="189" w:line="235" w:lineRule="auto"/>
              <w:ind w:left="592"/>
            </w:pPr>
            <w:r>
              <w:rPr>
                <w:rFonts w:ascii="Cambria Math" w:eastAsia="Cambria Math" w:hAnsi="Cambria Math" w:cs="Cambria Math"/>
                <w:spacing w:val="-7"/>
              </w:rPr>
              <w:t xml:space="preserve">△ </w:t>
            </w:r>
            <w:r>
              <w:rPr>
                <w:rFonts w:ascii="Times New Roman" w:eastAsia="Times New Roman" w:hAnsi="Times New Roman" w:cs="Times New Roman"/>
                <w:spacing w:val="-7"/>
              </w:rPr>
              <w:t>L</w:t>
            </w:r>
            <w:r>
              <w:rPr>
                <w:rFonts w:ascii="Times New Roman" w:eastAsia="Times New Roman" w:hAnsi="Times New Roman" w:cs="Times New Roman"/>
                <w:spacing w:val="-7"/>
                <w:position w:val="-1"/>
                <w:sz w:val="16"/>
                <w:szCs w:val="16"/>
              </w:rPr>
              <w:t>i</w:t>
            </w:r>
            <w:r>
              <w:rPr>
                <w:rFonts w:ascii="Times New Roman" w:eastAsia="Times New Roman" w:hAnsi="Times New Roman" w:cs="Times New Roman"/>
                <w:spacing w:val="19"/>
                <w:position w:val="-1"/>
                <w:sz w:val="16"/>
                <w:szCs w:val="16"/>
              </w:rPr>
              <w:t xml:space="preserve"> </w:t>
            </w:r>
            <w:r>
              <w:rPr>
                <w:rFonts w:ascii="Times New Roman" w:eastAsia="Times New Roman" w:hAnsi="Times New Roman" w:cs="Times New Roman"/>
                <w:spacing w:val="-7"/>
              </w:rPr>
              <w:t xml:space="preserve">——i  </w:t>
            </w:r>
            <w:r>
              <w:rPr>
                <w:spacing w:val="-7"/>
              </w:rPr>
              <w:t>倍频带</w:t>
            </w:r>
            <w:r>
              <w:rPr>
                <w:spacing w:val="-58"/>
              </w:rPr>
              <w:t xml:space="preserve"> </w:t>
            </w:r>
            <w:r>
              <w:rPr>
                <w:rFonts w:ascii="Times New Roman" w:eastAsia="Times New Roman" w:hAnsi="Times New Roman" w:cs="Times New Roman"/>
                <w:spacing w:val="-7"/>
              </w:rPr>
              <w:t xml:space="preserve">A </w:t>
            </w:r>
            <w:r>
              <w:rPr>
                <w:spacing w:val="-7"/>
              </w:rPr>
              <w:t>计权网络修正值，</w:t>
            </w:r>
            <w:r>
              <w:rPr>
                <w:spacing w:val="62"/>
              </w:rPr>
              <w:t xml:space="preserve"> </w:t>
            </w:r>
            <w:r>
              <w:rPr>
                <w:rFonts w:ascii="Times New Roman" w:eastAsia="Times New Roman" w:hAnsi="Times New Roman" w:cs="Times New Roman"/>
                <w:spacing w:val="-8"/>
              </w:rPr>
              <w:t>dB</w:t>
            </w:r>
            <w:r>
              <w:rPr>
                <w:spacing w:val="-8"/>
              </w:rPr>
              <w:t>。</w:t>
            </w:r>
          </w:p>
          <w:p>
            <w:pPr>
              <w:pStyle w:val="TableText"/>
              <w:spacing w:before="108" w:line="468" w:lineRule="exact"/>
              <w:ind w:left="591"/>
            </w:pPr>
            <w:r>
              <w:rPr>
                <w:spacing w:val="-7"/>
                <w:position w:val="17"/>
              </w:rPr>
              <w:t>在不能取得声源倍频带声功率级或倍频带声压，</w:t>
            </w:r>
            <w:r>
              <w:rPr>
                <w:spacing w:val="-17"/>
                <w:position w:val="17"/>
              </w:rPr>
              <w:t xml:space="preserve"> </w:t>
            </w:r>
            <w:r>
              <w:rPr>
                <w:spacing w:val="-7"/>
                <w:position w:val="17"/>
              </w:rPr>
              <w:t>只能获得</w:t>
            </w:r>
            <w:r>
              <w:rPr>
                <w:spacing w:val="-56"/>
                <w:position w:val="17"/>
              </w:rPr>
              <w:t xml:space="preserve"> </w:t>
            </w:r>
            <w:r>
              <w:rPr>
                <w:rFonts w:ascii="Times New Roman" w:eastAsia="Times New Roman" w:hAnsi="Times New Roman" w:cs="Times New Roman"/>
                <w:spacing w:val="-7"/>
                <w:position w:val="17"/>
              </w:rPr>
              <w:t>A</w:t>
            </w:r>
            <w:r>
              <w:rPr>
                <w:rFonts w:ascii="Times New Roman" w:eastAsia="Times New Roman" w:hAnsi="Times New Roman" w:cs="Times New Roman"/>
                <w:spacing w:val="14"/>
                <w:position w:val="17"/>
              </w:rPr>
              <w:t xml:space="preserve"> </w:t>
            </w:r>
            <w:r>
              <w:rPr>
                <w:spacing w:val="-7"/>
                <w:position w:val="17"/>
              </w:rPr>
              <w:t>声功率级或某点的</w:t>
            </w:r>
          </w:p>
          <w:p>
            <w:pPr>
              <w:pStyle w:val="TableText"/>
              <w:spacing w:before="1" w:line="219" w:lineRule="auto"/>
              <w:ind w:left="104"/>
            </w:pPr>
            <w:r>
              <w:rPr>
                <w:rFonts w:ascii="Times New Roman" w:eastAsia="Times New Roman" w:hAnsi="Times New Roman" w:cs="Times New Roman"/>
                <w:spacing w:val="-4"/>
              </w:rPr>
              <w:t xml:space="preserve">A </w:t>
            </w:r>
            <w:r>
              <w:rPr>
                <w:spacing w:val="-4"/>
              </w:rPr>
              <w:t>声级时，按如下公式近似计算；</w:t>
            </w:r>
          </w:p>
          <w:p>
            <w:pPr>
              <w:spacing w:before="191" w:line="689" w:lineRule="exact"/>
              <w:ind w:firstLine="1859"/>
            </w:pPr>
            <w:r>
              <w:rPr>
                <w:position w:val="-13"/>
              </w:rPr>
              <w:drawing>
                <wp:inline distT="0" distB="0" distL="0" distR="0">
                  <wp:extent cx="3220085" cy="43688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59"/>
                          <a:stretch>
                            <a:fillRect/>
                          </a:stretch>
                        </pic:blipFill>
                        <pic:spPr>
                          <a:xfrm>
                            <a:off x="0" y="0"/>
                            <a:ext cx="3220212" cy="437388"/>
                          </a:xfrm>
                          <a:prstGeom prst="rect">
                            <a:avLst/>
                          </a:prstGeom>
                        </pic:spPr>
                      </pic:pic>
                    </a:graphicData>
                  </a:graphic>
                </wp:inline>
              </w:drawing>
            </w:r>
          </w:p>
          <w:p>
            <w:pPr>
              <w:pStyle w:val="TableText"/>
              <w:spacing w:before="239" w:line="468" w:lineRule="exact"/>
              <w:ind w:left="584"/>
            </w:pPr>
            <w:r>
              <w:rPr>
                <w:rFonts w:ascii="Times New Roman" w:eastAsia="Times New Roman" w:hAnsi="Times New Roman" w:cs="Times New Roman"/>
                <w:spacing w:val="-6"/>
                <w:position w:val="17"/>
              </w:rPr>
              <w:t xml:space="preserve">A </w:t>
            </w:r>
            <w:r>
              <w:rPr>
                <w:spacing w:val="-6"/>
                <w:position w:val="17"/>
              </w:rPr>
              <w:t>可选择对</w:t>
            </w:r>
            <w:r>
              <w:rPr>
                <w:spacing w:val="-57"/>
                <w:position w:val="17"/>
              </w:rPr>
              <w:t xml:space="preserve"> </w:t>
            </w:r>
            <w:r>
              <w:rPr>
                <w:rFonts w:ascii="Times New Roman" w:eastAsia="Times New Roman" w:hAnsi="Times New Roman" w:cs="Times New Roman"/>
                <w:spacing w:val="-6"/>
                <w:position w:val="17"/>
              </w:rPr>
              <w:t>A</w:t>
            </w:r>
            <w:r>
              <w:rPr>
                <w:rFonts w:ascii="Times New Roman" w:eastAsia="Times New Roman" w:hAnsi="Times New Roman" w:cs="Times New Roman"/>
                <w:spacing w:val="14"/>
                <w:position w:val="17"/>
              </w:rPr>
              <w:t xml:space="preserve"> </w:t>
            </w:r>
            <w:r>
              <w:rPr>
                <w:spacing w:val="-6"/>
                <w:position w:val="17"/>
              </w:rPr>
              <w:t>声级影响最大的倍频带计算，</w:t>
            </w:r>
            <w:r>
              <w:rPr>
                <w:spacing w:val="66"/>
                <w:position w:val="17"/>
              </w:rPr>
              <w:t xml:space="preserve"> </w:t>
            </w:r>
            <w:r>
              <w:rPr>
                <w:spacing w:val="-6"/>
                <w:position w:val="17"/>
              </w:rPr>
              <w:t>一</w:t>
            </w:r>
            <w:r>
              <w:rPr>
                <w:spacing w:val="-7"/>
                <w:position w:val="17"/>
              </w:rPr>
              <w:t>般可选中心频率为</w:t>
            </w:r>
            <w:r>
              <w:rPr>
                <w:spacing w:val="-47"/>
                <w:position w:val="17"/>
              </w:rPr>
              <w:t xml:space="preserve"> </w:t>
            </w:r>
            <w:r>
              <w:rPr>
                <w:rFonts w:ascii="Times New Roman" w:eastAsia="Times New Roman" w:hAnsi="Times New Roman" w:cs="Times New Roman"/>
                <w:spacing w:val="-7"/>
                <w:position w:val="17"/>
              </w:rPr>
              <w:t>500HZ</w:t>
            </w:r>
            <w:r>
              <w:rPr>
                <w:rFonts w:ascii="Times New Roman" w:eastAsia="Times New Roman" w:hAnsi="Times New Roman" w:cs="Times New Roman"/>
                <w:spacing w:val="26"/>
                <w:position w:val="17"/>
              </w:rPr>
              <w:t xml:space="preserve"> </w:t>
            </w:r>
            <w:r>
              <w:rPr>
                <w:spacing w:val="-7"/>
                <w:position w:val="17"/>
              </w:rPr>
              <w:t>的倍</w:t>
            </w:r>
          </w:p>
          <w:p>
            <w:pPr>
              <w:pStyle w:val="TableText"/>
              <w:spacing w:line="218" w:lineRule="auto"/>
              <w:ind w:left="113"/>
            </w:pPr>
            <w:r>
              <w:rPr>
                <w:spacing w:val="-7"/>
              </w:rPr>
              <w:t>频带作估算。</w:t>
            </w:r>
          </w:p>
          <w:p>
            <w:pPr>
              <w:pStyle w:val="TableText"/>
              <w:spacing w:before="185" w:line="217" w:lineRule="auto"/>
              <w:ind w:left="590"/>
            </w:pPr>
            <w:r>
              <w:rPr>
                <w:spacing w:val="-1"/>
              </w:rPr>
              <w:t>③各种因素引起的衰减量计算</w:t>
            </w:r>
          </w:p>
          <w:p>
            <w:pPr>
              <w:pStyle w:val="TableText"/>
              <w:spacing w:before="185" w:line="233" w:lineRule="auto"/>
              <w:ind w:left="591"/>
            </w:pPr>
            <w:r>
              <w:rPr>
                <w:rFonts w:ascii="Times New Roman" w:eastAsia="Times New Roman" w:hAnsi="Times New Roman" w:cs="Times New Roman"/>
                <w:spacing w:val="-3"/>
              </w:rPr>
              <w:t>a.</w:t>
            </w:r>
            <w:r>
              <w:rPr>
                <w:rFonts w:ascii="Times New Roman" w:eastAsia="Times New Roman" w:hAnsi="Times New Roman" w:cs="Times New Roman"/>
                <w:spacing w:val="10"/>
              </w:rPr>
              <w:t xml:space="preserve">   </w:t>
            </w:r>
            <w:r>
              <w:rPr>
                <w:spacing w:val="-3"/>
              </w:rPr>
              <w:t>几何发散衰减</w:t>
            </w:r>
          </w:p>
          <w:p>
            <w:pPr>
              <w:spacing w:before="92" w:line="525" w:lineRule="exact"/>
              <w:ind w:firstLine="3119"/>
            </w:pPr>
            <w:r>
              <w:rPr>
                <w:position w:val="-10"/>
              </w:rPr>
              <w:drawing>
                <wp:inline distT="0" distB="0" distL="0" distR="0">
                  <wp:extent cx="1609090" cy="33337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60"/>
                          <a:stretch>
                            <a:fillRect/>
                          </a:stretch>
                        </pic:blipFill>
                        <pic:spPr>
                          <a:xfrm>
                            <a:off x="0" y="0"/>
                            <a:ext cx="1609343" cy="333755"/>
                          </a:xfrm>
                          <a:prstGeom prst="rect">
                            <a:avLst/>
                          </a:prstGeom>
                        </pic:spPr>
                      </pic:pic>
                    </a:graphicData>
                  </a:graphic>
                </wp:inline>
              </w:drawing>
            </w:r>
          </w:p>
          <w:p>
            <w:pPr>
              <w:pStyle w:val="TableText"/>
              <w:spacing w:before="173" w:line="233" w:lineRule="auto"/>
              <w:ind w:left="582"/>
            </w:pPr>
            <w:r>
              <w:rPr>
                <w:rFonts w:ascii="Times New Roman" w:eastAsia="Times New Roman" w:hAnsi="Times New Roman" w:cs="Times New Roman"/>
                <w:spacing w:val="-4"/>
              </w:rPr>
              <w:t xml:space="preserve">b.  </w:t>
            </w:r>
            <w:r>
              <w:rPr>
                <w:spacing w:val="-4"/>
              </w:rPr>
              <w:t>空气吸收引起的衰减量：</w:t>
            </w:r>
          </w:p>
          <w:p>
            <w:pPr>
              <w:spacing w:before="112" w:line="809" w:lineRule="exact"/>
              <w:ind w:firstLine="3164"/>
            </w:pPr>
            <w:r>
              <w:rPr>
                <w:position w:val="-16"/>
              </w:rPr>
              <w:drawing>
                <wp:inline distT="0" distB="0" distL="0" distR="0">
                  <wp:extent cx="1552575" cy="51308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61"/>
                          <a:stretch>
                            <a:fillRect/>
                          </a:stretch>
                        </pic:blipFill>
                        <pic:spPr>
                          <a:xfrm>
                            <a:off x="0" y="0"/>
                            <a:ext cx="1552956" cy="513588"/>
                          </a:xfrm>
                          <a:prstGeom prst="rect">
                            <a:avLst/>
                          </a:prstGeom>
                        </pic:spPr>
                      </pic:pic>
                    </a:graphicData>
                  </a:graphic>
                </wp:inline>
              </w:drawing>
            </w:r>
          </w:p>
          <w:p>
            <w:pPr>
              <w:pStyle w:val="TableText"/>
              <w:spacing w:before="180" w:line="220" w:lineRule="auto"/>
              <w:ind w:left="597"/>
            </w:pPr>
            <w:r>
              <w:rPr>
                <w:spacing w:val="-16"/>
              </w:rPr>
              <w:t>式中：</w:t>
            </w:r>
          </w:p>
          <w:p>
            <w:pPr>
              <w:pStyle w:val="TableText"/>
              <w:spacing w:before="182" w:line="468" w:lineRule="exact"/>
              <w:ind w:left="591"/>
            </w:pPr>
            <w:r>
              <w:rPr>
                <w:rFonts w:ascii="Times New Roman" w:eastAsia="Times New Roman" w:hAnsi="Times New Roman" w:cs="Times New Roman"/>
                <w:spacing w:val="-13"/>
                <w:position w:val="16"/>
              </w:rPr>
              <w:t>a——</w:t>
            </w:r>
            <w:r>
              <w:rPr>
                <w:rFonts w:ascii="Times New Roman" w:eastAsia="Times New Roman" w:hAnsi="Times New Roman" w:cs="Times New Roman"/>
                <w:spacing w:val="-38"/>
                <w:position w:val="16"/>
              </w:rPr>
              <w:t xml:space="preserve"> </w:t>
            </w:r>
            <w:r>
              <w:rPr>
                <w:spacing w:val="-13"/>
                <w:position w:val="16"/>
              </w:rPr>
              <w:t>空气吸收系数，</w:t>
            </w:r>
            <w:r>
              <w:rPr>
                <w:spacing w:val="56"/>
                <w:position w:val="16"/>
              </w:rPr>
              <w:t xml:space="preserve"> </w:t>
            </w:r>
            <w:r>
              <w:rPr>
                <w:rFonts w:ascii="Times New Roman" w:eastAsia="Times New Roman" w:hAnsi="Times New Roman" w:cs="Times New Roman"/>
                <w:spacing w:val="-13"/>
                <w:position w:val="16"/>
              </w:rPr>
              <w:t>km/dB</w:t>
            </w:r>
            <w:r>
              <w:rPr>
                <w:spacing w:val="-13"/>
                <w:position w:val="16"/>
              </w:rPr>
              <w:t>。</w:t>
            </w:r>
          </w:p>
          <w:p>
            <w:pPr>
              <w:pStyle w:val="TableText"/>
              <w:spacing w:before="1" w:line="224" w:lineRule="auto"/>
              <w:ind w:left="591"/>
            </w:pPr>
            <w:r>
              <w:rPr>
                <w:rFonts w:ascii="Times New Roman" w:eastAsia="Times New Roman" w:hAnsi="Times New Roman" w:cs="Times New Roman"/>
                <w:spacing w:val="-5"/>
              </w:rPr>
              <w:t>c——</w:t>
            </w:r>
            <w:r>
              <w:rPr>
                <w:spacing w:val="-5"/>
              </w:rPr>
              <w:t>地面效应引起的衰减量：</w:t>
            </w:r>
          </w:p>
        </w:tc>
      </w:tr>
    </w:tbl>
    <w:p>
      <w:pPr>
        <w:pStyle w:val="BodyText"/>
        <w:rPr>
          <w:sz w:val="21"/>
        </w:rPr>
      </w:pPr>
    </w:p>
    <w:p>
      <w:pPr>
        <w:sectPr>
          <w:headerReference w:type="default" r:id="rId62"/>
          <w:footerReference w:type="default" r:id="rId63"/>
          <w:pgSz w:w="11907" w:h="16839"/>
          <w:pgMar w:top="400" w:right="1190" w:bottom="1135" w:left="1190" w:header="0" w:footer="899" w:gutter="0"/>
          <w:pgNumType w:start="23"/>
          <w:cols w:num="1" w:space="720"/>
        </w:sectPr>
      </w:pPr>
    </w:p>
    <w:p>
      <w:pPr>
        <w:spacing w:before="13"/>
      </w:pPr>
    </w:p>
    <w:p>
      <w:pPr>
        <w:spacing w:before="13"/>
      </w:pPr>
    </w:p>
    <w:p>
      <w:pPr>
        <w:spacing w:before="12"/>
      </w:pPr>
    </w:p>
    <w:p>
      <w:pPr>
        <w:spacing w:before="12"/>
      </w:pPr>
    </w:p>
    <w:tbl>
      <w:tblPr>
        <w:tblStyle w:val="TableNormal022"/>
        <w:tblW w:w="9520"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
      <w:tblGrid>
        <w:gridCol w:w="9520"/>
      </w:tblGrid>
      <w:tr>
        <w:tblPrEx>
          <w:tblW w:w="9520" w:type="dxa"/>
          <w:tblInd w:w="2" w:type="dxa"/>
          <w:tblBorders>
            <w:top w:val="single" w:sz="2" w:space="0" w:color="000000"/>
            <w:left w:val="single" w:sz="2" w:space="0" w:color="000000"/>
            <w:bottom w:val="single" w:sz="2" w:space="0" w:color="000000"/>
            <w:right w:val="single" w:sz="2" w:space="0" w:color="000000"/>
            <w:insideH w:val="none" w:sz="0" w:space="0" w:color="auto"/>
            <w:insideV w:val="none" w:sz="0" w:space="0" w:color="auto"/>
          </w:tblBorders>
          <w:tblLayout w:type="fixed"/>
          <w:tblCellMar>
            <w:top w:w="0" w:type="dxa"/>
            <w:left w:w="0" w:type="dxa"/>
            <w:bottom w:w="0" w:type="dxa"/>
            <w:right w:w="0" w:type="dxa"/>
          </w:tblCellMar>
        </w:tblPrEx>
        <w:trPr>
          <w:trHeight w:val="13931"/>
        </w:trPr>
        <w:tc>
          <w:tcPr>
            <w:tcW w:w="9520" w:type="dxa"/>
            <w:vAlign w:val="top"/>
          </w:tcPr>
          <w:p>
            <w:pPr>
              <w:spacing w:before="6" w:line="1049" w:lineRule="exact"/>
              <w:ind w:firstLine="3498"/>
            </w:pPr>
            <w:r>
              <w:pict>
                <v:rect id="_x0000_s1037" o:spid="_x0000_s1036" style="width:0.5pt;height:696.1pt;margin-top:0.45pt;margin-left:35.7pt;mso-height-relative:page;mso-position-horizontal-relative:page;mso-position-vertical-relative:page;mso-width-relative:page;position:absolute;z-index:251665408" coordsize="21600,21600" filled="t" fillcolor="black" stroked="f"/>
              </w:pict>
            </w:r>
            <w:r>
              <w:rPr>
                <w:position w:val="-20"/>
              </w:rPr>
              <w:drawing>
                <wp:inline distT="0" distB="0" distL="0" distR="0">
                  <wp:extent cx="2305685" cy="66548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64"/>
                          <a:stretch>
                            <a:fillRect/>
                          </a:stretch>
                        </pic:blipFill>
                        <pic:spPr>
                          <a:xfrm>
                            <a:off x="0" y="0"/>
                            <a:ext cx="2305811" cy="665988"/>
                          </a:xfrm>
                          <a:prstGeom prst="rect">
                            <a:avLst/>
                          </a:prstGeom>
                        </pic:spPr>
                      </pic:pic>
                    </a:graphicData>
                  </a:graphic>
                </wp:inline>
              </w:drawing>
            </w:r>
          </w:p>
          <w:p>
            <w:pPr>
              <w:pStyle w:val="TableText"/>
              <w:spacing w:before="228" w:line="220" w:lineRule="auto"/>
              <w:ind w:left="1317"/>
            </w:pPr>
            <w:r>
              <w:rPr>
                <w:spacing w:val="-16"/>
              </w:rPr>
              <w:t>式中：</w:t>
            </w:r>
          </w:p>
          <w:p>
            <w:pPr>
              <w:pStyle w:val="TableText"/>
              <w:spacing w:before="181" w:line="234" w:lineRule="auto"/>
              <w:ind w:left="1304"/>
            </w:pPr>
            <w:r>
              <w:rPr>
                <w:rFonts w:ascii="Times New Roman" w:eastAsia="Times New Roman" w:hAnsi="Times New Roman" w:cs="Times New Roman"/>
                <w:spacing w:val="-12"/>
              </w:rPr>
              <w:t>r——</w:t>
            </w:r>
            <w:r>
              <w:rPr>
                <w:spacing w:val="-12"/>
              </w:rPr>
              <w:t>声源到预测点的距离，</w:t>
            </w:r>
            <w:r>
              <w:rPr>
                <w:spacing w:val="57"/>
              </w:rPr>
              <w:t xml:space="preserve"> </w:t>
            </w:r>
            <w:r>
              <w:rPr>
                <w:rFonts w:ascii="Times New Roman" w:eastAsia="Times New Roman" w:hAnsi="Times New Roman" w:cs="Times New Roman"/>
                <w:spacing w:val="-12"/>
              </w:rPr>
              <w:t>m</w:t>
            </w:r>
            <w:r>
              <w:rPr>
                <w:spacing w:val="-12"/>
              </w:rPr>
              <w:t>；</w:t>
            </w:r>
          </w:p>
          <w:p>
            <w:pPr>
              <w:pStyle w:val="TableText"/>
              <w:spacing w:before="164" w:line="468" w:lineRule="exact"/>
              <w:ind w:left="1304"/>
            </w:pPr>
            <w:r>
              <w:rPr>
                <w:rFonts w:ascii="Times New Roman" w:eastAsia="Times New Roman" w:hAnsi="Times New Roman" w:cs="Times New Roman"/>
                <w:spacing w:val="-2"/>
                <w:position w:val="16"/>
              </w:rPr>
              <w:t>hm ——</w:t>
            </w:r>
            <w:r>
              <w:rPr>
                <w:spacing w:val="-2"/>
                <w:position w:val="16"/>
              </w:rPr>
              <w:t>传播路径的平均离地高度。</w:t>
            </w:r>
          </w:p>
          <w:p>
            <w:pPr>
              <w:pStyle w:val="TableText"/>
              <w:spacing w:line="217" w:lineRule="auto"/>
              <w:ind w:left="1310"/>
            </w:pPr>
            <w:r>
              <w:rPr>
                <w:spacing w:val="-1"/>
              </w:rPr>
              <w:t>④预测点的预测等效声级</w:t>
            </w:r>
          </w:p>
          <w:p>
            <w:pPr>
              <w:spacing w:before="209" w:line="660" w:lineRule="exact"/>
              <w:ind w:firstLine="3330"/>
            </w:pPr>
            <w:r>
              <w:rPr>
                <w:position w:val="-13"/>
              </w:rPr>
              <w:drawing>
                <wp:inline distT="0" distB="0" distL="0" distR="0">
                  <wp:extent cx="2265680" cy="41910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65"/>
                          <a:stretch>
                            <a:fillRect/>
                          </a:stretch>
                        </pic:blipFill>
                        <pic:spPr>
                          <a:xfrm>
                            <a:off x="0" y="0"/>
                            <a:ext cx="2266188" cy="419100"/>
                          </a:xfrm>
                          <a:prstGeom prst="rect">
                            <a:avLst/>
                          </a:prstGeom>
                        </pic:spPr>
                      </pic:pic>
                    </a:graphicData>
                  </a:graphic>
                </wp:inline>
              </w:drawing>
            </w:r>
          </w:p>
          <w:p>
            <w:pPr>
              <w:pStyle w:val="TableText"/>
              <w:spacing w:before="254" w:line="220" w:lineRule="auto"/>
              <w:ind w:left="1317"/>
            </w:pPr>
            <w:r>
              <w:rPr>
                <w:spacing w:val="-16"/>
              </w:rPr>
              <w:t>式中：</w:t>
            </w:r>
          </w:p>
          <w:p>
            <w:pPr>
              <w:pStyle w:val="TableText"/>
              <w:spacing w:before="181" w:line="220" w:lineRule="auto"/>
              <w:ind w:left="1307"/>
            </w:pPr>
            <w:r>
              <w:rPr>
                <w:rFonts w:ascii="Times New Roman" w:eastAsia="Times New Roman" w:hAnsi="Times New Roman" w:cs="Times New Roman"/>
                <w:spacing w:val="-6"/>
              </w:rPr>
              <w:t>L</w:t>
            </w:r>
            <w:r>
              <w:rPr>
                <w:rFonts w:ascii="Times New Roman" w:eastAsia="Times New Roman" w:hAnsi="Times New Roman" w:cs="Times New Roman"/>
                <w:spacing w:val="-6"/>
                <w:position w:val="-1"/>
                <w:sz w:val="16"/>
                <w:szCs w:val="16"/>
              </w:rPr>
              <w:t>eq</w:t>
            </w:r>
            <w:r>
              <w:rPr>
                <w:rFonts w:ascii="Times New Roman" w:eastAsia="Times New Roman" w:hAnsi="Times New Roman" w:cs="Times New Roman"/>
                <w:spacing w:val="-6"/>
              </w:rPr>
              <w:t>——</w:t>
            </w:r>
            <w:r>
              <w:rPr>
                <w:spacing w:val="-6"/>
              </w:rPr>
              <w:t xml:space="preserve">预测点的等效声级预测值， </w:t>
            </w:r>
            <w:r>
              <w:rPr>
                <w:rFonts w:ascii="Times New Roman" w:eastAsia="Times New Roman" w:hAnsi="Times New Roman" w:cs="Times New Roman"/>
                <w:spacing w:val="-6"/>
              </w:rPr>
              <w:t>dB</w:t>
            </w:r>
            <w:r>
              <w:rPr>
                <w:spacing w:val="-6"/>
              </w:rPr>
              <w:t>（</w:t>
            </w:r>
            <w:r>
              <w:rPr>
                <w:rFonts w:ascii="Times New Roman" w:eastAsia="Times New Roman" w:hAnsi="Times New Roman" w:cs="Times New Roman"/>
                <w:spacing w:val="-6"/>
              </w:rPr>
              <w:t>A</w:t>
            </w:r>
            <w:r>
              <w:rPr>
                <w:spacing w:val="2"/>
              </w:rPr>
              <w:t>）；</w:t>
            </w:r>
          </w:p>
          <w:p>
            <w:pPr>
              <w:pStyle w:val="TableText"/>
              <w:spacing w:before="183" w:line="219" w:lineRule="auto"/>
              <w:ind w:left="1307"/>
            </w:pPr>
            <w:r>
              <w:rPr>
                <w:rFonts w:ascii="Times New Roman" w:eastAsia="Times New Roman" w:hAnsi="Times New Roman" w:cs="Times New Roman"/>
                <w:spacing w:val="-7"/>
              </w:rPr>
              <w:t>L</w:t>
            </w:r>
            <w:r>
              <w:rPr>
                <w:rFonts w:ascii="Times New Roman" w:eastAsia="Times New Roman" w:hAnsi="Times New Roman" w:cs="Times New Roman"/>
                <w:spacing w:val="-7"/>
                <w:position w:val="-1"/>
                <w:sz w:val="16"/>
                <w:szCs w:val="16"/>
              </w:rPr>
              <w:t>eqg</w:t>
            </w:r>
            <w:r>
              <w:rPr>
                <w:rFonts w:ascii="Times New Roman" w:eastAsia="Times New Roman" w:hAnsi="Times New Roman" w:cs="Times New Roman"/>
                <w:spacing w:val="-7"/>
              </w:rPr>
              <w:t>——</w:t>
            </w:r>
            <w:r>
              <w:rPr>
                <w:spacing w:val="-7"/>
              </w:rPr>
              <w:t>建设项目声源在预测点的等效声级贡献值，</w:t>
            </w:r>
            <w:r>
              <w:rPr>
                <w:spacing w:val="63"/>
              </w:rPr>
              <w:t xml:space="preserve"> </w:t>
            </w:r>
            <w:r>
              <w:rPr>
                <w:rFonts w:ascii="Times New Roman" w:eastAsia="Times New Roman" w:hAnsi="Times New Roman" w:cs="Times New Roman"/>
                <w:spacing w:val="-7"/>
              </w:rPr>
              <w:t>dB</w:t>
            </w:r>
            <w:r>
              <w:rPr>
                <w:spacing w:val="-7"/>
              </w:rPr>
              <w:t>（</w:t>
            </w:r>
            <w:r>
              <w:rPr>
                <w:rFonts w:ascii="Times New Roman" w:eastAsia="Times New Roman" w:hAnsi="Times New Roman" w:cs="Times New Roman"/>
                <w:spacing w:val="-7"/>
              </w:rPr>
              <w:t>A</w:t>
            </w:r>
            <w:r>
              <w:rPr>
                <w:spacing w:val="-8"/>
              </w:rPr>
              <w:t>）；</w:t>
            </w:r>
          </w:p>
          <w:p>
            <w:pPr>
              <w:pStyle w:val="TableText"/>
              <w:spacing w:before="216" w:line="220" w:lineRule="auto"/>
              <w:ind w:left="1307"/>
            </w:pPr>
            <w:r>
              <w:rPr>
                <w:rFonts w:ascii="Times New Roman" w:eastAsia="Times New Roman" w:hAnsi="Times New Roman" w:cs="Times New Roman"/>
                <w:spacing w:val="-1"/>
              </w:rPr>
              <w:t>L</w:t>
            </w:r>
            <w:r>
              <w:rPr>
                <w:rFonts w:ascii="Times New Roman" w:eastAsia="Times New Roman" w:hAnsi="Times New Roman" w:cs="Times New Roman"/>
                <w:spacing w:val="-1"/>
                <w:position w:val="-1"/>
                <w:sz w:val="16"/>
                <w:szCs w:val="16"/>
              </w:rPr>
              <w:t>eqb</w:t>
            </w:r>
            <w:r>
              <w:rPr>
                <w:rFonts w:ascii="Times New Roman" w:eastAsia="Times New Roman" w:hAnsi="Times New Roman" w:cs="Times New Roman"/>
                <w:spacing w:val="-1"/>
              </w:rPr>
              <w:t>——</w:t>
            </w:r>
            <w:r>
              <w:rPr>
                <w:spacing w:val="-1"/>
              </w:rPr>
              <w:t>预测点的背景噪声值，</w:t>
            </w:r>
            <w:r>
              <w:rPr>
                <w:rFonts w:ascii="Times New Roman" w:eastAsia="Times New Roman" w:hAnsi="Times New Roman" w:cs="Times New Roman"/>
                <w:spacing w:val="-1"/>
              </w:rPr>
              <w:t>dB</w:t>
            </w:r>
            <w:r>
              <w:rPr>
                <w:spacing w:val="-1"/>
              </w:rPr>
              <w:t>（</w:t>
            </w:r>
            <w:r>
              <w:rPr>
                <w:rFonts w:ascii="Times New Roman" w:eastAsia="Times New Roman" w:hAnsi="Times New Roman" w:cs="Times New Roman"/>
                <w:spacing w:val="-1"/>
              </w:rPr>
              <w:t>A</w:t>
            </w:r>
            <w:r>
              <w:rPr>
                <w:spacing w:val="-1"/>
              </w:rPr>
              <w:t>）。</w:t>
            </w:r>
          </w:p>
          <w:p>
            <w:pPr>
              <w:pStyle w:val="TableText"/>
              <w:spacing w:before="153" w:line="220" w:lineRule="auto"/>
              <w:ind w:left="1317"/>
            </w:pPr>
            <w:r>
              <w:rPr>
                <w:spacing w:val="-2"/>
              </w:rPr>
              <w:t>3、预测参数及预测结果</w:t>
            </w:r>
          </w:p>
          <w:p>
            <w:pPr>
              <w:pStyle w:val="TableText"/>
              <w:spacing w:before="122" w:line="468" w:lineRule="exact"/>
              <w:ind w:left="1312"/>
            </w:pPr>
            <w:r>
              <w:rPr>
                <w:spacing w:val="-3"/>
                <w:position w:val="17"/>
              </w:rPr>
              <w:t xml:space="preserve">根据建设方提供资料，本工程 260MVA 主变压器 1m 处噪声源强均约为 </w:t>
            </w:r>
            <w:r>
              <w:rPr>
                <w:spacing w:val="-3"/>
                <w:position w:val="17"/>
                <w:sz w:val="21"/>
                <w:szCs w:val="21"/>
              </w:rPr>
              <w:t>67.9</w:t>
            </w:r>
            <w:r>
              <w:rPr>
                <w:spacing w:val="-3"/>
                <w:position w:val="17"/>
              </w:rPr>
              <w:t>dB</w:t>
            </w:r>
          </w:p>
          <w:p>
            <w:pPr>
              <w:pStyle w:val="TableText"/>
              <w:spacing w:before="1" w:line="218" w:lineRule="auto"/>
              <w:ind w:left="838"/>
            </w:pPr>
            <w:r>
              <w:rPr>
                <w:spacing w:val="-2"/>
              </w:rPr>
              <w:t>（A</w:t>
            </w:r>
            <w:r>
              <w:rPr>
                <w:spacing w:val="2"/>
              </w:rPr>
              <w:t>），</w:t>
            </w:r>
            <w:r>
              <w:rPr>
                <w:spacing w:val="-2"/>
              </w:rPr>
              <w:t>不考虑配电装置楼和防火墙的隔声作用，仅考虑距离衰减。</w:t>
            </w:r>
          </w:p>
          <w:p>
            <w:pPr>
              <w:spacing w:before="105" w:line="214" w:lineRule="auto"/>
              <w:ind w:left="4016"/>
              <w:rPr>
                <w:rFonts w:ascii="黑体" w:eastAsia="黑体" w:hAnsi="黑体" w:cs="黑体"/>
                <w:sz w:val="24"/>
                <w:szCs w:val="24"/>
              </w:rPr>
            </w:pPr>
            <w:r>
              <w:rPr>
                <w:rFonts w:ascii="黑体" w:eastAsia="黑体" w:hAnsi="黑体" w:cs="黑体"/>
                <w:spacing w:val="-2"/>
                <w:sz w:val="24"/>
                <w:szCs w:val="24"/>
              </w:rPr>
              <w:t>表</w:t>
            </w:r>
            <w:r>
              <w:rPr>
                <w:rFonts w:ascii="黑体" w:eastAsia="黑体" w:hAnsi="黑体" w:cs="黑体"/>
                <w:spacing w:val="-50"/>
                <w:sz w:val="24"/>
                <w:szCs w:val="24"/>
              </w:rPr>
              <w:t xml:space="preserve"> </w:t>
            </w:r>
            <w:r>
              <w:rPr>
                <w:rFonts w:ascii="黑体" w:eastAsia="黑体" w:hAnsi="黑体" w:cs="黑体"/>
                <w:spacing w:val="-2"/>
                <w:sz w:val="24"/>
                <w:szCs w:val="24"/>
              </w:rPr>
              <w:t>4-2 噪声预测参数</w:t>
            </w:r>
          </w:p>
          <w:tbl>
            <w:tblPr>
              <w:tblStyle w:val="TableNormal022"/>
              <w:tblW w:w="8579" w:type="dxa"/>
              <w:tblInd w:w="8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684"/>
              <w:gridCol w:w="1377"/>
              <w:gridCol w:w="2708"/>
              <w:gridCol w:w="3810"/>
            </w:tblGrid>
            <w:tr>
              <w:tblPrEx>
                <w:tblW w:w="8579" w:type="dxa"/>
                <w:tblInd w:w="8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448"/>
              </w:trPr>
              <w:tc>
                <w:tcPr>
                  <w:tcW w:w="684" w:type="dxa"/>
                  <w:vAlign w:val="top"/>
                </w:tcPr>
                <w:p>
                  <w:pPr>
                    <w:pStyle w:val="TableText"/>
                    <w:spacing w:before="120" w:line="222" w:lineRule="auto"/>
                    <w:ind w:left="136"/>
                    <w:rPr>
                      <w:sz w:val="21"/>
                      <w:szCs w:val="21"/>
                    </w:rPr>
                  </w:pPr>
                  <w:r>
                    <w:rPr>
                      <w:spacing w:val="-2"/>
                      <w:sz w:val="21"/>
                      <w:szCs w:val="21"/>
                    </w:rPr>
                    <w:t>序号</w:t>
                  </w:r>
                </w:p>
              </w:tc>
              <w:tc>
                <w:tcPr>
                  <w:tcW w:w="1377" w:type="dxa"/>
                  <w:vAlign w:val="top"/>
                </w:tcPr>
                <w:p>
                  <w:pPr>
                    <w:pStyle w:val="TableText"/>
                    <w:spacing w:before="121" w:line="221" w:lineRule="auto"/>
                    <w:ind w:left="385"/>
                    <w:rPr>
                      <w:sz w:val="21"/>
                      <w:szCs w:val="21"/>
                    </w:rPr>
                  </w:pPr>
                  <w:r>
                    <w:rPr>
                      <w:spacing w:val="-4"/>
                      <w:sz w:val="21"/>
                      <w:szCs w:val="21"/>
                    </w:rPr>
                    <w:t>噪声源</w:t>
                  </w:r>
                </w:p>
              </w:tc>
              <w:tc>
                <w:tcPr>
                  <w:tcW w:w="2708" w:type="dxa"/>
                  <w:vAlign w:val="top"/>
                </w:tcPr>
                <w:p>
                  <w:pPr>
                    <w:pStyle w:val="TableText"/>
                    <w:spacing w:before="121" w:line="221" w:lineRule="auto"/>
                    <w:ind w:left="154"/>
                    <w:rPr>
                      <w:sz w:val="21"/>
                      <w:szCs w:val="21"/>
                    </w:rPr>
                  </w:pPr>
                  <w:r>
                    <w:rPr>
                      <w:spacing w:val="-1"/>
                      <w:sz w:val="21"/>
                      <w:szCs w:val="21"/>
                    </w:rPr>
                    <w:t>单台设备声压级（dB(A)）</w:t>
                  </w:r>
                </w:p>
              </w:tc>
              <w:tc>
                <w:tcPr>
                  <w:tcW w:w="3810" w:type="dxa"/>
                  <w:vAlign w:val="top"/>
                </w:tcPr>
                <w:p>
                  <w:pPr>
                    <w:pStyle w:val="TableText"/>
                    <w:spacing w:before="120" w:line="222" w:lineRule="auto"/>
                    <w:ind w:left="1703"/>
                    <w:rPr>
                      <w:sz w:val="21"/>
                      <w:szCs w:val="21"/>
                    </w:rPr>
                  </w:pPr>
                  <w:r>
                    <w:rPr>
                      <w:spacing w:val="-3"/>
                      <w:sz w:val="21"/>
                      <w:szCs w:val="21"/>
                    </w:rPr>
                    <w:t>备注</w:t>
                  </w:r>
                </w:p>
              </w:tc>
            </w:tr>
            <w:tr>
              <w:tblPrEx>
                <w:tblW w:w="8579" w:type="dxa"/>
                <w:tblInd w:w="825" w:type="dxa"/>
                <w:tblLayout w:type="fixed"/>
                <w:tblCellMar>
                  <w:top w:w="0" w:type="dxa"/>
                  <w:left w:w="0" w:type="dxa"/>
                  <w:bottom w:w="0" w:type="dxa"/>
                  <w:right w:w="0" w:type="dxa"/>
                </w:tblCellMar>
              </w:tblPrEx>
              <w:trPr>
                <w:trHeight w:val="367"/>
              </w:trPr>
              <w:tc>
                <w:tcPr>
                  <w:tcW w:w="684" w:type="dxa"/>
                  <w:vAlign w:val="top"/>
                </w:tcPr>
                <w:p>
                  <w:pPr>
                    <w:pStyle w:val="TableText"/>
                    <w:spacing w:before="112" w:line="183" w:lineRule="auto"/>
                    <w:ind w:left="309"/>
                    <w:rPr>
                      <w:sz w:val="21"/>
                      <w:szCs w:val="21"/>
                    </w:rPr>
                  </w:pPr>
                  <w:r>
                    <w:rPr>
                      <w:sz w:val="21"/>
                      <w:szCs w:val="21"/>
                    </w:rPr>
                    <w:t>1</w:t>
                  </w:r>
                </w:p>
              </w:tc>
              <w:tc>
                <w:tcPr>
                  <w:tcW w:w="1377" w:type="dxa"/>
                  <w:vAlign w:val="top"/>
                </w:tcPr>
                <w:p>
                  <w:pPr>
                    <w:pStyle w:val="TableText"/>
                    <w:spacing w:before="109" w:line="218" w:lineRule="auto"/>
                    <w:ind w:left="482"/>
                    <w:rPr>
                      <w:sz w:val="21"/>
                      <w:szCs w:val="21"/>
                    </w:rPr>
                  </w:pPr>
                  <w:r>
                    <w:rPr>
                      <w:spacing w:val="-2"/>
                      <w:sz w:val="21"/>
                      <w:szCs w:val="21"/>
                    </w:rPr>
                    <w:t>主变</w:t>
                  </w:r>
                </w:p>
              </w:tc>
              <w:tc>
                <w:tcPr>
                  <w:tcW w:w="2708" w:type="dxa"/>
                  <w:vAlign w:val="top"/>
                </w:tcPr>
                <w:p>
                  <w:pPr>
                    <w:pStyle w:val="TableText"/>
                    <w:spacing w:before="113" w:line="182" w:lineRule="auto"/>
                    <w:ind w:left="1150"/>
                    <w:rPr>
                      <w:sz w:val="21"/>
                      <w:szCs w:val="21"/>
                    </w:rPr>
                  </w:pPr>
                  <w:r>
                    <w:rPr>
                      <w:spacing w:val="-2"/>
                      <w:sz w:val="21"/>
                      <w:szCs w:val="21"/>
                    </w:rPr>
                    <w:t>67.9</w:t>
                  </w:r>
                </w:p>
              </w:tc>
              <w:tc>
                <w:tcPr>
                  <w:tcW w:w="3810" w:type="dxa"/>
                  <w:vAlign w:val="top"/>
                </w:tcPr>
                <w:p>
                  <w:pPr>
                    <w:pStyle w:val="TableText"/>
                    <w:spacing w:before="78" w:line="221" w:lineRule="auto"/>
                    <w:ind w:left="151"/>
                    <w:rPr>
                      <w:sz w:val="21"/>
                      <w:szCs w:val="21"/>
                    </w:rPr>
                  </w:pPr>
                  <w:r>
                    <w:rPr>
                      <w:spacing w:val="-6"/>
                      <w:sz w:val="21"/>
                      <w:szCs w:val="21"/>
                    </w:rPr>
                    <w:t>4</w:t>
                  </w:r>
                  <w:r>
                    <w:rPr>
                      <w:spacing w:val="-25"/>
                      <w:sz w:val="21"/>
                      <w:szCs w:val="21"/>
                    </w:rPr>
                    <w:t xml:space="preserve"> </w:t>
                  </w:r>
                  <w:r>
                    <w:rPr>
                      <w:spacing w:val="-6"/>
                      <w:sz w:val="21"/>
                      <w:szCs w:val="21"/>
                    </w:rPr>
                    <w:t>台，</w:t>
                  </w:r>
                  <w:r>
                    <w:rPr>
                      <w:spacing w:val="-34"/>
                      <w:sz w:val="21"/>
                      <w:szCs w:val="21"/>
                    </w:rPr>
                    <w:t xml:space="preserve"> </w:t>
                  </w:r>
                  <w:r>
                    <w:rPr>
                      <w:spacing w:val="-6"/>
                      <w:sz w:val="21"/>
                      <w:szCs w:val="21"/>
                    </w:rPr>
                    <w:t>基座减震，建筑隔声，距离衰减</w:t>
                  </w:r>
                </w:p>
              </w:tc>
            </w:tr>
          </w:tbl>
          <w:p>
            <w:pPr>
              <w:pStyle w:val="TableText"/>
              <w:spacing w:before="113" w:line="468" w:lineRule="exact"/>
              <w:ind w:left="1314"/>
            </w:pPr>
            <w:r>
              <w:rPr>
                <w:spacing w:val="-2"/>
                <w:position w:val="17"/>
              </w:rPr>
              <w:t>按照各主变压器对各站界的噪声贡献叠加值进行评价。本期工程投运后升</w:t>
            </w:r>
            <w:r>
              <w:rPr>
                <w:spacing w:val="-3"/>
                <w:position w:val="17"/>
              </w:rPr>
              <w:t>压站</w:t>
            </w:r>
          </w:p>
          <w:p>
            <w:pPr>
              <w:pStyle w:val="TableText"/>
              <w:spacing w:before="1" w:line="219" w:lineRule="auto"/>
              <w:ind w:left="833"/>
            </w:pPr>
            <w:r>
              <w:rPr>
                <w:spacing w:val="-2"/>
              </w:rPr>
              <w:t>站界噪声预测结果见表</w:t>
            </w:r>
            <w:r>
              <w:rPr>
                <w:spacing w:val="-43"/>
              </w:rPr>
              <w:t xml:space="preserve"> </w:t>
            </w:r>
            <w:r>
              <w:rPr>
                <w:spacing w:val="-2"/>
              </w:rPr>
              <w:t>4-3。</w:t>
            </w:r>
          </w:p>
          <w:p>
            <w:pPr>
              <w:spacing w:before="183" w:line="218" w:lineRule="auto"/>
              <w:ind w:left="2876"/>
              <w:rPr>
                <w:rFonts w:ascii="黑体" w:eastAsia="黑体" w:hAnsi="黑体" w:cs="黑体"/>
                <w:sz w:val="24"/>
                <w:szCs w:val="24"/>
              </w:rPr>
            </w:pPr>
            <w:r>
              <w:rPr>
                <w:rFonts w:ascii="黑体" w:eastAsia="黑体" w:hAnsi="黑体" w:cs="黑体"/>
                <w:spacing w:val="-7"/>
                <w:sz w:val="24"/>
                <w:szCs w:val="24"/>
              </w:rPr>
              <w:t>表</w:t>
            </w:r>
            <w:r>
              <w:rPr>
                <w:rFonts w:ascii="黑体" w:eastAsia="黑体" w:hAnsi="黑体" w:cs="黑体"/>
                <w:spacing w:val="-54"/>
                <w:sz w:val="24"/>
                <w:szCs w:val="24"/>
              </w:rPr>
              <w:t xml:space="preserve"> </w:t>
            </w:r>
            <w:r>
              <w:rPr>
                <w:rFonts w:ascii="黑体" w:eastAsia="黑体" w:hAnsi="黑体" w:cs="黑体"/>
                <w:spacing w:val="-7"/>
                <w:sz w:val="24"/>
                <w:szCs w:val="24"/>
              </w:rPr>
              <w:t>4-3 站界噪声预测结果</w:t>
            </w:r>
            <w:r>
              <w:rPr>
                <w:rFonts w:ascii="黑体" w:eastAsia="黑体" w:hAnsi="黑体" w:cs="黑体"/>
                <w:spacing w:val="4"/>
                <w:sz w:val="24"/>
                <w:szCs w:val="24"/>
              </w:rPr>
              <w:t xml:space="preserve">    </w:t>
            </w:r>
            <w:r>
              <w:rPr>
                <w:rFonts w:ascii="黑体" w:eastAsia="黑体" w:hAnsi="黑体" w:cs="黑体"/>
                <w:spacing w:val="-7"/>
                <w:sz w:val="24"/>
                <w:szCs w:val="24"/>
              </w:rPr>
              <w:t>单位： dB(A)</w:t>
            </w:r>
          </w:p>
          <w:p>
            <w:pPr>
              <w:spacing w:line="71" w:lineRule="exact"/>
            </w:pPr>
          </w:p>
          <w:tbl>
            <w:tblPr>
              <w:tblStyle w:val="TableNormal022"/>
              <w:tblW w:w="8555" w:type="dxa"/>
              <w:tblInd w:w="8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3047"/>
              <w:gridCol w:w="1703"/>
              <w:gridCol w:w="1361"/>
              <w:gridCol w:w="1115"/>
              <w:gridCol w:w="1329"/>
            </w:tblGrid>
            <w:tr>
              <w:tblPrEx>
                <w:tblW w:w="8555" w:type="dxa"/>
                <w:tblInd w:w="8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313"/>
              </w:trPr>
              <w:tc>
                <w:tcPr>
                  <w:tcW w:w="3047" w:type="dxa"/>
                  <w:vAlign w:val="top"/>
                </w:tcPr>
                <w:p>
                  <w:pPr>
                    <w:pStyle w:val="TableText"/>
                    <w:spacing w:before="51" w:line="221" w:lineRule="auto"/>
                    <w:ind w:left="1319"/>
                    <w:rPr>
                      <w:sz w:val="21"/>
                      <w:szCs w:val="21"/>
                    </w:rPr>
                  </w:pPr>
                  <w:r>
                    <w:rPr>
                      <w:spacing w:val="-2"/>
                      <w:sz w:val="21"/>
                      <w:szCs w:val="21"/>
                    </w:rPr>
                    <w:t>测点</w:t>
                  </w:r>
                </w:p>
              </w:tc>
              <w:tc>
                <w:tcPr>
                  <w:tcW w:w="1703" w:type="dxa"/>
                  <w:vAlign w:val="top"/>
                </w:tcPr>
                <w:p>
                  <w:pPr>
                    <w:pStyle w:val="TableText"/>
                    <w:spacing w:before="51" w:line="221" w:lineRule="auto"/>
                    <w:ind w:left="658"/>
                    <w:rPr>
                      <w:sz w:val="21"/>
                      <w:szCs w:val="21"/>
                    </w:rPr>
                  </w:pPr>
                  <w:r>
                    <w:rPr>
                      <w:spacing w:val="-4"/>
                      <w:sz w:val="21"/>
                      <w:szCs w:val="21"/>
                    </w:rPr>
                    <w:t>时段</w:t>
                  </w:r>
                </w:p>
              </w:tc>
              <w:tc>
                <w:tcPr>
                  <w:tcW w:w="1361" w:type="dxa"/>
                  <w:vAlign w:val="top"/>
                </w:tcPr>
                <w:p>
                  <w:pPr>
                    <w:pStyle w:val="TableText"/>
                    <w:spacing w:before="50" w:line="221" w:lineRule="auto"/>
                    <w:ind w:left="373"/>
                    <w:rPr>
                      <w:sz w:val="21"/>
                      <w:szCs w:val="21"/>
                    </w:rPr>
                  </w:pPr>
                  <w:r>
                    <w:rPr>
                      <w:spacing w:val="-2"/>
                      <w:sz w:val="21"/>
                      <w:szCs w:val="21"/>
                    </w:rPr>
                    <w:t>贡献值</w:t>
                  </w:r>
                </w:p>
              </w:tc>
              <w:tc>
                <w:tcPr>
                  <w:tcW w:w="1115" w:type="dxa"/>
                  <w:vAlign w:val="top"/>
                </w:tcPr>
                <w:p>
                  <w:pPr>
                    <w:pStyle w:val="TableText"/>
                    <w:spacing w:before="51" w:line="221" w:lineRule="auto"/>
                    <w:ind w:left="355"/>
                    <w:rPr>
                      <w:sz w:val="21"/>
                      <w:szCs w:val="21"/>
                    </w:rPr>
                  </w:pPr>
                  <w:r>
                    <w:rPr>
                      <w:spacing w:val="-2"/>
                      <w:sz w:val="21"/>
                      <w:szCs w:val="21"/>
                    </w:rPr>
                    <w:t>标准</w:t>
                  </w:r>
                </w:p>
              </w:tc>
              <w:tc>
                <w:tcPr>
                  <w:tcW w:w="1329" w:type="dxa"/>
                  <w:vAlign w:val="top"/>
                </w:tcPr>
                <w:p>
                  <w:pPr>
                    <w:pStyle w:val="TableText"/>
                    <w:spacing w:before="51" w:line="221" w:lineRule="auto"/>
                    <w:ind w:left="255"/>
                    <w:rPr>
                      <w:sz w:val="21"/>
                      <w:szCs w:val="21"/>
                    </w:rPr>
                  </w:pPr>
                  <w:r>
                    <w:rPr>
                      <w:spacing w:val="-3"/>
                      <w:sz w:val="21"/>
                      <w:szCs w:val="21"/>
                    </w:rPr>
                    <w:t>是否达标</w:t>
                  </w:r>
                </w:p>
              </w:tc>
            </w:tr>
            <w:tr>
              <w:tblPrEx>
                <w:tblW w:w="8555" w:type="dxa"/>
                <w:tblInd w:w="837" w:type="dxa"/>
                <w:tblLayout w:type="fixed"/>
                <w:tblCellMar>
                  <w:top w:w="0" w:type="dxa"/>
                  <w:left w:w="0" w:type="dxa"/>
                  <w:bottom w:w="0" w:type="dxa"/>
                  <w:right w:w="0" w:type="dxa"/>
                </w:tblCellMar>
              </w:tblPrEx>
              <w:trPr>
                <w:trHeight w:val="311"/>
              </w:trPr>
              <w:tc>
                <w:tcPr>
                  <w:tcW w:w="3047" w:type="dxa"/>
                  <w:vMerge w:val="restart"/>
                  <w:tcBorders>
                    <w:bottom w:val="nil"/>
                  </w:tcBorders>
                  <w:vAlign w:val="top"/>
                </w:tcPr>
                <w:p>
                  <w:pPr>
                    <w:pStyle w:val="TableText"/>
                    <w:spacing w:before="207" w:line="221" w:lineRule="auto"/>
                    <w:ind w:left="1011"/>
                    <w:rPr>
                      <w:sz w:val="21"/>
                      <w:szCs w:val="21"/>
                    </w:rPr>
                  </w:pPr>
                  <w:r>
                    <w:rPr>
                      <w:spacing w:val="-3"/>
                      <w:sz w:val="21"/>
                      <w:szCs w:val="21"/>
                    </w:rPr>
                    <w:t>东北侧站界</w:t>
                  </w:r>
                </w:p>
              </w:tc>
              <w:tc>
                <w:tcPr>
                  <w:tcW w:w="1703" w:type="dxa"/>
                  <w:vAlign w:val="top"/>
                </w:tcPr>
                <w:p>
                  <w:pPr>
                    <w:pStyle w:val="TableText"/>
                    <w:spacing w:before="49" w:line="221" w:lineRule="auto"/>
                    <w:ind w:left="647"/>
                    <w:rPr>
                      <w:sz w:val="21"/>
                      <w:szCs w:val="21"/>
                    </w:rPr>
                  </w:pPr>
                  <w:r>
                    <w:rPr>
                      <w:spacing w:val="-2"/>
                      <w:sz w:val="21"/>
                      <w:szCs w:val="21"/>
                    </w:rPr>
                    <w:t>昼间</w:t>
                  </w:r>
                </w:p>
              </w:tc>
              <w:tc>
                <w:tcPr>
                  <w:tcW w:w="1361" w:type="dxa"/>
                  <w:vAlign w:val="top"/>
                </w:tcPr>
                <w:p>
                  <w:pPr>
                    <w:pStyle w:val="TableText"/>
                    <w:spacing w:before="85" w:line="182" w:lineRule="auto"/>
                    <w:ind w:left="480"/>
                    <w:rPr>
                      <w:sz w:val="21"/>
                      <w:szCs w:val="21"/>
                    </w:rPr>
                  </w:pPr>
                  <w:r>
                    <w:rPr>
                      <w:spacing w:val="-2"/>
                      <w:sz w:val="21"/>
                      <w:szCs w:val="21"/>
                    </w:rPr>
                    <w:t>39.6</w:t>
                  </w:r>
                </w:p>
              </w:tc>
              <w:tc>
                <w:tcPr>
                  <w:tcW w:w="1115" w:type="dxa"/>
                  <w:vAlign w:val="top"/>
                </w:tcPr>
                <w:p>
                  <w:pPr>
                    <w:pStyle w:val="TableText"/>
                    <w:spacing w:before="85" w:line="182" w:lineRule="auto"/>
                    <w:ind w:left="459"/>
                    <w:rPr>
                      <w:sz w:val="21"/>
                      <w:szCs w:val="21"/>
                    </w:rPr>
                  </w:pPr>
                  <w:r>
                    <w:rPr>
                      <w:spacing w:val="-3"/>
                      <w:sz w:val="21"/>
                      <w:szCs w:val="21"/>
                    </w:rPr>
                    <w:t>60</w:t>
                  </w:r>
                </w:p>
              </w:tc>
              <w:tc>
                <w:tcPr>
                  <w:tcW w:w="1329" w:type="dxa"/>
                  <w:vAlign w:val="top"/>
                </w:tcPr>
                <w:p>
                  <w:pPr>
                    <w:pStyle w:val="TableText"/>
                    <w:spacing w:before="49" w:line="221" w:lineRule="auto"/>
                    <w:ind w:left="570"/>
                    <w:rPr>
                      <w:sz w:val="21"/>
                      <w:szCs w:val="21"/>
                    </w:rPr>
                  </w:pPr>
                  <w:r>
                    <w:rPr>
                      <w:sz w:val="21"/>
                      <w:szCs w:val="21"/>
                    </w:rPr>
                    <w:t>是</w:t>
                  </w:r>
                </w:p>
              </w:tc>
            </w:tr>
            <w:tr>
              <w:tblPrEx>
                <w:tblW w:w="8555" w:type="dxa"/>
                <w:tblInd w:w="837" w:type="dxa"/>
                <w:tblLayout w:type="fixed"/>
                <w:tblCellMar>
                  <w:top w:w="0" w:type="dxa"/>
                  <w:left w:w="0" w:type="dxa"/>
                  <w:bottom w:w="0" w:type="dxa"/>
                  <w:right w:w="0" w:type="dxa"/>
                </w:tblCellMar>
              </w:tblPrEx>
              <w:trPr>
                <w:trHeight w:val="312"/>
              </w:trPr>
              <w:tc>
                <w:tcPr>
                  <w:tcW w:w="3047" w:type="dxa"/>
                  <w:vMerge/>
                  <w:tcBorders>
                    <w:top w:val="nil"/>
                  </w:tcBorders>
                  <w:vAlign w:val="top"/>
                </w:tcPr>
                <w:p/>
              </w:tc>
              <w:tc>
                <w:tcPr>
                  <w:tcW w:w="1703" w:type="dxa"/>
                  <w:vAlign w:val="top"/>
                </w:tcPr>
                <w:p>
                  <w:pPr>
                    <w:pStyle w:val="TableText"/>
                    <w:spacing w:before="51" w:line="220" w:lineRule="auto"/>
                    <w:ind w:left="651"/>
                    <w:rPr>
                      <w:sz w:val="21"/>
                      <w:szCs w:val="21"/>
                    </w:rPr>
                  </w:pPr>
                  <w:r>
                    <w:rPr>
                      <w:spacing w:val="-3"/>
                      <w:sz w:val="21"/>
                      <w:szCs w:val="21"/>
                    </w:rPr>
                    <w:t>夜间</w:t>
                  </w:r>
                </w:p>
              </w:tc>
              <w:tc>
                <w:tcPr>
                  <w:tcW w:w="1361" w:type="dxa"/>
                  <w:vAlign w:val="top"/>
                </w:tcPr>
                <w:p>
                  <w:pPr>
                    <w:pStyle w:val="TableText"/>
                    <w:spacing w:before="86" w:line="182" w:lineRule="auto"/>
                    <w:ind w:left="480"/>
                    <w:rPr>
                      <w:sz w:val="21"/>
                      <w:szCs w:val="21"/>
                    </w:rPr>
                  </w:pPr>
                  <w:r>
                    <w:rPr>
                      <w:spacing w:val="-2"/>
                      <w:sz w:val="21"/>
                      <w:szCs w:val="21"/>
                    </w:rPr>
                    <w:t>39.6</w:t>
                  </w:r>
                </w:p>
              </w:tc>
              <w:tc>
                <w:tcPr>
                  <w:tcW w:w="1115" w:type="dxa"/>
                  <w:vAlign w:val="top"/>
                </w:tcPr>
                <w:p>
                  <w:pPr>
                    <w:pStyle w:val="TableText"/>
                    <w:spacing w:before="86" w:line="182" w:lineRule="auto"/>
                    <w:ind w:left="462"/>
                    <w:rPr>
                      <w:sz w:val="21"/>
                      <w:szCs w:val="21"/>
                    </w:rPr>
                  </w:pPr>
                  <w:r>
                    <w:rPr>
                      <w:spacing w:val="-3"/>
                      <w:sz w:val="21"/>
                      <w:szCs w:val="21"/>
                    </w:rPr>
                    <w:t>50</w:t>
                  </w:r>
                </w:p>
              </w:tc>
              <w:tc>
                <w:tcPr>
                  <w:tcW w:w="1329" w:type="dxa"/>
                  <w:vAlign w:val="top"/>
                </w:tcPr>
                <w:p>
                  <w:pPr>
                    <w:pStyle w:val="TableText"/>
                    <w:spacing w:before="51" w:line="220" w:lineRule="auto"/>
                    <w:ind w:left="570"/>
                    <w:rPr>
                      <w:sz w:val="21"/>
                      <w:szCs w:val="21"/>
                    </w:rPr>
                  </w:pPr>
                  <w:r>
                    <w:rPr>
                      <w:sz w:val="21"/>
                      <w:szCs w:val="21"/>
                    </w:rPr>
                    <w:t>是</w:t>
                  </w:r>
                </w:p>
              </w:tc>
            </w:tr>
            <w:tr>
              <w:tblPrEx>
                <w:tblW w:w="8555" w:type="dxa"/>
                <w:tblInd w:w="837" w:type="dxa"/>
                <w:tblLayout w:type="fixed"/>
                <w:tblCellMar>
                  <w:top w:w="0" w:type="dxa"/>
                  <w:left w:w="0" w:type="dxa"/>
                  <w:bottom w:w="0" w:type="dxa"/>
                  <w:right w:w="0" w:type="dxa"/>
                </w:tblCellMar>
              </w:tblPrEx>
              <w:trPr>
                <w:trHeight w:val="311"/>
              </w:trPr>
              <w:tc>
                <w:tcPr>
                  <w:tcW w:w="3047" w:type="dxa"/>
                  <w:vMerge w:val="restart"/>
                  <w:tcBorders>
                    <w:bottom w:val="nil"/>
                  </w:tcBorders>
                  <w:vAlign w:val="top"/>
                </w:tcPr>
                <w:p>
                  <w:pPr>
                    <w:pStyle w:val="TableText"/>
                    <w:spacing w:before="209" w:line="221" w:lineRule="auto"/>
                    <w:ind w:left="1011"/>
                    <w:rPr>
                      <w:sz w:val="21"/>
                      <w:szCs w:val="21"/>
                    </w:rPr>
                  </w:pPr>
                  <w:r>
                    <w:rPr>
                      <w:spacing w:val="-3"/>
                      <w:sz w:val="21"/>
                      <w:szCs w:val="21"/>
                    </w:rPr>
                    <w:t>东南侧站界</w:t>
                  </w:r>
                </w:p>
              </w:tc>
              <w:tc>
                <w:tcPr>
                  <w:tcW w:w="1703" w:type="dxa"/>
                  <w:vAlign w:val="top"/>
                </w:tcPr>
                <w:p>
                  <w:pPr>
                    <w:pStyle w:val="TableText"/>
                    <w:spacing w:before="50" w:line="220" w:lineRule="auto"/>
                    <w:ind w:left="647"/>
                    <w:rPr>
                      <w:sz w:val="21"/>
                      <w:szCs w:val="21"/>
                    </w:rPr>
                  </w:pPr>
                  <w:r>
                    <w:rPr>
                      <w:spacing w:val="-2"/>
                      <w:sz w:val="21"/>
                      <w:szCs w:val="21"/>
                    </w:rPr>
                    <w:t>昼间</w:t>
                  </w:r>
                </w:p>
              </w:tc>
              <w:tc>
                <w:tcPr>
                  <w:tcW w:w="1361" w:type="dxa"/>
                  <w:vAlign w:val="top"/>
                </w:tcPr>
                <w:p>
                  <w:pPr>
                    <w:pStyle w:val="TableText"/>
                    <w:spacing w:before="86" w:line="182" w:lineRule="auto"/>
                    <w:ind w:left="480"/>
                    <w:rPr>
                      <w:sz w:val="21"/>
                      <w:szCs w:val="21"/>
                    </w:rPr>
                  </w:pPr>
                  <w:r>
                    <w:rPr>
                      <w:spacing w:val="-2"/>
                      <w:sz w:val="21"/>
                      <w:szCs w:val="21"/>
                    </w:rPr>
                    <w:t>35.3</w:t>
                  </w:r>
                </w:p>
              </w:tc>
              <w:tc>
                <w:tcPr>
                  <w:tcW w:w="1115" w:type="dxa"/>
                  <w:vAlign w:val="top"/>
                </w:tcPr>
                <w:p>
                  <w:pPr>
                    <w:pStyle w:val="TableText"/>
                    <w:spacing w:before="86" w:line="182" w:lineRule="auto"/>
                    <w:ind w:left="459"/>
                    <w:rPr>
                      <w:sz w:val="21"/>
                      <w:szCs w:val="21"/>
                    </w:rPr>
                  </w:pPr>
                  <w:r>
                    <w:rPr>
                      <w:spacing w:val="-3"/>
                      <w:sz w:val="21"/>
                      <w:szCs w:val="21"/>
                    </w:rPr>
                    <w:t>60</w:t>
                  </w:r>
                </w:p>
              </w:tc>
              <w:tc>
                <w:tcPr>
                  <w:tcW w:w="1329" w:type="dxa"/>
                  <w:vAlign w:val="top"/>
                </w:tcPr>
                <w:p>
                  <w:pPr>
                    <w:pStyle w:val="TableText"/>
                    <w:spacing w:before="50" w:line="220" w:lineRule="auto"/>
                    <w:ind w:left="570"/>
                    <w:rPr>
                      <w:sz w:val="21"/>
                      <w:szCs w:val="21"/>
                    </w:rPr>
                  </w:pPr>
                  <w:r>
                    <w:rPr>
                      <w:sz w:val="21"/>
                      <w:szCs w:val="21"/>
                    </w:rPr>
                    <w:t>是</w:t>
                  </w:r>
                </w:p>
              </w:tc>
            </w:tr>
            <w:tr>
              <w:tblPrEx>
                <w:tblW w:w="8555" w:type="dxa"/>
                <w:tblInd w:w="837" w:type="dxa"/>
                <w:tblLayout w:type="fixed"/>
                <w:tblCellMar>
                  <w:top w:w="0" w:type="dxa"/>
                  <w:left w:w="0" w:type="dxa"/>
                  <w:bottom w:w="0" w:type="dxa"/>
                  <w:right w:w="0" w:type="dxa"/>
                </w:tblCellMar>
              </w:tblPrEx>
              <w:trPr>
                <w:trHeight w:val="311"/>
              </w:trPr>
              <w:tc>
                <w:tcPr>
                  <w:tcW w:w="3047" w:type="dxa"/>
                  <w:vMerge/>
                  <w:tcBorders>
                    <w:top w:val="nil"/>
                  </w:tcBorders>
                  <w:vAlign w:val="top"/>
                </w:tcPr>
                <w:p/>
              </w:tc>
              <w:tc>
                <w:tcPr>
                  <w:tcW w:w="1703" w:type="dxa"/>
                  <w:vAlign w:val="top"/>
                </w:tcPr>
                <w:p>
                  <w:pPr>
                    <w:pStyle w:val="TableText"/>
                    <w:spacing w:before="51" w:line="219" w:lineRule="auto"/>
                    <w:ind w:left="651"/>
                    <w:rPr>
                      <w:sz w:val="21"/>
                      <w:szCs w:val="21"/>
                    </w:rPr>
                  </w:pPr>
                  <w:r>
                    <w:rPr>
                      <w:spacing w:val="-3"/>
                      <w:sz w:val="21"/>
                      <w:szCs w:val="21"/>
                    </w:rPr>
                    <w:t>夜间</w:t>
                  </w:r>
                </w:p>
              </w:tc>
              <w:tc>
                <w:tcPr>
                  <w:tcW w:w="1361" w:type="dxa"/>
                  <w:vAlign w:val="top"/>
                </w:tcPr>
                <w:p>
                  <w:pPr>
                    <w:pStyle w:val="TableText"/>
                    <w:spacing w:before="87" w:line="182" w:lineRule="auto"/>
                    <w:ind w:left="480"/>
                    <w:rPr>
                      <w:sz w:val="21"/>
                      <w:szCs w:val="21"/>
                    </w:rPr>
                  </w:pPr>
                  <w:r>
                    <w:rPr>
                      <w:spacing w:val="-2"/>
                      <w:sz w:val="21"/>
                      <w:szCs w:val="21"/>
                    </w:rPr>
                    <w:t>35.3</w:t>
                  </w:r>
                </w:p>
              </w:tc>
              <w:tc>
                <w:tcPr>
                  <w:tcW w:w="1115" w:type="dxa"/>
                  <w:vAlign w:val="top"/>
                </w:tcPr>
                <w:p>
                  <w:pPr>
                    <w:pStyle w:val="TableText"/>
                    <w:spacing w:before="87" w:line="182" w:lineRule="auto"/>
                    <w:ind w:left="462"/>
                    <w:rPr>
                      <w:sz w:val="21"/>
                      <w:szCs w:val="21"/>
                    </w:rPr>
                  </w:pPr>
                  <w:r>
                    <w:rPr>
                      <w:spacing w:val="-3"/>
                      <w:sz w:val="21"/>
                      <w:szCs w:val="21"/>
                    </w:rPr>
                    <w:t>50</w:t>
                  </w:r>
                </w:p>
              </w:tc>
              <w:tc>
                <w:tcPr>
                  <w:tcW w:w="1329" w:type="dxa"/>
                  <w:vAlign w:val="top"/>
                </w:tcPr>
                <w:p>
                  <w:pPr>
                    <w:pStyle w:val="TableText"/>
                    <w:spacing w:before="51" w:line="219" w:lineRule="auto"/>
                    <w:ind w:left="570"/>
                    <w:rPr>
                      <w:sz w:val="21"/>
                      <w:szCs w:val="21"/>
                    </w:rPr>
                  </w:pPr>
                  <w:r>
                    <w:rPr>
                      <w:sz w:val="21"/>
                      <w:szCs w:val="21"/>
                    </w:rPr>
                    <w:t>是</w:t>
                  </w:r>
                </w:p>
              </w:tc>
            </w:tr>
            <w:tr>
              <w:tblPrEx>
                <w:tblW w:w="8555" w:type="dxa"/>
                <w:tblInd w:w="837" w:type="dxa"/>
                <w:tblLayout w:type="fixed"/>
                <w:tblCellMar>
                  <w:top w:w="0" w:type="dxa"/>
                  <w:left w:w="0" w:type="dxa"/>
                  <w:bottom w:w="0" w:type="dxa"/>
                  <w:right w:w="0" w:type="dxa"/>
                </w:tblCellMar>
              </w:tblPrEx>
              <w:trPr>
                <w:trHeight w:val="311"/>
              </w:trPr>
              <w:tc>
                <w:tcPr>
                  <w:tcW w:w="3047" w:type="dxa"/>
                  <w:vMerge w:val="restart"/>
                  <w:tcBorders>
                    <w:bottom w:val="nil"/>
                  </w:tcBorders>
                  <w:vAlign w:val="top"/>
                </w:tcPr>
                <w:p>
                  <w:pPr>
                    <w:pStyle w:val="TableText"/>
                    <w:spacing w:before="210" w:line="221" w:lineRule="auto"/>
                    <w:ind w:left="1009"/>
                    <w:rPr>
                      <w:sz w:val="21"/>
                      <w:szCs w:val="21"/>
                    </w:rPr>
                  </w:pPr>
                  <w:r>
                    <w:rPr>
                      <w:spacing w:val="-2"/>
                      <w:sz w:val="21"/>
                      <w:szCs w:val="21"/>
                    </w:rPr>
                    <w:t>西南侧站界</w:t>
                  </w:r>
                </w:p>
              </w:tc>
              <w:tc>
                <w:tcPr>
                  <w:tcW w:w="1703" w:type="dxa"/>
                  <w:vAlign w:val="top"/>
                </w:tcPr>
                <w:p>
                  <w:pPr>
                    <w:pStyle w:val="TableText"/>
                    <w:spacing w:before="53" w:line="218" w:lineRule="auto"/>
                    <w:ind w:left="647"/>
                    <w:rPr>
                      <w:sz w:val="21"/>
                      <w:szCs w:val="21"/>
                    </w:rPr>
                  </w:pPr>
                  <w:r>
                    <w:rPr>
                      <w:spacing w:val="-2"/>
                      <w:sz w:val="21"/>
                      <w:szCs w:val="21"/>
                    </w:rPr>
                    <w:t>昼间</w:t>
                  </w:r>
                </w:p>
              </w:tc>
              <w:tc>
                <w:tcPr>
                  <w:tcW w:w="1361" w:type="dxa"/>
                  <w:vAlign w:val="top"/>
                </w:tcPr>
                <w:p>
                  <w:pPr>
                    <w:pStyle w:val="TableText"/>
                    <w:spacing w:before="87" w:line="183" w:lineRule="auto"/>
                    <w:ind w:left="480"/>
                    <w:rPr>
                      <w:sz w:val="21"/>
                      <w:szCs w:val="21"/>
                    </w:rPr>
                  </w:pPr>
                  <w:r>
                    <w:rPr>
                      <w:spacing w:val="-2"/>
                      <w:sz w:val="21"/>
                      <w:szCs w:val="21"/>
                    </w:rPr>
                    <w:t>35.1</w:t>
                  </w:r>
                </w:p>
              </w:tc>
              <w:tc>
                <w:tcPr>
                  <w:tcW w:w="1115" w:type="dxa"/>
                  <w:vAlign w:val="top"/>
                </w:tcPr>
                <w:p>
                  <w:pPr>
                    <w:pStyle w:val="TableText"/>
                    <w:spacing w:before="88" w:line="182" w:lineRule="auto"/>
                    <w:ind w:left="459"/>
                    <w:rPr>
                      <w:sz w:val="21"/>
                      <w:szCs w:val="21"/>
                    </w:rPr>
                  </w:pPr>
                  <w:r>
                    <w:rPr>
                      <w:spacing w:val="-3"/>
                      <w:sz w:val="21"/>
                      <w:szCs w:val="21"/>
                    </w:rPr>
                    <w:t>60</w:t>
                  </w:r>
                </w:p>
              </w:tc>
              <w:tc>
                <w:tcPr>
                  <w:tcW w:w="1329" w:type="dxa"/>
                  <w:vAlign w:val="top"/>
                </w:tcPr>
                <w:p>
                  <w:pPr>
                    <w:pStyle w:val="TableText"/>
                    <w:spacing w:before="53" w:line="218" w:lineRule="auto"/>
                    <w:ind w:left="570"/>
                    <w:rPr>
                      <w:sz w:val="21"/>
                      <w:szCs w:val="21"/>
                    </w:rPr>
                  </w:pPr>
                  <w:r>
                    <w:rPr>
                      <w:sz w:val="21"/>
                      <w:szCs w:val="21"/>
                    </w:rPr>
                    <w:t>是</w:t>
                  </w:r>
                </w:p>
              </w:tc>
            </w:tr>
            <w:tr>
              <w:tblPrEx>
                <w:tblW w:w="8555" w:type="dxa"/>
                <w:tblInd w:w="837" w:type="dxa"/>
                <w:tblLayout w:type="fixed"/>
                <w:tblCellMar>
                  <w:top w:w="0" w:type="dxa"/>
                  <w:left w:w="0" w:type="dxa"/>
                  <w:bottom w:w="0" w:type="dxa"/>
                  <w:right w:w="0" w:type="dxa"/>
                </w:tblCellMar>
              </w:tblPrEx>
              <w:trPr>
                <w:trHeight w:val="311"/>
              </w:trPr>
              <w:tc>
                <w:tcPr>
                  <w:tcW w:w="3047" w:type="dxa"/>
                  <w:vMerge/>
                  <w:tcBorders>
                    <w:top w:val="nil"/>
                  </w:tcBorders>
                  <w:vAlign w:val="top"/>
                </w:tcPr>
                <w:p/>
              </w:tc>
              <w:tc>
                <w:tcPr>
                  <w:tcW w:w="1703" w:type="dxa"/>
                  <w:vAlign w:val="top"/>
                </w:tcPr>
                <w:p>
                  <w:pPr>
                    <w:pStyle w:val="TableText"/>
                    <w:spacing w:before="53" w:line="218" w:lineRule="auto"/>
                    <w:ind w:left="651"/>
                    <w:rPr>
                      <w:sz w:val="21"/>
                      <w:szCs w:val="21"/>
                    </w:rPr>
                  </w:pPr>
                  <w:r>
                    <w:rPr>
                      <w:spacing w:val="-3"/>
                      <w:sz w:val="21"/>
                      <w:szCs w:val="21"/>
                    </w:rPr>
                    <w:t>夜间</w:t>
                  </w:r>
                </w:p>
              </w:tc>
              <w:tc>
                <w:tcPr>
                  <w:tcW w:w="1361" w:type="dxa"/>
                  <w:vAlign w:val="top"/>
                </w:tcPr>
                <w:p>
                  <w:pPr>
                    <w:pStyle w:val="TableText"/>
                    <w:spacing w:before="87" w:line="183" w:lineRule="auto"/>
                    <w:ind w:left="480"/>
                    <w:rPr>
                      <w:sz w:val="21"/>
                      <w:szCs w:val="21"/>
                    </w:rPr>
                  </w:pPr>
                  <w:r>
                    <w:rPr>
                      <w:spacing w:val="-2"/>
                      <w:sz w:val="21"/>
                      <w:szCs w:val="21"/>
                    </w:rPr>
                    <w:t>35.1</w:t>
                  </w:r>
                </w:p>
              </w:tc>
              <w:tc>
                <w:tcPr>
                  <w:tcW w:w="1115" w:type="dxa"/>
                  <w:vAlign w:val="top"/>
                </w:tcPr>
                <w:p>
                  <w:pPr>
                    <w:pStyle w:val="TableText"/>
                    <w:spacing w:before="88" w:line="182" w:lineRule="auto"/>
                    <w:ind w:left="462"/>
                    <w:rPr>
                      <w:sz w:val="21"/>
                      <w:szCs w:val="21"/>
                    </w:rPr>
                  </w:pPr>
                  <w:r>
                    <w:rPr>
                      <w:spacing w:val="-3"/>
                      <w:sz w:val="21"/>
                      <w:szCs w:val="21"/>
                    </w:rPr>
                    <w:t>50</w:t>
                  </w:r>
                </w:p>
              </w:tc>
              <w:tc>
                <w:tcPr>
                  <w:tcW w:w="1329" w:type="dxa"/>
                  <w:vAlign w:val="top"/>
                </w:tcPr>
                <w:p>
                  <w:pPr>
                    <w:pStyle w:val="TableText"/>
                    <w:spacing w:before="53" w:line="218" w:lineRule="auto"/>
                    <w:ind w:left="570"/>
                    <w:rPr>
                      <w:sz w:val="21"/>
                      <w:szCs w:val="21"/>
                    </w:rPr>
                  </w:pPr>
                  <w:r>
                    <w:rPr>
                      <w:sz w:val="21"/>
                      <w:szCs w:val="21"/>
                    </w:rPr>
                    <w:t>是</w:t>
                  </w:r>
                </w:p>
              </w:tc>
            </w:tr>
            <w:tr>
              <w:tblPrEx>
                <w:tblW w:w="8555" w:type="dxa"/>
                <w:tblInd w:w="837" w:type="dxa"/>
                <w:tblLayout w:type="fixed"/>
                <w:tblCellMar>
                  <w:top w:w="0" w:type="dxa"/>
                  <w:left w:w="0" w:type="dxa"/>
                  <w:bottom w:w="0" w:type="dxa"/>
                  <w:right w:w="0" w:type="dxa"/>
                </w:tblCellMar>
              </w:tblPrEx>
              <w:trPr>
                <w:trHeight w:val="314"/>
              </w:trPr>
              <w:tc>
                <w:tcPr>
                  <w:tcW w:w="3047" w:type="dxa"/>
                  <w:vMerge w:val="restart"/>
                  <w:tcBorders>
                    <w:bottom w:val="nil"/>
                  </w:tcBorders>
                  <w:vAlign w:val="top"/>
                </w:tcPr>
                <w:p>
                  <w:pPr>
                    <w:pStyle w:val="TableText"/>
                    <w:spacing w:before="214" w:line="221" w:lineRule="auto"/>
                    <w:ind w:left="1009"/>
                    <w:rPr>
                      <w:sz w:val="21"/>
                      <w:szCs w:val="21"/>
                    </w:rPr>
                  </w:pPr>
                  <w:r>
                    <w:rPr>
                      <w:spacing w:val="-2"/>
                      <w:sz w:val="21"/>
                      <w:szCs w:val="21"/>
                    </w:rPr>
                    <w:t>西北侧站界</w:t>
                  </w:r>
                </w:p>
              </w:tc>
              <w:tc>
                <w:tcPr>
                  <w:tcW w:w="1703" w:type="dxa"/>
                  <w:vAlign w:val="top"/>
                </w:tcPr>
                <w:p>
                  <w:pPr>
                    <w:pStyle w:val="TableText"/>
                    <w:spacing w:before="57" w:line="217" w:lineRule="auto"/>
                    <w:ind w:left="647"/>
                    <w:rPr>
                      <w:sz w:val="21"/>
                      <w:szCs w:val="21"/>
                    </w:rPr>
                  </w:pPr>
                  <w:r>
                    <w:rPr>
                      <w:spacing w:val="-2"/>
                      <w:sz w:val="21"/>
                      <w:szCs w:val="21"/>
                    </w:rPr>
                    <w:t>昼间</w:t>
                  </w:r>
                </w:p>
              </w:tc>
              <w:tc>
                <w:tcPr>
                  <w:tcW w:w="1361" w:type="dxa"/>
                  <w:vAlign w:val="top"/>
                </w:tcPr>
                <w:p>
                  <w:pPr>
                    <w:pStyle w:val="TableText"/>
                    <w:spacing w:before="91" w:line="183" w:lineRule="auto"/>
                    <w:ind w:left="475"/>
                    <w:rPr>
                      <w:sz w:val="21"/>
                      <w:szCs w:val="21"/>
                    </w:rPr>
                  </w:pPr>
                  <w:r>
                    <w:rPr>
                      <w:spacing w:val="-1"/>
                      <w:sz w:val="21"/>
                      <w:szCs w:val="21"/>
                    </w:rPr>
                    <w:t>41.5</w:t>
                  </w:r>
                </w:p>
              </w:tc>
              <w:tc>
                <w:tcPr>
                  <w:tcW w:w="1115" w:type="dxa"/>
                  <w:vAlign w:val="top"/>
                </w:tcPr>
                <w:p>
                  <w:pPr>
                    <w:pStyle w:val="TableText"/>
                    <w:spacing w:before="92" w:line="182" w:lineRule="auto"/>
                    <w:ind w:left="459"/>
                    <w:rPr>
                      <w:sz w:val="21"/>
                      <w:szCs w:val="21"/>
                    </w:rPr>
                  </w:pPr>
                  <w:r>
                    <w:rPr>
                      <w:spacing w:val="-3"/>
                      <w:sz w:val="21"/>
                      <w:szCs w:val="21"/>
                    </w:rPr>
                    <w:t>60</w:t>
                  </w:r>
                </w:p>
              </w:tc>
              <w:tc>
                <w:tcPr>
                  <w:tcW w:w="1329" w:type="dxa"/>
                  <w:vAlign w:val="top"/>
                </w:tcPr>
                <w:p>
                  <w:pPr>
                    <w:pStyle w:val="TableText"/>
                    <w:spacing w:before="57" w:line="217" w:lineRule="auto"/>
                    <w:ind w:left="570"/>
                    <w:rPr>
                      <w:sz w:val="21"/>
                      <w:szCs w:val="21"/>
                    </w:rPr>
                  </w:pPr>
                  <w:r>
                    <w:rPr>
                      <w:sz w:val="21"/>
                      <w:szCs w:val="21"/>
                    </w:rPr>
                    <w:t>是</w:t>
                  </w:r>
                </w:p>
              </w:tc>
            </w:tr>
            <w:tr>
              <w:tblPrEx>
                <w:tblW w:w="8555" w:type="dxa"/>
                <w:tblInd w:w="837" w:type="dxa"/>
                <w:tblLayout w:type="fixed"/>
                <w:tblCellMar>
                  <w:top w:w="0" w:type="dxa"/>
                  <w:left w:w="0" w:type="dxa"/>
                  <w:bottom w:w="0" w:type="dxa"/>
                  <w:right w:w="0" w:type="dxa"/>
                </w:tblCellMar>
              </w:tblPrEx>
              <w:trPr>
                <w:trHeight w:val="314"/>
              </w:trPr>
              <w:tc>
                <w:tcPr>
                  <w:tcW w:w="3047" w:type="dxa"/>
                  <w:vMerge/>
                  <w:tcBorders>
                    <w:top w:val="nil"/>
                  </w:tcBorders>
                  <w:vAlign w:val="top"/>
                </w:tcPr>
                <w:p/>
              </w:tc>
              <w:tc>
                <w:tcPr>
                  <w:tcW w:w="1703" w:type="dxa"/>
                  <w:vAlign w:val="top"/>
                </w:tcPr>
                <w:p>
                  <w:pPr>
                    <w:pStyle w:val="TableText"/>
                    <w:spacing w:before="54" w:line="219" w:lineRule="auto"/>
                    <w:ind w:left="651"/>
                    <w:rPr>
                      <w:sz w:val="21"/>
                      <w:szCs w:val="21"/>
                    </w:rPr>
                  </w:pPr>
                  <w:r>
                    <w:rPr>
                      <w:spacing w:val="-3"/>
                      <w:sz w:val="21"/>
                      <w:szCs w:val="21"/>
                    </w:rPr>
                    <w:t>夜间</w:t>
                  </w:r>
                </w:p>
              </w:tc>
              <w:tc>
                <w:tcPr>
                  <w:tcW w:w="1361" w:type="dxa"/>
                  <w:vAlign w:val="top"/>
                </w:tcPr>
                <w:p>
                  <w:pPr>
                    <w:pStyle w:val="TableText"/>
                    <w:spacing w:before="88" w:line="183" w:lineRule="auto"/>
                    <w:ind w:left="475"/>
                    <w:rPr>
                      <w:sz w:val="21"/>
                      <w:szCs w:val="21"/>
                    </w:rPr>
                  </w:pPr>
                  <w:r>
                    <w:rPr>
                      <w:spacing w:val="-1"/>
                      <w:sz w:val="21"/>
                      <w:szCs w:val="21"/>
                    </w:rPr>
                    <w:t>41.5</w:t>
                  </w:r>
                </w:p>
              </w:tc>
              <w:tc>
                <w:tcPr>
                  <w:tcW w:w="1115" w:type="dxa"/>
                  <w:vAlign w:val="top"/>
                </w:tcPr>
                <w:p>
                  <w:pPr>
                    <w:pStyle w:val="TableText"/>
                    <w:spacing w:before="89" w:line="182" w:lineRule="auto"/>
                    <w:ind w:left="462"/>
                    <w:rPr>
                      <w:sz w:val="21"/>
                      <w:szCs w:val="21"/>
                    </w:rPr>
                  </w:pPr>
                  <w:r>
                    <w:rPr>
                      <w:spacing w:val="-3"/>
                      <w:sz w:val="21"/>
                      <w:szCs w:val="21"/>
                    </w:rPr>
                    <w:t>50</w:t>
                  </w:r>
                </w:p>
              </w:tc>
              <w:tc>
                <w:tcPr>
                  <w:tcW w:w="1329" w:type="dxa"/>
                  <w:vAlign w:val="top"/>
                </w:tcPr>
                <w:p>
                  <w:pPr>
                    <w:pStyle w:val="TableText"/>
                    <w:spacing w:before="54" w:line="219" w:lineRule="auto"/>
                    <w:ind w:left="570"/>
                    <w:rPr>
                      <w:sz w:val="21"/>
                      <w:szCs w:val="21"/>
                    </w:rPr>
                  </w:pPr>
                  <w:r>
                    <w:rPr>
                      <w:sz w:val="21"/>
                      <w:szCs w:val="21"/>
                    </w:rPr>
                    <w:t>是</w:t>
                  </w:r>
                </w:p>
              </w:tc>
            </w:tr>
          </w:tbl>
          <w:p>
            <w:pPr>
              <w:pStyle w:val="TableText"/>
              <w:spacing w:before="146" w:line="338" w:lineRule="auto"/>
              <w:ind w:left="831" w:right="107" w:firstLine="458"/>
              <w:jc w:val="both"/>
            </w:pPr>
            <w:r>
              <w:rPr>
                <w:spacing w:val="-1"/>
              </w:rPr>
              <w:t>上表表明，本工程升压站按规划规模运行后，</w:t>
            </w:r>
            <w:r>
              <w:rPr>
                <w:spacing w:val="-2"/>
              </w:rPr>
              <w:t>对项目各站界噪声贡献值最大为</w:t>
            </w:r>
            <w:r>
              <w:t xml:space="preserve"> </w:t>
            </w:r>
            <w:r>
              <w:rPr>
                <w:spacing w:val="-5"/>
              </w:rPr>
              <w:t>41.5dB（A</w:t>
            </w:r>
            <w:r>
              <w:rPr>
                <w:spacing w:val="-6"/>
              </w:rPr>
              <w:t>），</w:t>
            </w:r>
            <w:r>
              <w:rPr>
                <w:spacing w:val="-5"/>
              </w:rPr>
              <w:t>能满足《工业企业厂界环境噪声排放标准》</w:t>
            </w:r>
            <w:r>
              <w:rPr>
                <w:spacing w:val="63"/>
              </w:rPr>
              <w:t xml:space="preserve"> </w:t>
            </w:r>
            <w:r>
              <w:rPr>
                <w:spacing w:val="-5"/>
              </w:rPr>
              <w:t>(GB12348-2008</w:t>
            </w:r>
            <w:r>
              <w:rPr>
                <w:spacing w:val="-6"/>
              </w:rPr>
              <w:t>)中 2 类</w:t>
            </w:r>
          </w:p>
          <w:p>
            <w:pPr>
              <w:pStyle w:val="TableText"/>
              <w:spacing w:before="1" w:line="219" w:lineRule="auto"/>
              <w:ind w:left="837"/>
            </w:pPr>
            <w:r>
              <w:rPr>
                <w:spacing w:val="-3"/>
              </w:rPr>
              <w:t>声环境功能区限值要求（昼间</w:t>
            </w:r>
            <w:r>
              <w:rPr>
                <w:spacing w:val="-25"/>
              </w:rPr>
              <w:t xml:space="preserve"> </w:t>
            </w:r>
            <w:r>
              <w:rPr>
                <w:spacing w:val="-3"/>
              </w:rPr>
              <w:t>60dB(A)、（夜间</w:t>
            </w:r>
            <w:r>
              <w:rPr>
                <w:spacing w:val="-23"/>
              </w:rPr>
              <w:t xml:space="preserve"> </w:t>
            </w:r>
            <w:r>
              <w:rPr>
                <w:spacing w:val="-3"/>
              </w:rPr>
              <w:t>50dB(A)）。</w:t>
            </w:r>
          </w:p>
        </w:tc>
      </w:tr>
    </w:tbl>
    <w:p>
      <w:pPr>
        <w:pStyle w:val="BodyText"/>
        <w:rPr>
          <w:sz w:val="21"/>
        </w:rPr>
      </w:pPr>
    </w:p>
    <w:p>
      <w:r>
        <w:br/>
      </w:r>
      <w:r>
        <w:br/>
      </w:r>
    </w:p>
    <w:p>
      <w:pPr>
        <w:kinsoku/>
        <w:autoSpaceDE/>
        <w:autoSpaceDN/>
        <w:adjustRightInd/>
        <w:snapToGrid/>
        <w:spacing w:line="240" w:lineRule="auto"/>
        <w:jc w:val="left"/>
        <w:textAlignment w:val="auto"/>
        <w:rPr>
          <w:rFonts w:ascii="SimSun" w:eastAsia="SimSun" w:hAnsi="SimSun" w:cs="SimSun"/>
          <w:b/>
          <w:bCs/>
          <w:snapToGrid/>
          <w:kern w:val="0"/>
          <w:sz w:val="30"/>
          <w:szCs w:val="30"/>
        </w:rPr>
      </w:pPr>
      <w:r>
        <w:rPr>
          <w:rFonts w:ascii="SimSun" w:eastAsia="SimSun" w:hAnsi="SimSun" w:cs="SimSun"/>
          <w:b/>
          <w:bCs/>
          <w:snapToGrid/>
          <w:kern w:val="0"/>
          <w:sz w:val="30"/>
          <w:szCs w:val="30"/>
        </w:rPr>
        <w:t>以上内容仅为本文档的试下载部分，为可阅读页数的一半内容。如要下载或阅读全文，请访问：</w:t>
      </w:r>
      <w:hyperlink r:id="rId66" w:history="1">
        <w:r>
          <w:rPr>
            <w:rFonts w:ascii="SimSun" w:eastAsia="SimSun" w:hAnsi="SimSun" w:cs="SimSun"/>
            <w:b/>
            <w:bCs/>
            <w:snapToGrid/>
            <w:color w:val="0000EE"/>
            <w:kern w:val="0"/>
            <w:sz w:val="30"/>
            <w:szCs w:val="30"/>
            <w:u w:val="single" w:color="0000EE"/>
          </w:rPr>
          <w:t>https://d.book118.com/568137142024006047</w:t>
        </w:r>
      </w:hyperlink>
    </w:p>
    <w:p/>
    <w:sectPr>
      <w:headerReference w:type="default" r:id="rId67"/>
      <w:footerReference w:type="default" r:id="rId68"/>
      <w:pgSz w:w="11907" w:h="16839"/>
      <w:pgMar w:top="400" w:right="1190" w:bottom="1135" w:left="1190" w:header="0" w:footer="899" w:gutter="0"/>
      <w:pgNumType w:start="24"/>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29"/>
      <w:rPr>
        <w:rFonts w:ascii="宋体" w:eastAsia="宋体" w:hAnsi="宋体" w:cs="宋体"/>
        <w:sz w:val="24"/>
        <w:szCs w:val="24"/>
      </w:rPr>
    </w:pPr>
    <w:r>
      <w:rPr>
        <w:rFonts w:ascii="宋体" w:eastAsia="宋体" w:hAnsi="宋体" w:cs="宋体"/>
        <w:spacing w:val="-12"/>
        <w:sz w:val="24"/>
        <w:szCs w:val="24"/>
      </w:rPr>
      <w:t>-</w:t>
    </w:r>
    <w:r>
      <w:rPr>
        <w:rFonts w:ascii="宋体" w:eastAsia="宋体" w:hAnsi="宋体" w:cs="宋体"/>
        <w:spacing w:val="27"/>
        <w:sz w:val="24"/>
        <w:szCs w:val="24"/>
      </w:rPr>
      <w:t xml:space="preserve"> </w:t>
    </w:r>
    <w:r>
      <w:rPr>
        <w:rFonts w:ascii="宋体" w:eastAsia="宋体" w:hAnsi="宋体" w:cs="宋体"/>
        <w:spacing w:val="-12"/>
        <w:sz w:val="24"/>
        <w:szCs w:val="24"/>
      </w:rPr>
      <w:t>1</w:t>
    </w:r>
    <w:r>
      <w:rPr>
        <w:rFonts w:ascii="宋体" w:eastAsia="宋体" w:hAnsi="宋体" w:cs="宋体"/>
        <w:spacing w:val="7"/>
        <w:sz w:val="24"/>
        <w:szCs w:val="24"/>
      </w:rPr>
      <w:t xml:space="preserve"> </w:t>
    </w:r>
    <w:r>
      <w:rPr>
        <w:rFonts w:ascii="宋体" w:eastAsia="宋体" w:hAnsi="宋体" w:cs="宋体"/>
        <w:spacing w:val="-12"/>
        <w:sz w:val="24"/>
        <w:szCs w:val="24"/>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10</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11</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12</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13</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14</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15</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16</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17</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18</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9"/>
        <w:sz w:val="24"/>
        <w:szCs w:val="24"/>
      </w:rPr>
      <w:t>-</w:t>
    </w:r>
    <w:r>
      <w:rPr>
        <w:rFonts w:ascii="宋体" w:eastAsia="宋体" w:hAnsi="宋体" w:cs="宋体"/>
        <w:spacing w:val="27"/>
        <w:sz w:val="24"/>
        <w:szCs w:val="24"/>
      </w:rPr>
      <w:t xml:space="preserve"> </w:t>
    </w:r>
    <w:r>
      <w:rPr>
        <w:rFonts w:ascii="宋体" w:eastAsia="宋体" w:hAnsi="宋体" w:cs="宋体"/>
        <w:spacing w:val="-9"/>
        <w:sz w:val="24"/>
        <w:szCs w:val="24"/>
      </w:rPr>
      <w:t>19</w:t>
    </w:r>
    <w:r>
      <w:rPr>
        <w:rFonts w:ascii="宋体" w:eastAsia="宋体" w:hAnsi="宋体" w:cs="宋体"/>
        <w:spacing w:val="8"/>
        <w:sz w:val="24"/>
        <w:szCs w:val="24"/>
      </w:rPr>
      <w:t xml:space="preserve"> </w:t>
    </w:r>
    <w:r>
      <w:rPr>
        <w:rFonts w:ascii="宋体" w:eastAsia="宋体" w:hAnsi="宋体" w:cs="宋体"/>
        <w:spacing w:val="-9"/>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29"/>
      <w:rPr>
        <w:rFonts w:ascii="宋体" w:eastAsia="宋体" w:hAnsi="宋体" w:cs="宋体"/>
        <w:sz w:val="24"/>
        <w:szCs w:val="24"/>
      </w:rPr>
    </w:pPr>
    <w:r>
      <w:rPr>
        <w:rFonts w:ascii="宋体" w:eastAsia="宋体" w:hAnsi="宋体" w:cs="宋体"/>
        <w:spacing w:val="-7"/>
        <w:sz w:val="24"/>
        <w:szCs w:val="24"/>
      </w:rPr>
      <w:t>-</w:t>
    </w:r>
    <w:r>
      <w:rPr>
        <w:rFonts w:ascii="宋体" w:eastAsia="宋体" w:hAnsi="宋体" w:cs="宋体"/>
        <w:spacing w:val="12"/>
        <w:sz w:val="24"/>
        <w:szCs w:val="24"/>
      </w:rPr>
      <w:t xml:space="preserve"> </w:t>
    </w:r>
    <w:r>
      <w:rPr>
        <w:rFonts w:ascii="宋体" w:eastAsia="宋体" w:hAnsi="宋体" w:cs="宋体"/>
        <w:spacing w:val="-7"/>
        <w:sz w:val="24"/>
        <w:szCs w:val="24"/>
      </w:rPr>
      <w:t>2</w:t>
    </w:r>
    <w:r>
      <w:rPr>
        <w:rFonts w:ascii="宋体" w:eastAsia="宋体" w:hAnsi="宋体" w:cs="宋体"/>
        <w:spacing w:val="7"/>
        <w:sz w:val="24"/>
        <w:szCs w:val="24"/>
      </w:rPr>
      <w:t xml:space="preserve"> </w:t>
    </w:r>
    <w:r>
      <w:rPr>
        <w:rFonts w:ascii="宋体" w:eastAsia="宋体" w:hAnsi="宋体" w:cs="宋体"/>
        <w:spacing w:val="-7"/>
        <w:sz w:val="24"/>
        <w:szCs w:val="24"/>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09"/>
      <w:rPr>
        <w:rFonts w:ascii="宋体" w:eastAsia="宋体" w:hAnsi="宋体" w:cs="宋体"/>
        <w:sz w:val="24"/>
        <w:szCs w:val="24"/>
      </w:rPr>
    </w:pPr>
    <w:r>
      <w:rPr>
        <w:rFonts w:ascii="宋体" w:eastAsia="宋体" w:hAnsi="宋体" w:cs="宋体"/>
        <w:spacing w:val="-5"/>
        <w:sz w:val="24"/>
        <w:szCs w:val="24"/>
      </w:rPr>
      <w:t>-</w:t>
    </w:r>
    <w:r>
      <w:rPr>
        <w:rFonts w:ascii="宋体" w:eastAsia="宋体" w:hAnsi="宋体" w:cs="宋体"/>
        <w:spacing w:val="12"/>
        <w:sz w:val="24"/>
        <w:szCs w:val="24"/>
      </w:rPr>
      <w:t xml:space="preserve"> </w:t>
    </w:r>
    <w:r>
      <w:rPr>
        <w:rFonts w:ascii="宋体" w:eastAsia="宋体" w:hAnsi="宋体" w:cs="宋体"/>
        <w:spacing w:val="-5"/>
        <w:sz w:val="24"/>
        <w:szCs w:val="24"/>
      </w:rPr>
      <w:t>20</w:t>
    </w:r>
    <w:r>
      <w:rPr>
        <w:rFonts w:ascii="宋体" w:eastAsia="宋体" w:hAnsi="宋体" w:cs="宋体"/>
        <w:spacing w:val="7"/>
        <w:sz w:val="24"/>
        <w:szCs w:val="24"/>
      </w:rPr>
      <w:t xml:space="preserve"> </w:t>
    </w:r>
    <w:r>
      <w:rPr>
        <w:rFonts w:ascii="宋体" w:eastAsia="宋体" w:hAnsi="宋体" w:cs="宋体"/>
        <w:spacing w:val="-5"/>
        <w:sz w:val="24"/>
        <w:szCs w:val="24"/>
      </w:rPr>
      <w:t>-</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4409"/>
      <w:rPr>
        <w:rFonts w:ascii="宋体" w:eastAsia="宋体" w:hAnsi="宋体" w:cs="宋体"/>
        <w:sz w:val="24"/>
        <w:szCs w:val="24"/>
      </w:rPr>
    </w:pPr>
    <w:r>
      <w:rPr>
        <w:rFonts w:ascii="宋体" w:eastAsia="宋体" w:hAnsi="宋体" w:cs="宋体"/>
        <w:spacing w:val="-5"/>
        <w:sz w:val="24"/>
        <w:szCs w:val="24"/>
      </w:rPr>
      <w:t>-</w:t>
    </w:r>
    <w:r>
      <w:rPr>
        <w:rFonts w:ascii="宋体" w:eastAsia="宋体" w:hAnsi="宋体" w:cs="宋体"/>
        <w:spacing w:val="12"/>
        <w:sz w:val="24"/>
        <w:szCs w:val="24"/>
      </w:rPr>
      <w:t xml:space="preserve"> </w:t>
    </w:r>
    <w:r>
      <w:rPr>
        <w:rFonts w:ascii="宋体" w:eastAsia="宋体" w:hAnsi="宋体" w:cs="宋体"/>
        <w:spacing w:val="-5"/>
        <w:sz w:val="24"/>
        <w:szCs w:val="24"/>
      </w:rPr>
      <w:t>21</w:t>
    </w:r>
    <w:r>
      <w:rPr>
        <w:rFonts w:ascii="宋体" w:eastAsia="宋体" w:hAnsi="宋体" w:cs="宋体"/>
        <w:spacing w:val="7"/>
        <w:sz w:val="24"/>
        <w:szCs w:val="24"/>
      </w:rPr>
      <w:t xml:space="preserve"> </w:t>
    </w:r>
    <w:r>
      <w:rPr>
        <w:rFonts w:ascii="宋体" w:eastAsia="宋体" w:hAnsi="宋体" w:cs="宋体"/>
        <w:spacing w:val="-5"/>
        <w:sz w:val="24"/>
        <w:szCs w:val="24"/>
      </w:rPr>
      <w:t>-</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09"/>
      <w:rPr>
        <w:rFonts w:ascii="宋体" w:eastAsia="宋体" w:hAnsi="宋体" w:cs="宋体"/>
        <w:sz w:val="24"/>
        <w:szCs w:val="24"/>
      </w:rPr>
    </w:pPr>
    <w:r>
      <w:rPr>
        <w:rFonts w:ascii="宋体" w:eastAsia="宋体" w:hAnsi="宋体" w:cs="宋体"/>
        <w:spacing w:val="-5"/>
        <w:sz w:val="24"/>
        <w:szCs w:val="24"/>
      </w:rPr>
      <w:t>-</w:t>
    </w:r>
    <w:r>
      <w:rPr>
        <w:rFonts w:ascii="宋体" w:eastAsia="宋体" w:hAnsi="宋体" w:cs="宋体"/>
        <w:spacing w:val="12"/>
        <w:sz w:val="24"/>
        <w:szCs w:val="24"/>
      </w:rPr>
      <w:t xml:space="preserve"> </w:t>
    </w:r>
    <w:r>
      <w:rPr>
        <w:rFonts w:ascii="宋体" w:eastAsia="宋体" w:hAnsi="宋体" w:cs="宋体"/>
        <w:spacing w:val="-5"/>
        <w:sz w:val="24"/>
        <w:szCs w:val="24"/>
      </w:rPr>
      <w:t>22</w:t>
    </w:r>
    <w:r>
      <w:rPr>
        <w:rFonts w:ascii="宋体" w:eastAsia="宋体" w:hAnsi="宋体" w:cs="宋体"/>
        <w:spacing w:val="7"/>
        <w:sz w:val="24"/>
        <w:szCs w:val="24"/>
      </w:rPr>
      <w:t xml:space="preserve"> </w:t>
    </w:r>
    <w:r>
      <w:rPr>
        <w:rFonts w:ascii="宋体" w:eastAsia="宋体" w:hAnsi="宋体" w:cs="宋体"/>
        <w:spacing w:val="-5"/>
        <w:sz w:val="24"/>
        <w:szCs w:val="24"/>
      </w:rPr>
      <w:t>-</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09"/>
      <w:rPr>
        <w:rFonts w:ascii="宋体" w:eastAsia="宋体" w:hAnsi="宋体" w:cs="宋体"/>
        <w:sz w:val="24"/>
        <w:szCs w:val="24"/>
      </w:rPr>
    </w:pPr>
    <w:r>
      <w:rPr>
        <w:rFonts w:ascii="宋体" w:eastAsia="宋体" w:hAnsi="宋体" w:cs="宋体"/>
        <w:spacing w:val="-5"/>
        <w:sz w:val="24"/>
        <w:szCs w:val="24"/>
      </w:rPr>
      <w:t>-</w:t>
    </w:r>
    <w:r>
      <w:rPr>
        <w:rFonts w:ascii="宋体" w:eastAsia="宋体" w:hAnsi="宋体" w:cs="宋体"/>
        <w:spacing w:val="12"/>
        <w:sz w:val="24"/>
        <w:szCs w:val="24"/>
      </w:rPr>
      <w:t xml:space="preserve"> </w:t>
    </w:r>
    <w:r>
      <w:rPr>
        <w:rFonts w:ascii="宋体" w:eastAsia="宋体" w:hAnsi="宋体" w:cs="宋体"/>
        <w:spacing w:val="-5"/>
        <w:sz w:val="24"/>
        <w:szCs w:val="24"/>
      </w:rPr>
      <w:t>23</w:t>
    </w:r>
    <w:r>
      <w:rPr>
        <w:rFonts w:ascii="宋体" w:eastAsia="宋体" w:hAnsi="宋体" w:cs="宋体"/>
        <w:spacing w:val="7"/>
        <w:sz w:val="24"/>
        <w:szCs w:val="24"/>
      </w:rPr>
      <w:t xml:space="preserve"> </w:t>
    </w:r>
    <w:r>
      <w:rPr>
        <w:rFonts w:ascii="宋体" w:eastAsia="宋体" w:hAnsi="宋体" w:cs="宋体"/>
        <w:spacing w:val="-5"/>
        <w:sz w:val="24"/>
        <w:szCs w:val="24"/>
      </w:rPr>
      <w:t>-</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09"/>
      <w:rPr>
        <w:rFonts w:ascii="宋体" w:eastAsia="宋体" w:hAnsi="宋体" w:cs="宋体"/>
        <w:sz w:val="24"/>
        <w:szCs w:val="24"/>
      </w:rPr>
    </w:pPr>
    <w:r>
      <w:rPr>
        <w:rFonts w:ascii="宋体" w:eastAsia="宋体" w:hAnsi="宋体" w:cs="宋体"/>
        <w:spacing w:val="-5"/>
        <w:sz w:val="24"/>
        <w:szCs w:val="24"/>
      </w:rPr>
      <w:t>-</w:t>
    </w:r>
    <w:r>
      <w:rPr>
        <w:rFonts w:ascii="宋体" w:eastAsia="宋体" w:hAnsi="宋体" w:cs="宋体"/>
        <w:spacing w:val="12"/>
        <w:sz w:val="24"/>
        <w:szCs w:val="24"/>
      </w:rPr>
      <w:t xml:space="preserve"> </w:t>
    </w:r>
    <w:r>
      <w:rPr>
        <w:rFonts w:ascii="宋体" w:eastAsia="宋体" w:hAnsi="宋体" w:cs="宋体"/>
        <w:spacing w:val="-5"/>
        <w:sz w:val="24"/>
        <w:szCs w:val="24"/>
      </w:rPr>
      <w:t>24</w:t>
    </w:r>
    <w:r>
      <w:rPr>
        <w:rFonts w:ascii="宋体" w:eastAsia="宋体" w:hAnsi="宋体" w:cs="宋体"/>
        <w:spacing w:val="7"/>
        <w:sz w:val="24"/>
        <w:szCs w:val="24"/>
      </w:rPr>
      <w:t xml:space="preserve"> </w:t>
    </w:r>
    <w:r>
      <w:rPr>
        <w:rFonts w:ascii="宋体" w:eastAsia="宋体" w:hAnsi="宋体" w:cs="宋体"/>
        <w:spacing w:val="-5"/>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29"/>
      <w:rPr>
        <w:rFonts w:ascii="宋体" w:eastAsia="宋体" w:hAnsi="宋体" w:cs="宋体"/>
        <w:sz w:val="24"/>
        <w:szCs w:val="24"/>
      </w:rPr>
    </w:pPr>
    <w:r>
      <w:rPr>
        <w:rFonts w:ascii="宋体" w:eastAsia="宋体" w:hAnsi="宋体" w:cs="宋体"/>
        <w:spacing w:val="-8"/>
        <w:sz w:val="24"/>
        <w:szCs w:val="24"/>
      </w:rPr>
      <w:t>-</w:t>
    </w:r>
    <w:r>
      <w:rPr>
        <w:rFonts w:ascii="宋体" w:eastAsia="宋体" w:hAnsi="宋体" w:cs="宋体"/>
        <w:spacing w:val="15"/>
        <w:sz w:val="24"/>
        <w:szCs w:val="24"/>
      </w:rPr>
      <w:t xml:space="preserve"> </w:t>
    </w:r>
    <w:r>
      <w:rPr>
        <w:rFonts w:ascii="宋体" w:eastAsia="宋体" w:hAnsi="宋体" w:cs="宋体"/>
        <w:spacing w:val="-8"/>
        <w:sz w:val="24"/>
        <w:szCs w:val="24"/>
      </w:rPr>
      <w:t>3</w:t>
    </w:r>
    <w:r>
      <w:rPr>
        <w:rFonts w:ascii="宋体" w:eastAsia="宋体" w:hAnsi="宋体" w:cs="宋体"/>
        <w:spacing w:val="8"/>
        <w:sz w:val="24"/>
        <w:szCs w:val="24"/>
      </w:rPr>
      <w:t xml:space="preserve"> </w:t>
    </w:r>
    <w:r>
      <w:rPr>
        <w:rFonts w:ascii="宋体" w:eastAsia="宋体" w:hAnsi="宋体" w:cs="宋体"/>
        <w:spacing w:val="-8"/>
        <w:sz w:val="24"/>
        <w:szCs w:val="24"/>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29"/>
      <w:rPr>
        <w:rFonts w:ascii="宋体" w:eastAsia="宋体" w:hAnsi="宋体" w:cs="宋体"/>
        <w:sz w:val="24"/>
        <w:szCs w:val="24"/>
      </w:rPr>
    </w:pPr>
    <w:r>
      <w:rPr>
        <w:rFonts w:ascii="宋体" w:eastAsia="宋体" w:hAnsi="宋体" w:cs="宋体"/>
        <w:spacing w:val="-6"/>
        <w:sz w:val="24"/>
        <w:szCs w:val="24"/>
      </w:rPr>
      <w:t>-</w:t>
    </w:r>
    <w:r>
      <w:rPr>
        <w:rFonts w:ascii="宋体" w:eastAsia="宋体" w:hAnsi="宋体" w:cs="宋体"/>
        <w:spacing w:val="9"/>
        <w:sz w:val="24"/>
        <w:szCs w:val="24"/>
      </w:rPr>
      <w:t xml:space="preserve"> </w:t>
    </w:r>
    <w:r>
      <w:rPr>
        <w:rFonts w:ascii="宋体" w:eastAsia="宋体" w:hAnsi="宋体" w:cs="宋体"/>
        <w:spacing w:val="-6"/>
        <w:sz w:val="24"/>
        <w:szCs w:val="24"/>
      </w:rPr>
      <w:t>4</w:t>
    </w:r>
    <w:r>
      <w:rPr>
        <w:rFonts w:ascii="宋体" w:eastAsia="宋体" w:hAnsi="宋体" w:cs="宋体"/>
        <w:spacing w:val="7"/>
        <w:sz w:val="24"/>
        <w:szCs w:val="24"/>
      </w:rPr>
      <w:t xml:space="preserve"> </w:t>
    </w:r>
    <w:r>
      <w:rPr>
        <w:rFonts w:ascii="宋体" w:eastAsia="宋体" w:hAnsi="宋体" w:cs="宋体"/>
        <w:spacing w:val="-6"/>
        <w:sz w:val="24"/>
        <w:szCs w:val="24"/>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4429"/>
      <w:rPr>
        <w:rFonts w:ascii="宋体" w:eastAsia="宋体" w:hAnsi="宋体" w:cs="宋体"/>
        <w:sz w:val="24"/>
        <w:szCs w:val="24"/>
      </w:rPr>
    </w:pPr>
    <w:r>
      <w:rPr>
        <w:rFonts w:ascii="宋体" w:eastAsia="宋体" w:hAnsi="宋体" w:cs="宋体"/>
        <w:spacing w:val="-8"/>
        <w:sz w:val="24"/>
        <w:szCs w:val="24"/>
      </w:rPr>
      <w:t>-</w:t>
    </w:r>
    <w:r>
      <w:rPr>
        <w:rFonts w:ascii="宋体" w:eastAsia="宋体" w:hAnsi="宋体" w:cs="宋体"/>
        <w:spacing w:val="15"/>
        <w:sz w:val="24"/>
        <w:szCs w:val="24"/>
      </w:rPr>
      <w:t xml:space="preserve"> </w:t>
    </w:r>
    <w:r>
      <w:rPr>
        <w:rFonts w:ascii="宋体" w:eastAsia="宋体" w:hAnsi="宋体" w:cs="宋体"/>
        <w:spacing w:val="-8"/>
        <w:sz w:val="24"/>
        <w:szCs w:val="24"/>
      </w:rPr>
      <w:t>5</w:t>
    </w:r>
    <w:r>
      <w:rPr>
        <w:rFonts w:ascii="宋体" w:eastAsia="宋体" w:hAnsi="宋体" w:cs="宋体"/>
        <w:spacing w:val="8"/>
        <w:sz w:val="24"/>
        <w:szCs w:val="24"/>
      </w:rPr>
      <w:t xml:space="preserve"> </w:t>
    </w:r>
    <w:r>
      <w:rPr>
        <w:rFonts w:ascii="宋体" w:eastAsia="宋体" w:hAnsi="宋体" w:cs="宋体"/>
        <w:spacing w:val="-8"/>
        <w:sz w:val="24"/>
        <w:szCs w:val="24"/>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29"/>
      <w:rPr>
        <w:rFonts w:ascii="宋体" w:eastAsia="宋体" w:hAnsi="宋体" w:cs="宋体"/>
        <w:sz w:val="24"/>
        <w:szCs w:val="24"/>
      </w:rPr>
    </w:pPr>
    <w:r>
      <w:rPr>
        <w:rFonts w:ascii="宋体" w:eastAsia="宋体" w:hAnsi="宋体" w:cs="宋体"/>
        <w:spacing w:val="-7"/>
        <w:sz w:val="24"/>
        <w:szCs w:val="24"/>
      </w:rPr>
      <w:t>-</w:t>
    </w:r>
    <w:r>
      <w:rPr>
        <w:rFonts w:ascii="宋体" w:eastAsia="宋体" w:hAnsi="宋体" w:cs="宋体"/>
        <w:spacing w:val="12"/>
        <w:sz w:val="24"/>
        <w:szCs w:val="24"/>
      </w:rPr>
      <w:t xml:space="preserve"> </w:t>
    </w:r>
    <w:r>
      <w:rPr>
        <w:rFonts w:ascii="宋体" w:eastAsia="宋体" w:hAnsi="宋体" w:cs="宋体"/>
        <w:spacing w:val="-7"/>
        <w:sz w:val="24"/>
        <w:szCs w:val="24"/>
      </w:rPr>
      <w:t>6</w:t>
    </w:r>
    <w:r>
      <w:rPr>
        <w:rFonts w:ascii="宋体" w:eastAsia="宋体" w:hAnsi="宋体" w:cs="宋体"/>
        <w:spacing w:val="7"/>
        <w:sz w:val="24"/>
        <w:szCs w:val="24"/>
      </w:rPr>
      <w:t xml:space="preserve"> </w:t>
    </w:r>
    <w:r>
      <w:rPr>
        <w:rFonts w:ascii="宋体" w:eastAsia="宋体" w:hAnsi="宋体" w:cs="宋体"/>
        <w:spacing w:val="-7"/>
        <w:sz w:val="24"/>
        <w:szCs w:val="24"/>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2" w:lineRule="auto"/>
      <w:ind w:left="4429"/>
      <w:rPr>
        <w:rFonts w:ascii="宋体" w:eastAsia="宋体" w:hAnsi="宋体" w:cs="宋体"/>
        <w:sz w:val="24"/>
        <w:szCs w:val="24"/>
      </w:rPr>
    </w:pPr>
    <w:r>
      <w:rPr>
        <w:rFonts w:ascii="宋体" w:eastAsia="宋体" w:hAnsi="宋体" w:cs="宋体"/>
        <w:spacing w:val="-8"/>
        <w:sz w:val="24"/>
        <w:szCs w:val="24"/>
      </w:rPr>
      <w:t>-</w:t>
    </w:r>
    <w:r>
      <w:rPr>
        <w:rFonts w:ascii="宋体" w:eastAsia="宋体" w:hAnsi="宋体" w:cs="宋体"/>
        <w:spacing w:val="15"/>
        <w:sz w:val="24"/>
        <w:szCs w:val="24"/>
      </w:rPr>
      <w:t xml:space="preserve"> </w:t>
    </w:r>
    <w:r>
      <w:rPr>
        <w:rFonts w:ascii="宋体" w:eastAsia="宋体" w:hAnsi="宋体" w:cs="宋体"/>
        <w:spacing w:val="-8"/>
        <w:sz w:val="24"/>
        <w:szCs w:val="24"/>
      </w:rPr>
      <w:t>7</w:t>
    </w:r>
    <w:r>
      <w:rPr>
        <w:rFonts w:ascii="宋体" w:eastAsia="宋体" w:hAnsi="宋体" w:cs="宋体"/>
        <w:spacing w:val="8"/>
        <w:sz w:val="24"/>
        <w:szCs w:val="24"/>
      </w:rPr>
      <w:t xml:space="preserve"> </w:t>
    </w:r>
    <w:r>
      <w:rPr>
        <w:rFonts w:ascii="宋体" w:eastAsia="宋体" w:hAnsi="宋体" w:cs="宋体"/>
        <w:spacing w:val="-8"/>
        <w:sz w:val="24"/>
        <w:szCs w:val="24"/>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69"/>
      <w:rPr>
        <w:rFonts w:ascii="宋体" w:eastAsia="宋体" w:hAnsi="宋体" w:cs="宋体"/>
        <w:sz w:val="24"/>
        <w:szCs w:val="24"/>
      </w:rPr>
    </w:pPr>
    <w:r>
      <w:rPr>
        <w:rFonts w:ascii="宋体" w:eastAsia="宋体" w:hAnsi="宋体" w:cs="宋体"/>
        <w:spacing w:val="-6"/>
        <w:sz w:val="24"/>
        <w:szCs w:val="24"/>
      </w:rPr>
      <w:t>-</w:t>
    </w:r>
    <w:r>
      <w:rPr>
        <w:rFonts w:ascii="宋体" w:eastAsia="宋体" w:hAnsi="宋体" w:cs="宋体"/>
        <w:spacing w:val="10"/>
        <w:sz w:val="24"/>
        <w:szCs w:val="24"/>
      </w:rPr>
      <w:t xml:space="preserve"> </w:t>
    </w:r>
    <w:r>
      <w:rPr>
        <w:rFonts w:ascii="宋体" w:eastAsia="宋体" w:hAnsi="宋体" w:cs="宋体"/>
        <w:spacing w:val="-6"/>
        <w:sz w:val="24"/>
        <w:szCs w:val="24"/>
      </w:rPr>
      <w:t>8</w:t>
    </w:r>
    <w:r>
      <w:rPr>
        <w:rFonts w:ascii="宋体" w:eastAsia="宋体" w:hAnsi="宋体" w:cs="宋体"/>
        <w:spacing w:val="7"/>
        <w:sz w:val="24"/>
        <w:szCs w:val="24"/>
      </w:rPr>
      <w:t xml:space="preserve"> </w:t>
    </w:r>
    <w:r>
      <w:rPr>
        <w:rFonts w:ascii="宋体" w:eastAsia="宋体" w:hAnsi="宋体" w:cs="宋体"/>
        <w:spacing w:val="-6"/>
        <w:sz w:val="24"/>
        <w:szCs w:val="24"/>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69"/>
      <w:rPr>
        <w:rFonts w:ascii="宋体" w:eastAsia="宋体" w:hAnsi="宋体" w:cs="宋体"/>
        <w:sz w:val="24"/>
        <w:szCs w:val="24"/>
      </w:rPr>
    </w:pPr>
    <w:r>
      <w:rPr>
        <w:rFonts w:ascii="宋体" w:eastAsia="宋体" w:hAnsi="宋体" w:cs="宋体"/>
        <w:spacing w:val="-6"/>
        <w:sz w:val="24"/>
        <w:szCs w:val="24"/>
      </w:rPr>
      <w:t>-</w:t>
    </w:r>
    <w:r>
      <w:rPr>
        <w:rFonts w:ascii="宋体" w:eastAsia="宋体" w:hAnsi="宋体" w:cs="宋体"/>
        <w:spacing w:val="10"/>
        <w:sz w:val="24"/>
        <w:szCs w:val="24"/>
      </w:rPr>
      <w:t xml:space="preserve"> </w:t>
    </w:r>
    <w:r>
      <w:rPr>
        <w:rFonts w:ascii="宋体" w:eastAsia="宋体" w:hAnsi="宋体" w:cs="宋体"/>
        <w:spacing w:val="-6"/>
        <w:sz w:val="24"/>
        <w:szCs w:val="24"/>
      </w:rPr>
      <w:t>9</w:t>
    </w:r>
    <w:r>
      <w:rPr>
        <w:rFonts w:ascii="宋体" w:eastAsia="宋体" w:hAnsi="宋体" w:cs="宋体"/>
        <w:spacing w:val="7"/>
        <w:sz w:val="24"/>
        <w:szCs w:val="24"/>
      </w:rPr>
      <w:t xml:space="preserve"> </w:t>
    </w:r>
    <w:r>
      <w:rPr>
        <w:rFonts w:ascii="宋体" w:eastAsia="宋体" w:hAnsi="宋体" w:cs="宋体"/>
        <w:spacing w:val="-6"/>
        <w:sz w:val="24"/>
        <w:szCs w:val="24"/>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52E11C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1" w:defUnhideWhenUsed="1" w:defQFormat="0" w:count="260">
    <w:lsdException w:name="Normal"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rFonts w:ascii="Arial" w:eastAsia="Arial" w:hAnsi="Arial" w:cs="Arial"/>
      <w:snapToGrid w:val="0"/>
      <w:color w:val="000000"/>
      <w:kern w:val="0"/>
      <w:sz w:val="21"/>
      <w:szCs w:val="21"/>
      <w:lang w:val="en-US" w:eastAsia="en-US"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semiHidden/>
    <w:qFormat/>
    <w:rPr>
      <w:rFonts w:ascii="Arial" w:eastAsia="Arial" w:hAnsi="Arial" w:cs="Arial"/>
      <w:sz w:val="2"/>
      <w:szCs w:val="2"/>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宋体" w:eastAsia="宋体" w:hAnsi="宋体" w:cs="宋体"/>
      <w:sz w:val="24"/>
      <w:szCs w:val="24"/>
      <w:lang w:val="en-US" w:eastAsia="en-US" w:bidi="ar-SA"/>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 w:type="table" w:customStyle="1" w:styleId="TableNormal02">
    <w:name w:val="Table Normal_0_2"/>
    <w:semiHidden/>
    <w:unhideWhenUsed/>
    <w:qFormat/>
    <w:tblPr>
      <w:tblCellMar>
        <w:top w:w="0" w:type="dxa"/>
        <w:left w:w="0" w:type="dxa"/>
        <w:bottom w:w="0" w:type="dxa"/>
        <w:right w:w="0" w:type="dxa"/>
      </w:tblCellMar>
    </w:tblPr>
  </w:style>
  <w:style w:type="table" w:customStyle="1" w:styleId="TableNormal03">
    <w:name w:val="Table Normal_0_3"/>
    <w:semiHidden/>
    <w:unhideWhenUsed/>
    <w:qFormat/>
    <w:tblPr>
      <w:tblCellMar>
        <w:top w:w="0" w:type="dxa"/>
        <w:left w:w="0" w:type="dxa"/>
        <w:bottom w:w="0" w:type="dxa"/>
        <w:right w:w="0" w:type="dxa"/>
      </w:tblCellMar>
    </w:tblPr>
  </w:style>
  <w:style w:type="table" w:customStyle="1" w:styleId="TableNormal04">
    <w:name w:val="Table Normal_0_4"/>
    <w:semiHidden/>
    <w:unhideWhenUsed/>
    <w:qFormat/>
    <w:tblPr>
      <w:tblCellMar>
        <w:top w:w="0" w:type="dxa"/>
        <w:left w:w="0" w:type="dxa"/>
        <w:bottom w:w="0" w:type="dxa"/>
        <w:right w:w="0" w:type="dxa"/>
      </w:tblCellMar>
    </w:tblPr>
  </w:style>
  <w:style w:type="table" w:customStyle="1" w:styleId="TableNormal05">
    <w:name w:val="Table Normal_0_5"/>
    <w:semiHidden/>
    <w:unhideWhenUsed/>
    <w:qFormat/>
    <w:tblPr>
      <w:tblCellMar>
        <w:top w:w="0" w:type="dxa"/>
        <w:left w:w="0" w:type="dxa"/>
        <w:bottom w:w="0" w:type="dxa"/>
        <w:right w:w="0" w:type="dxa"/>
      </w:tblCellMar>
    </w:tblPr>
  </w:style>
  <w:style w:type="table" w:customStyle="1" w:styleId="TableNormal06">
    <w:name w:val="Table Normal_0_6"/>
    <w:semiHidden/>
    <w:unhideWhenUsed/>
    <w:qFormat/>
    <w:tblPr>
      <w:tblCellMar>
        <w:top w:w="0" w:type="dxa"/>
        <w:left w:w="0" w:type="dxa"/>
        <w:bottom w:w="0" w:type="dxa"/>
        <w:right w:w="0" w:type="dxa"/>
      </w:tblCellMar>
    </w:tblPr>
  </w:style>
  <w:style w:type="table" w:customStyle="1" w:styleId="TableNormal07">
    <w:name w:val="Table Normal_0_7"/>
    <w:semiHidden/>
    <w:unhideWhenUsed/>
    <w:qFormat/>
    <w:tblPr>
      <w:tblCellMar>
        <w:top w:w="0" w:type="dxa"/>
        <w:left w:w="0" w:type="dxa"/>
        <w:bottom w:w="0" w:type="dxa"/>
        <w:right w:w="0" w:type="dxa"/>
      </w:tblCellMar>
    </w:tblPr>
  </w:style>
  <w:style w:type="table" w:customStyle="1" w:styleId="TableNormal08">
    <w:name w:val="Table Normal_0_8"/>
    <w:semiHidden/>
    <w:unhideWhenUsed/>
    <w:qFormat/>
    <w:tblPr>
      <w:tblCellMar>
        <w:top w:w="0" w:type="dxa"/>
        <w:left w:w="0" w:type="dxa"/>
        <w:bottom w:w="0" w:type="dxa"/>
        <w:right w:w="0" w:type="dxa"/>
      </w:tblCellMar>
    </w:tblPr>
  </w:style>
  <w:style w:type="table" w:customStyle="1" w:styleId="TableNormal09">
    <w:name w:val="Table Normal_0_9"/>
    <w:semiHidden/>
    <w:unhideWhenUsed/>
    <w:qFormat/>
    <w:tblPr>
      <w:tblCellMar>
        <w:top w:w="0" w:type="dxa"/>
        <w:left w:w="0" w:type="dxa"/>
        <w:bottom w:w="0" w:type="dxa"/>
        <w:right w:w="0" w:type="dxa"/>
      </w:tblCellMar>
    </w:tblPr>
  </w:style>
  <w:style w:type="table" w:customStyle="1" w:styleId="TableNormal010">
    <w:name w:val="Table Normal_0_10"/>
    <w:semiHidden/>
    <w:unhideWhenUsed/>
    <w:qFormat/>
    <w:tblPr>
      <w:tblCellMar>
        <w:top w:w="0" w:type="dxa"/>
        <w:left w:w="0" w:type="dxa"/>
        <w:bottom w:w="0" w:type="dxa"/>
        <w:right w:w="0" w:type="dxa"/>
      </w:tblCellMar>
    </w:tblPr>
  </w:style>
  <w:style w:type="table" w:customStyle="1" w:styleId="TableNormal011">
    <w:name w:val="Table Normal_0_11"/>
    <w:semiHidden/>
    <w:unhideWhenUsed/>
    <w:qFormat/>
    <w:tblPr>
      <w:tblCellMar>
        <w:top w:w="0" w:type="dxa"/>
        <w:left w:w="0" w:type="dxa"/>
        <w:bottom w:w="0" w:type="dxa"/>
        <w:right w:w="0" w:type="dxa"/>
      </w:tblCellMar>
    </w:tblPr>
  </w:style>
  <w:style w:type="table" w:customStyle="1" w:styleId="TableNormal012">
    <w:name w:val="Table Normal_0_12"/>
    <w:semiHidden/>
    <w:unhideWhenUsed/>
    <w:qFormat/>
    <w:tblPr>
      <w:tblCellMar>
        <w:top w:w="0" w:type="dxa"/>
        <w:left w:w="0" w:type="dxa"/>
        <w:bottom w:w="0" w:type="dxa"/>
        <w:right w:w="0" w:type="dxa"/>
      </w:tblCellMar>
    </w:tblPr>
  </w:style>
  <w:style w:type="table" w:customStyle="1" w:styleId="TableNormal013">
    <w:name w:val="Table Normal_0_13"/>
    <w:semiHidden/>
    <w:unhideWhenUsed/>
    <w:qFormat/>
    <w:tblPr>
      <w:tblCellMar>
        <w:top w:w="0" w:type="dxa"/>
        <w:left w:w="0" w:type="dxa"/>
        <w:bottom w:w="0" w:type="dxa"/>
        <w:right w:w="0" w:type="dxa"/>
      </w:tblCellMar>
    </w:tblPr>
  </w:style>
  <w:style w:type="table" w:customStyle="1" w:styleId="TableNormal014">
    <w:name w:val="Table Normal_0_14"/>
    <w:semiHidden/>
    <w:unhideWhenUsed/>
    <w:qFormat/>
    <w:tblPr>
      <w:tblCellMar>
        <w:top w:w="0" w:type="dxa"/>
        <w:left w:w="0" w:type="dxa"/>
        <w:bottom w:w="0" w:type="dxa"/>
        <w:right w:w="0" w:type="dxa"/>
      </w:tblCellMar>
    </w:tblPr>
  </w:style>
  <w:style w:type="table" w:customStyle="1" w:styleId="TableNormal015">
    <w:name w:val="Table Normal_0_15"/>
    <w:semiHidden/>
    <w:unhideWhenUsed/>
    <w:qFormat/>
    <w:tblPr>
      <w:tblCellMar>
        <w:top w:w="0" w:type="dxa"/>
        <w:left w:w="0" w:type="dxa"/>
        <w:bottom w:w="0" w:type="dxa"/>
        <w:right w:w="0" w:type="dxa"/>
      </w:tblCellMar>
    </w:tblPr>
  </w:style>
  <w:style w:type="table" w:customStyle="1" w:styleId="TableNormal016">
    <w:name w:val="Table Normal_0_16"/>
    <w:semiHidden/>
    <w:unhideWhenUsed/>
    <w:qFormat/>
    <w:tblPr>
      <w:tblCellMar>
        <w:top w:w="0" w:type="dxa"/>
        <w:left w:w="0" w:type="dxa"/>
        <w:bottom w:w="0" w:type="dxa"/>
        <w:right w:w="0" w:type="dxa"/>
      </w:tblCellMar>
    </w:tblPr>
  </w:style>
  <w:style w:type="table" w:customStyle="1" w:styleId="TableNormal017">
    <w:name w:val="Table Normal_0_17"/>
    <w:semiHidden/>
    <w:unhideWhenUsed/>
    <w:qFormat/>
    <w:tblPr>
      <w:tblCellMar>
        <w:top w:w="0" w:type="dxa"/>
        <w:left w:w="0" w:type="dxa"/>
        <w:bottom w:w="0" w:type="dxa"/>
        <w:right w:w="0" w:type="dxa"/>
      </w:tblCellMar>
    </w:tblPr>
  </w:style>
  <w:style w:type="table" w:customStyle="1" w:styleId="TableNormal018">
    <w:name w:val="Table Normal_0_18"/>
    <w:semiHidden/>
    <w:unhideWhenUsed/>
    <w:qFormat/>
    <w:tblPr>
      <w:tblCellMar>
        <w:top w:w="0" w:type="dxa"/>
        <w:left w:w="0" w:type="dxa"/>
        <w:bottom w:w="0" w:type="dxa"/>
        <w:right w:w="0" w:type="dxa"/>
      </w:tblCellMar>
    </w:tblPr>
  </w:style>
  <w:style w:type="table" w:customStyle="1" w:styleId="TableNormal019">
    <w:name w:val="Table Normal_0_19"/>
    <w:semiHidden/>
    <w:unhideWhenUsed/>
    <w:qFormat/>
    <w:tblPr>
      <w:tblCellMar>
        <w:top w:w="0" w:type="dxa"/>
        <w:left w:w="0" w:type="dxa"/>
        <w:bottom w:w="0" w:type="dxa"/>
        <w:right w:w="0" w:type="dxa"/>
      </w:tblCellMar>
    </w:tblPr>
  </w:style>
  <w:style w:type="table" w:customStyle="1" w:styleId="TableNormal020">
    <w:name w:val="Table Normal_0_20"/>
    <w:semiHidden/>
    <w:unhideWhenUsed/>
    <w:qFormat/>
    <w:tblPr>
      <w:tblCellMar>
        <w:top w:w="0" w:type="dxa"/>
        <w:left w:w="0" w:type="dxa"/>
        <w:bottom w:w="0" w:type="dxa"/>
        <w:right w:w="0" w:type="dxa"/>
      </w:tblCellMar>
    </w:tblPr>
  </w:style>
  <w:style w:type="table" w:customStyle="1" w:styleId="TableNormal021">
    <w:name w:val="Table Normal_0_21"/>
    <w:semiHidden/>
    <w:unhideWhenUsed/>
    <w:qFormat/>
    <w:tblPr>
      <w:tblCellMar>
        <w:top w:w="0" w:type="dxa"/>
        <w:left w:w="0" w:type="dxa"/>
        <w:bottom w:w="0" w:type="dxa"/>
        <w:right w:w="0" w:type="dxa"/>
      </w:tblCellMar>
    </w:tblPr>
  </w:style>
  <w:style w:type="table" w:customStyle="1" w:styleId="TableNormal022">
    <w:name w:val="Table Normal_0_2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image" Target="media/image2.jpeg"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image" Target="media/image3.png" /><Relationship Id="rId34" Type="http://schemas.openxmlformats.org/officeDocument/2006/relationships/header" Target="header14.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footer" Target="footer16.xml" /><Relationship Id="rId4" Type="http://schemas.openxmlformats.org/officeDocument/2006/relationships/customXml" Target="../customXml/item1.xml" /><Relationship Id="rId40" Type="http://schemas.openxmlformats.org/officeDocument/2006/relationships/header" Target="header17.xml" /><Relationship Id="rId41" Type="http://schemas.openxmlformats.org/officeDocument/2006/relationships/footer" Target="footer17.xml" /><Relationship Id="rId42" Type="http://schemas.openxmlformats.org/officeDocument/2006/relationships/image" Target="media/image4.jpeg" /><Relationship Id="rId43" Type="http://schemas.openxmlformats.org/officeDocument/2006/relationships/header" Target="header18.xml" /><Relationship Id="rId44" Type="http://schemas.openxmlformats.org/officeDocument/2006/relationships/footer" Target="footer18.xml" /><Relationship Id="rId45" Type="http://schemas.openxmlformats.org/officeDocument/2006/relationships/header" Target="header19.xml" /><Relationship Id="rId46" Type="http://schemas.openxmlformats.org/officeDocument/2006/relationships/footer" Target="footer19.xml" /><Relationship Id="rId47" Type="http://schemas.openxmlformats.org/officeDocument/2006/relationships/image" Target="media/image5.jpeg" /><Relationship Id="rId48" Type="http://schemas.openxmlformats.org/officeDocument/2006/relationships/header" Target="header20.xml" /><Relationship Id="rId49" Type="http://schemas.openxmlformats.org/officeDocument/2006/relationships/footer" Target="footer20.xml" /><Relationship Id="rId5" Type="http://schemas.openxmlformats.org/officeDocument/2006/relationships/image" Target="media/image1.png" /><Relationship Id="rId50" Type="http://schemas.openxmlformats.org/officeDocument/2006/relationships/image" Target="media/image6.jpeg" /><Relationship Id="rId51" Type="http://schemas.openxmlformats.org/officeDocument/2006/relationships/image" Target="media/image7.jpeg" /><Relationship Id="rId52" Type="http://schemas.openxmlformats.org/officeDocument/2006/relationships/header" Target="header21.xml" /><Relationship Id="rId53" Type="http://schemas.openxmlformats.org/officeDocument/2006/relationships/footer" Target="footer21.xml" /><Relationship Id="rId54" Type="http://schemas.openxmlformats.org/officeDocument/2006/relationships/image" Target="media/image8.jpeg" /><Relationship Id="rId55" Type="http://schemas.openxmlformats.org/officeDocument/2006/relationships/header" Target="header22.xml" /><Relationship Id="rId56" Type="http://schemas.openxmlformats.org/officeDocument/2006/relationships/footer" Target="footer22.xml" /><Relationship Id="rId57" Type="http://schemas.openxmlformats.org/officeDocument/2006/relationships/image" Target="media/image9.jpeg" /><Relationship Id="rId58" Type="http://schemas.openxmlformats.org/officeDocument/2006/relationships/image" Target="media/image10.jpeg" /><Relationship Id="rId59" Type="http://schemas.openxmlformats.org/officeDocument/2006/relationships/image" Target="media/image11.jpeg" /><Relationship Id="rId6" Type="http://schemas.openxmlformats.org/officeDocument/2006/relationships/header" Target="header1.xml" /><Relationship Id="rId60" Type="http://schemas.openxmlformats.org/officeDocument/2006/relationships/image" Target="media/image12.jpeg" /><Relationship Id="rId61" Type="http://schemas.openxmlformats.org/officeDocument/2006/relationships/image" Target="media/image13.jpeg" /><Relationship Id="rId62" Type="http://schemas.openxmlformats.org/officeDocument/2006/relationships/header" Target="header23.xml" /><Relationship Id="rId63" Type="http://schemas.openxmlformats.org/officeDocument/2006/relationships/footer" Target="footer23.xml" /><Relationship Id="rId64" Type="http://schemas.openxmlformats.org/officeDocument/2006/relationships/image" Target="media/image14.jpeg" /><Relationship Id="rId65" Type="http://schemas.openxmlformats.org/officeDocument/2006/relationships/image" Target="media/image15.jpeg" /><Relationship Id="rId66" Type="http://schemas.openxmlformats.org/officeDocument/2006/relationships/hyperlink" Target="https://d.book118.com/568137142024006047" TargetMode="External" /><Relationship Id="rId67" Type="http://schemas.openxmlformats.org/officeDocument/2006/relationships/header" Target="header24.xml" /><Relationship Id="rId68" Type="http://schemas.openxmlformats.org/officeDocument/2006/relationships/footer" Target="footer24.xml" /><Relationship Id="rId69" Type="http://schemas.openxmlformats.org/officeDocument/2006/relationships/theme" Target="theme/theme1.xml" /><Relationship Id="rId7" Type="http://schemas.openxmlformats.org/officeDocument/2006/relationships/footer" Target="footer1.xml" /><Relationship Id="rId70" Type="http://schemas.openxmlformats.org/officeDocument/2006/relationships/styles" Target="styles.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5"/>
    <customShpInfo spid="_x0000_s1036"/>
    <customShpInfo spid="_x0000_s1034"/>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李李李的哆啦A梦</dc:creator>
  <cp:lastModifiedBy>龙风呈祥</cp:lastModifiedBy>
  <cp:revision>0</cp:revision>
  <dcterms:created xsi:type="dcterms:W3CDTF">2023-12-28T13:39:00Z</dcterms:created>
  <dcterms:modified xsi:type="dcterms:W3CDTF">2024-03-13T03:16:18Z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2024-03-13T11:13:28Z</vt:filetime>
  </property>
  <property fmtid="{D5CDD505-2E9C-101B-9397-08002B2CF9AE}" pid="3" name="CRO">
    <vt:lpwstr>wqlLaW5nc29mdCBQREYgdG8gV1BTIDkw</vt:lpwstr>
  </property>
  <property fmtid="{D5CDD505-2E9C-101B-9397-08002B2CF9AE}" pid="4" name="ICV">
    <vt:lpwstr>D1475DE3256245E2B3F3D1E5A7EA1297</vt:lpwstr>
  </property>
  <property fmtid="{D5CDD505-2E9C-101B-9397-08002B2CF9AE}" pid="5" name="KSOProductBuildVer">
    <vt:lpwstr>2052-11.1.0.10463</vt:lpwstr>
  </property>
</Properties>
</file>