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金属钴粉项目规划设计纲要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737" w:history="1">
        <w:r>
          <w:rPr>
            <w:rFonts w:ascii="仿宋" w:eastAsia="仿宋" w:hAnsi="仿宋" w:cs="仿宋" w:hint="eastAsia"/>
            <w:lang w:eastAsia="zh-CN"/>
          </w:rPr>
          <w:t>前言</w:t>
        </w:r>
        <w:r>
          <w:tab/>
        </w:r>
        <w:r>
          <w:fldChar w:fldCharType="begin"/>
        </w:r>
        <w:r>
          <w:instrText xml:space="preserve"> PAGEREF _Toc4737 \h </w:instrText>
        </w:r>
        <w:r>
          <w:fldChar w:fldCharType="separate"/>
        </w:r>
        <w:r>
          <w:t>3</w:t>
        </w:r>
        <w:r>
          <w:fldChar w:fldCharType="end"/>
        </w:r>
      </w:hyperlink>
    </w:p>
    <w:p>
      <w:pPr>
        <w:pStyle w:val="TOC1"/>
        <w:tabs>
          <w:tab w:val="right" w:leader="dot" w:pos="8306"/>
        </w:tabs>
      </w:pPr>
      <w:hyperlink w:anchor="_Toc18969" w:history="1">
        <w:r>
          <w:rPr>
            <w:rFonts w:ascii="仿宋" w:eastAsia="仿宋" w:hAnsi="仿宋" w:cs="仿宋" w:hint="eastAsia"/>
            <w:lang w:eastAsia="zh-CN"/>
          </w:rPr>
          <w:t>一、金属钴粉项目可持续发展</w:t>
        </w:r>
        <w:r>
          <w:tab/>
        </w:r>
        <w:r>
          <w:fldChar w:fldCharType="begin"/>
        </w:r>
        <w:r>
          <w:instrText xml:space="preserve"> PAGEREF _Toc18969 \h </w:instrText>
        </w:r>
        <w:r>
          <w:fldChar w:fldCharType="separate"/>
        </w:r>
        <w:r>
          <w:t>3</w:t>
        </w:r>
        <w:r>
          <w:fldChar w:fldCharType="end"/>
        </w:r>
      </w:hyperlink>
    </w:p>
    <w:p>
      <w:pPr>
        <w:pStyle w:val="TOC2"/>
        <w:tabs>
          <w:tab w:val="right" w:leader="dot" w:pos="8306"/>
        </w:tabs>
      </w:pPr>
      <w:hyperlink w:anchor="_Toc23822" w:history="1">
        <w:r>
          <w:rPr>
            <w:rFonts w:ascii="仿宋" w:eastAsia="仿宋" w:hAnsi="仿宋" w:cs="仿宋" w:hint="eastAsia"/>
            <w:lang w:eastAsia="zh-CN"/>
          </w:rPr>
          <w:t>(一)、可持续战略与实践</w:t>
        </w:r>
        <w:r>
          <w:tab/>
        </w:r>
        <w:r>
          <w:fldChar w:fldCharType="begin"/>
        </w:r>
        <w:r>
          <w:instrText xml:space="preserve"> PAGEREF _Toc23822 \h </w:instrText>
        </w:r>
        <w:r>
          <w:fldChar w:fldCharType="separate"/>
        </w:r>
        <w:r>
          <w:t>3</w:t>
        </w:r>
        <w:r>
          <w:fldChar w:fldCharType="end"/>
        </w:r>
      </w:hyperlink>
    </w:p>
    <w:p>
      <w:pPr>
        <w:pStyle w:val="TOC2"/>
        <w:tabs>
          <w:tab w:val="right" w:leader="dot" w:pos="8306"/>
        </w:tabs>
      </w:pPr>
      <w:hyperlink w:anchor="_Toc23717" w:history="1">
        <w:r>
          <w:rPr>
            <w:rFonts w:ascii="仿宋" w:eastAsia="仿宋" w:hAnsi="仿宋" w:cs="仿宋" w:hint="eastAsia"/>
            <w:lang w:eastAsia="zh-CN"/>
          </w:rPr>
          <w:t>(二)、环保与社会责任</w:t>
        </w:r>
        <w:r>
          <w:tab/>
        </w:r>
        <w:r>
          <w:fldChar w:fldCharType="begin"/>
        </w:r>
        <w:r>
          <w:instrText xml:space="preserve"> PAGEREF _Toc23717 \h </w:instrText>
        </w:r>
        <w:r>
          <w:fldChar w:fldCharType="separate"/>
        </w:r>
        <w:r>
          <w:t>4</w:t>
        </w:r>
        <w:r>
          <w:fldChar w:fldCharType="end"/>
        </w:r>
      </w:hyperlink>
    </w:p>
    <w:p>
      <w:pPr>
        <w:pStyle w:val="TOC1"/>
        <w:tabs>
          <w:tab w:val="right" w:leader="dot" w:pos="8306"/>
        </w:tabs>
      </w:pPr>
      <w:hyperlink w:anchor="_Toc17259" w:history="1">
        <w:r>
          <w:rPr>
            <w:rFonts w:ascii="仿宋" w:eastAsia="仿宋" w:hAnsi="仿宋" w:cs="仿宋" w:hint="eastAsia"/>
            <w:lang w:eastAsia="zh-CN"/>
          </w:rPr>
          <w:t>二、金属钴粉项目选址可行性分析</w:t>
        </w:r>
        <w:r>
          <w:tab/>
        </w:r>
        <w:r>
          <w:fldChar w:fldCharType="begin"/>
        </w:r>
        <w:r>
          <w:instrText xml:space="preserve"> PAGEREF _Toc17259 \h </w:instrText>
        </w:r>
        <w:r>
          <w:fldChar w:fldCharType="separate"/>
        </w:r>
        <w:r>
          <w:t>5</w:t>
        </w:r>
        <w:r>
          <w:fldChar w:fldCharType="end"/>
        </w:r>
      </w:hyperlink>
    </w:p>
    <w:p>
      <w:pPr>
        <w:pStyle w:val="TOC2"/>
        <w:tabs>
          <w:tab w:val="right" w:leader="dot" w:pos="8306"/>
        </w:tabs>
      </w:pPr>
      <w:hyperlink w:anchor="_Toc29095" w:history="1">
        <w:r>
          <w:rPr>
            <w:rFonts w:ascii="仿宋" w:eastAsia="仿宋" w:hAnsi="仿宋" w:cs="仿宋" w:hint="eastAsia"/>
            <w:lang w:eastAsia="zh-CN"/>
          </w:rPr>
          <w:t>(一)、金属钴粉项目选址</w:t>
        </w:r>
        <w:r>
          <w:tab/>
        </w:r>
        <w:r>
          <w:fldChar w:fldCharType="begin"/>
        </w:r>
        <w:r>
          <w:instrText xml:space="preserve"> PAGEREF _Toc29095 \h </w:instrText>
        </w:r>
        <w:r>
          <w:fldChar w:fldCharType="separate"/>
        </w:r>
        <w:r>
          <w:t>5</w:t>
        </w:r>
        <w:r>
          <w:fldChar w:fldCharType="end"/>
        </w:r>
      </w:hyperlink>
    </w:p>
    <w:p>
      <w:pPr>
        <w:pStyle w:val="TOC2"/>
        <w:tabs>
          <w:tab w:val="right" w:leader="dot" w:pos="8306"/>
        </w:tabs>
      </w:pPr>
      <w:hyperlink w:anchor="_Toc17846" w:history="1">
        <w:r>
          <w:rPr>
            <w:rFonts w:ascii="仿宋" w:eastAsia="仿宋" w:hAnsi="仿宋" w:cs="仿宋" w:hint="eastAsia"/>
            <w:lang w:eastAsia="zh-CN"/>
          </w:rPr>
          <w:t>(二)、用地控制指标</w:t>
        </w:r>
        <w:r>
          <w:tab/>
        </w:r>
        <w:r>
          <w:fldChar w:fldCharType="begin"/>
        </w:r>
        <w:r>
          <w:instrText xml:space="preserve"> PAGEREF _Toc17846 \h </w:instrText>
        </w:r>
        <w:r>
          <w:fldChar w:fldCharType="separate"/>
        </w:r>
        <w:r>
          <w:t>5</w:t>
        </w:r>
        <w:r>
          <w:fldChar w:fldCharType="end"/>
        </w:r>
      </w:hyperlink>
    </w:p>
    <w:p>
      <w:pPr>
        <w:pStyle w:val="TOC2"/>
        <w:tabs>
          <w:tab w:val="right" w:leader="dot" w:pos="8306"/>
        </w:tabs>
      </w:pPr>
      <w:hyperlink w:anchor="_Toc23023" w:history="1">
        <w:r>
          <w:rPr>
            <w:rFonts w:ascii="仿宋" w:eastAsia="仿宋" w:hAnsi="仿宋" w:cs="仿宋" w:hint="eastAsia"/>
            <w:lang w:eastAsia="zh-CN"/>
          </w:rPr>
          <w:t>(三)、节约用地措施</w:t>
        </w:r>
        <w:r>
          <w:tab/>
        </w:r>
        <w:r>
          <w:fldChar w:fldCharType="begin"/>
        </w:r>
        <w:r>
          <w:instrText xml:space="preserve"> PAGEREF _Toc23023 \h </w:instrText>
        </w:r>
        <w:r>
          <w:fldChar w:fldCharType="separate"/>
        </w:r>
        <w:r>
          <w:t>7</w:t>
        </w:r>
        <w:r>
          <w:fldChar w:fldCharType="end"/>
        </w:r>
      </w:hyperlink>
    </w:p>
    <w:p>
      <w:pPr>
        <w:pStyle w:val="TOC2"/>
        <w:tabs>
          <w:tab w:val="right" w:leader="dot" w:pos="8306"/>
        </w:tabs>
      </w:pPr>
      <w:hyperlink w:anchor="_Toc9732" w:history="1">
        <w:r>
          <w:rPr>
            <w:rFonts w:ascii="仿宋" w:eastAsia="仿宋" w:hAnsi="仿宋" w:cs="仿宋" w:hint="eastAsia"/>
            <w:lang w:eastAsia="zh-CN"/>
          </w:rPr>
          <w:t>(四)、总图布置方案</w:t>
        </w:r>
        <w:r>
          <w:tab/>
        </w:r>
        <w:r>
          <w:fldChar w:fldCharType="begin"/>
        </w:r>
        <w:r>
          <w:instrText xml:space="preserve"> PAGEREF _Toc9732 \h </w:instrText>
        </w:r>
        <w:r>
          <w:fldChar w:fldCharType="separate"/>
        </w:r>
        <w:r>
          <w:t>8</w:t>
        </w:r>
        <w:r>
          <w:fldChar w:fldCharType="end"/>
        </w:r>
      </w:hyperlink>
    </w:p>
    <w:p>
      <w:pPr>
        <w:pStyle w:val="TOC2"/>
        <w:tabs>
          <w:tab w:val="right" w:leader="dot" w:pos="8306"/>
        </w:tabs>
      </w:pPr>
      <w:hyperlink w:anchor="_Toc14777" w:history="1">
        <w:r>
          <w:rPr>
            <w:rFonts w:ascii="仿宋" w:eastAsia="仿宋" w:hAnsi="仿宋" w:cs="仿宋" w:hint="eastAsia"/>
            <w:lang w:eastAsia="zh-CN"/>
          </w:rPr>
          <w:t>(五)、选址综合评价</w:t>
        </w:r>
        <w:r>
          <w:tab/>
        </w:r>
        <w:r>
          <w:fldChar w:fldCharType="begin"/>
        </w:r>
        <w:r>
          <w:instrText xml:space="preserve"> PAGEREF _Toc14777 \h </w:instrText>
        </w:r>
        <w:r>
          <w:fldChar w:fldCharType="separate"/>
        </w:r>
        <w:r>
          <w:t>9</w:t>
        </w:r>
        <w:r>
          <w:fldChar w:fldCharType="end"/>
        </w:r>
      </w:hyperlink>
    </w:p>
    <w:p>
      <w:pPr>
        <w:pStyle w:val="TOC1"/>
        <w:tabs>
          <w:tab w:val="right" w:leader="dot" w:pos="8306"/>
        </w:tabs>
      </w:pPr>
      <w:hyperlink w:anchor="_Toc8239" w:history="1">
        <w:r>
          <w:rPr>
            <w:rFonts w:ascii="仿宋" w:eastAsia="仿宋" w:hAnsi="仿宋" w:cs="仿宋" w:hint="eastAsia"/>
            <w:lang w:eastAsia="zh-CN"/>
          </w:rPr>
          <w:t>三、金属钴粉项目绩效评估</w:t>
        </w:r>
        <w:r>
          <w:tab/>
        </w:r>
        <w:r>
          <w:fldChar w:fldCharType="begin"/>
        </w:r>
        <w:r>
          <w:instrText xml:space="preserve"> PAGEREF _Toc8239 \h </w:instrText>
        </w:r>
        <w:r>
          <w:fldChar w:fldCharType="separate"/>
        </w:r>
        <w:r>
          <w:t>10</w:t>
        </w:r>
        <w:r>
          <w:fldChar w:fldCharType="end"/>
        </w:r>
      </w:hyperlink>
    </w:p>
    <w:p>
      <w:pPr>
        <w:pStyle w:val="TOC2"/>
        <w:tabs>
          <w:tab w:val="right" w:leader="dot" w:pos="8306"/>
        </w:tabs>
      </w:pPr>
      <w:hyperlink w:anchor="_Toc11198" w:history="1">
        <w:r>
          <w:rPr>
            <w:rFonts w:ascii="仿宋" w:eastAsia="仿宋" w:hAnsi="仿宋" w:cs="仿宋" w:hint="eastAsia"/>
            <w:lang w:eastAsia="zh-CN"/>
          </w:rPr>
          <w:t>(一)、绩效评估指标</w:t>
        </w:r>
        <w:r>
          <w:tab/>
        </w:r>
        <w:r>
          <w:fldChar w:fldCharType="begin"/>
        </w:r>
        <w:r>
          <w:instrText xml:space="preserve"> PAGEREF _Toc11198 \h </w:instrText>
        </w:r>
        <w:r>
          <w:fldChar w:fldCharType="separate"/>
        </w:r>
        <w:r>
          <w:t>10</w:t>
        </w:r>
        <w:r>
          <w:fldChar w:fldCharType="end"/>
        </w:r>
      </w:hyperlink>
    </w:p>
    <w:p>
      <w:pPr>
        <w:pStyle w:val="TOC2"/>
        <w:tabs>
          <w:tab w:val="right" w:leader="dot" w:pos="8306"/>
        </w:tabs>
      </w:pPr>
      <w:hyperlink w:anchor="_Toc8494" w:history="1">
        <w:r>
          <w:rPr>
            <w:rFonts w:ascii="仿宋" w:eastAsia="仿宋" w:hAnsi="仿宋" w:cs="仿宋" w:hint="eastAsia"/>
            <w:lang w:eastAsia="zh-CN"/>
          </w:rPr>
          <w:t>(二)、绩效评估方法</w:t>
        </w:r>
        <w:r>
          <w:tab/>
        </w:r>
        <w:r>
          <w:fldChar w:fldCharType="begin"/>
        </w:r>
        <w:r>
          <w:instrText xml:space="preserve"> PAGEREF _Toc8494 \h </w:instrText>
        </w:r>
        <w:r>
          <w:fldChar w:fldCharType="separate"/>
        </w:r>
        <w:r>
          <w:t>11</w:t>
        </w:r>
        <w:r>
          <w:fldChar w:fldCharType="end"/>
        </w:r>
      </w:hyperlink>
    </w:p>
    <w:p>
      <w:pPr>
        <w:pStyle w:val="TOC2"/>
        <w:tabs>
          <w:tab w:val="right" w:leader="dot" w:pos="8306"/>
        </w:tabs>
      </w:pPr>
      <w:hyperlink w:anchor="_Toc14770" w:history="1">
        <w:r>
          <w:rPr>
            <w:rFonts w:ascii="仿宋" w:eastAsia="仿宋" w:hAnsi="仿宋" w:cs="仿宋" w:hint="eastAsia"/>
            <w:lang w:eastAsia="zh-CN"/>
          </w:rPr>
          <w:t>(三)、绩效评估周期</w:t>
        </w:r>
        <w:r>
          <w:tab/>
        </w:r>
        <w:r>
          <w:fldChar w:fldCharType="begin"/>
        </w:r>
        <w:r>
          <w:instrText xml:space="preserve"> PAGEREF _Toc14770 \h </w:instrText>
        </w:r>
        <w:r>
          <w:fldChar w:fldCharType="separate"/>
        </w:r>
        <w:r>
          <w:t>12</w:t>
        </w:r>
        <w:r>
          <w:fldChar w:fldCharType="end"/>
        </w:r>
      </w:hyperlink>
    </w:p>
    <w:p>
      <w:pPr>
        <w:pStyle w:val="TOC1"/>
        <w:tabs>
          <w:tab w:val="right" w:leader="dot" w:pos="8306"/>
        </w:tabs>
      </w:pPr>
      <w:hyperlink w:anchor="_Toc537" w:history="1">
        <w:r>
          <w:rPr>
            <w:rFonts w:ascii="仿宋" w:eastAsia="仿宋" w:hAnsi="仿宋" w:cs="仿宋" w:hint="eastAsia"/>
            <w:lang w:eastAsia="zh-CN"/>
          </w:rPr>
          <w:t>四、工艺说明</w:t>
        </w:r>
        <w:r>
          <w:tab/>
        </w:r>
        <w:r>
          <w:fldChar w:fldCharType="begin"/>
        </w:r>
        <w:r>
          <w:instrText xml:space="preserve"> PAGEREF _Toc537 \h </w:instrText>
        </w:r>
        <w:r>
          <w:fldChar w:fldCharType="separate"/>
        </w:r>
        <w:r>
          <w:t>13</w:t>
        </w:r>
        <w:r>
          <w:fldChar w:fldCharType="end"/>
        </w:r>
      </w:hyperlink>
    </w:p>
    <w:p>
      <w:pPr>
        <w:pStyle w:val="TOC2"/>
        <w:tabs>
          <w:tab w:val="right" w:leader="dot" w:pos="8306"/>
        </w:tabs>
      </w:pPr>
      <w:hyperlink w:anchor="_Toc15805" w:history="1">
        <w:r>
          <w:rPr>
            <w:rFonts w:ascii="仿宋" w:eastAsia="仿宋" w:hAnsi="仿宋" w:cs="仿宋" w:hint="eastAsia"/>
            <w:lang w:eastAsia="zh-CN"/>
          </w:rPr>
          <w:t>(一)、技术管理特点</w:t>
        </w:r>
        <w:r>
          <w:tab/>
        </w:r>
        <w:r>
          <w:fldChar w:fldCharType="begin"/>
        </w:r>
        <w:r>
          <w:instrText xml:space="preserve"> PAGEREF _Toc15805 \h </w:instrText>
        </w:r>
        <w:r>
          <w:fldChar w:fldCharType="separate"/>
        </w:r>
        <w:r>
          <w:t>13</w:t>
        </w:r>
        <w:r>
          <w:fldChar w:fldCharType="end"/>
        </w:r>
      </w:hyperlink>
    </w:p>
    <w:p>
      <w:pPr>
        <w:pStyle w:val="TOC2"/>
        <w:tabs>
          <w:tab w:val="right" w:leader="dot" w:pos="8306"/>
        </w:tabs>
      </w:pPr>
      <w:hyperlink w:anchor="_Toc11323" w:history="1">
        <w:r>
          <w:rPr>
            <w:rFonts w:ascii="仿宋" w:eastAsia="仿宋" w:hAnsi="仿宋" w:cs="仿宋" w:hint="eastAsia"/>
            <w:lang w:eastAsia="zh-CN"/>
          </w:rPr>
          <w:t>(二)、金属钴粉项目工艺技术设计方案</w:t>
        </w:r>
        <w:r>
          <w:tab/>
        </w:r>
        <w:r>
          <w:fldChar w:fldCharType="begin"/>
        </w:r>
        <w:r>
          <w:instrText xml:space="preserve"> PAGEREF _Toc11323 \h </w:instrText>
        </w:r>
        <w:r>
          <w:fldChar w:fldCharType="separate"/>
        </w:r>
        <w:r>
          <w:t>14</w:t>
        </w:r>
        <w:r>
          <w:fldChar w:fldCharType="end"/>
        </w:r>
      </w:hyperlink>
    </w:p>
    <w:p>
      <w:pPr>
        <w:pStyle w:val="TOC2"/>
        <w:tabs>
          <w:tab w:val="right" w:leader="dot" w:pos="8306"/>
        </w:tabs>
      </w:pPr>
      <w:hyperlink w:anchor="_Toc7344" w:history="1">
        <w:r>
          <w:rPr>
            <w:rFonts w:ascii="仿宋" w:eastAsia="仿宋" w:hAnsi="仿宋" w:cs="仿宋" w:hint="eastAsia"/>
            <w:lang w:eastAsia="zh-CN"/>
          </w:rPr>
          <w:t>(三)、设备选型方案</w:t>
        </w:r>
        <w:r>
          <w:tab/>
        </w:r>
        <w:r>
          <w:fldChar w:fldCharType="begin"/>
        </w:r>
        <w:r>
          <w:instrText xml:space="preserve"> PAGEREF _Toc7344 \h </w:instrText>
        </w:r>
        <w:r>
          <w:fldChar w:fldCharType="separate"/>
        </w:r>
        <w:r>
          <w:t>15</w:t>
        </w:r>
        <w:r>
          <w:fldChar w:fldCharType="end"/>
        </w:r>
      </w:hyperlink>
    </w:p>
    <w:p>
      <w:pPr>
        <w:pStyle w:val="TOC1"/>
        <w:tabs>
          <w:tab w:val="right" w:leader="dot" w:pos="8306"/>
        </w:tabs>
      </w:pPr>
      <w:hyperlink w:anchor="_Toc30446" w:history="1">
        <w:r>
          <w:rPr>
            <w:rFonts w:ascii="仿宋" w:eastAsia="仿宋" w:hAnsi="仿宋" w:cs="仿宋" w:hint="eastAsia"/>
            <w:lang w:eastAsia="zh-CN"/>
          </w:rPr>
          <w:t>五、产品规划分析</w:t>
        </w:r>
        <w:r>
          <w:tab/>
        </w:r>
        <w:r>
          <w:fldChar w:fldCharType="begin"/>
        </w:r>
        <w:r>
          <w:instrText xml:space="preserve"> PAGEREF _Toc30446 \h </w:instrText>
        </w:r>
        <w:r>
          <w:fldChar w:fldCharType="separate"/>
        </w:r>
        <w:r>
          <w:t>17</w:t>
        </w:r>
        <w:r>
          <w:fldChar w:fldCharType="end"/>
        </w:r>
      </w:hyperlink>
    </w:p>
    <w:p>
      <w:pPr>
        <w:pStyle w:val="TOC2"/>
        <w:tabs>
          <w:tab w:val="right" w:leader="dot" w:pos="8306"/>
        </w:tabs>
      </w:pPr>
      <w:hyperlink w:anchor="_Toc1807" w:history="1">
        <w:r>
          <w:rPr>
            <w:rFonts w:ascii="仿宋" w:eastAsia="仿宋" w:hAnsi="仿宋" w:cs="仿宋" w:hint="eastAsia"/>
            <w:lang w:eastAsia="zh-CN"/>
          </w:rPr>
          <w:t>(一)、产品规划</w:t>
        </w:r>
        <w:r>
          <w:tab/>
        </w:r>
        <w:r>
          <w:fldChar w:fldCharType="begin"/>
        </w:r>
        <w:r>
          <w:instrText xml:space="preserve"> PAGEREF _Toc1807 \h </w:instrText>
        </w:r>
        <w:r>
          <w:fldChar w:fldCharType="separate"/>
        </w:r>
        <w:r>
          <w:t>17</w:t>
        </w:r>
        <w:r>
          <w:fldChar w:fldCharType="end"/>
        </w:r>
      </w:hyperlink>
    </w:p>
    <w:p>
      <w:pPr>
        <w:pStyle w:val="TOC2"/>
        <w:tabs>
          <w:tab w:val="right" w:leader="dot" w:pos="8306"/>
        </w:tabs>
      </w:pPr>
      <w:hyperlink w:anchor="_Toc21774" w:history="1">
        <w:r>
          <w:rPr>
            <w:rFonts w:ascii="仿宋" w:eastAsia="仿宋" w:hAnsi="仿宋" w:cs="仿宋" w:hint="eastAsia"/>
            <w:lang w:eastAsia="zh-CN"/>
          </w:rPr>
          <w:t>(二)、建设规模</w:t>
        </w:r>
        <w:r>
          <w:tab/>
        </w:r>
        <w:r>
          <w:fldChar w:fldCharType="begin"/>
        </w:r>
        <w:r>
          <w:instrText xml:space="preserve"> PAGEREF _Toc21774 \h </w:instrText>
        </w:r>
        <w:r>
          <w:fldChar w:fldCharType="separate"/>
        </w:r>
        <w:r>
          <w:t>17</w:t>
        </w:r>
        <w:r>
          <w:fldChar w:fldCharType="end"/>
        </w:r>
      </w:hyperlink>
    </w:p>
    <w:p>
      <w:pPr>
        <w:pStyle w:val="TOC1"/>
        <w:tabs>
          <w:tab w:val="right" w:leader="dot" w:pos="8306"/>
        </w:tabs>
      </w:pPr>
      <w:hyperlink w:anchor="_Toc7964" w:history="1">
        <w:r>
          <w:rPr>
            <w:rFonts w:ascii="仿宋" w:eastAsia="仿宋" w:hAnsi="仿宋" w:cs="仿宋" w:hint="eastAsia"/>
            <w:lang w:eastAsia="zh-CN"/>
          </w:rPr>
          <w:t>六、金属钴粉项目危机管理</w:t>
        </w:r>
        <w:r>
          <w:tab/>
        </w:r>
        <w:r>
          <w:fldChar w:fldCharType="begin"/>
        </w:r>
        <w:r>
          <w:instrText xml:space="preserve"> PAGEREF _Toc7964 \h </w:instrText>
        </w:r>
        <w:r>
          <w:fldChar w:fldCharType="separate"/>
        </w:r>
        <w:r>
          <w:t>19</w:t>
        </w:r>
        <w:r>
          <w:fldChar w:fldCharType="end"/>
        </w:r>
      </w:hyperlink>
    </w:p>
    <w:p>
      <w:pPr>
        <w:pStyle w:val="TOC2"/>
        <w:tabs>
          <w:tab w:val="right" w:leader="dot" w:pos="8306"/>
        </w:tabs>
      </w:pPr>
      <w:hyperlink w:anchor="_Toc22339" w:history="1">
        <w:r>
          <w:rPr>
            <w:rFonts w:ascii="仿宋" w:eastAsia="仿宋" w:hAnsi="仿宋" w:cs="仿宋" w:hint="eastAsia"/>
            <w:lang w:eastAsia="zh-CN"/>
          </w:rPr>
          <w:t>(一)、危机预警与识别</w:t>
        </w:r>
        <w:r>
          <w:tab/>
        </w:r>
        <w:r>
          <w:fldChar w:fldCharType="begin"/>
        </w:r>
        <w:r>
          <w:instrText xml:space="preserve"> PAGEREF _Toc22339 \h </w:instrText>
        </w:r>
        <w:r>
          <w:fldChar w:fldCharType="separate"/>
        </w:r>
        <w:r>
          <w:t>19</w:t>
        </w:r>
        <w:r>
          <w:fldChar w:fldCharType="end"/>
        </w:r>
      </w:hyperlink>
    </w:p>
    <w:p>
      <w:pPr>
        <w:pStyle w:val="TOC2"/>
        <w:tabs>
          <w:tab w:val="right" w:leader="dot" w:pos="8306"/>
        </w:tabs>
      </w:pPr>
      <w:hyperlink w:anchor="_Toc5257" w:history="1">
        <w:r>
          <w:rPr>
            <w:rFonts w:ascii="仿宋" w:eastAsia="仿宋" w:hAnsi="仿宋" w:cs="仿宋" w:hint="eastAsia"/>
            <w:lang w:eastAsia="zh-CN"/>
          </w:rPr>
          <w:t>(二)、危机应对与恢复</w:t>
        </w:r>
        <w:r>
          <w:tab/>
        </w:r>
        <w:r>
          <w:fldChar w:fldCharType="begin"/>
        </w:r>
        <w:r>
          <w:instrText xml:space="preserve"> PAGEREF _Toc5257 \h </w:instrText>
        </w:r>
        <w:r>
          <w:fldChar w:fldCharType="separate"/>
        </w:r>
        <w:r>
          <w:t>20</w:t>
        </w:r>
        <w:r>
          <w:fldChar w:fldCharType="end"/>
        </w:r>
      </w:hyperlink>
    </w:p>
    <w:p>
      <w:pPr>
        <w:pStyle w:val="TOC1"/>
        <w:tabs>
          <w:tab w:val="right" w:leader="dot" w:pos="8306"/>
        </w:tabs>
      </w:pPr>
      <w:hyperlink w:anchor="_Toc29052" w:history="1">
        <w:r>
          <w:rPr>
            <w:rFonts w:ascii="仿宋" w:eastAsia="仿宋" w:hAnsi="仿宋" w:cs="仿宋" w:hint="eastAsia"/>
            <w:lang w:eastAsia="zh-CN"/>
          </w:rPr>
          <w:t>七、金属钴粉项目人力资源管理</w:t>
        </w:r>
        <w:r>
          <w:tab/>
        </w:r>
        <w:r>
          <w:fldChar w:fldCharType="begin"/>
        </w:r>
        <w:r>
          <w:instrText xml:space="preserve"> PAGEREF _Toc29052 \h </w:instrText>
        </w:r>
        <w:r>
          <w:fldChar w:fldCharType="separate"/>
        </w:r>
        <w:r>
          <w:t>21</w:t>
        </w:r>
        <w:r>
          <w:fldChar w:fldCharType="end"/>
        </w:r>
      </w:hyperlink>
    </w:p>
    <w:p>
      <w:pPr>
        <w:pStyle w:val="TOC2"/>
        <w:tabs>
          <w:tab w:val="right" w:leader="dot" w:pos="8306"/>
        </w:tabs>
      </w:pPr>
      <w:hyperlink w:anchor="_Toc2688" w:history="1">
        <w:r>
          <w:rPr>
            <w:rFonts w:ascii="仿宋" w:eastAsia="仿宋" w:hAnsi="仿宋" w:cs="仿宋" w:hint="eastAsia"/>
            <w:lang w:eastAsia="zh-CN"/>
          </w:rPr>
          <w:t>(一)、建立健全的预算管理制度</w:t>
        </w:r>
        <w:r>
          <w:tab/>
        </w:r>
        <w:r>
          <w:fldChar w:fldCharType="begin"/>
        </w:r>
        <w:r>
          <w:instrText xml:space="preserve"> PAGEREF _Toc2688 \h </w:instrText>
        </w:r>
        <w:r>
          <w:fldChar w:fldCharType="separate"/>
        </w:r>
        <w:r>
          <w:t>21</w:t>
        </w:r>
        <w:r>
          <w:fldChar w:fldCharType="end"/>
        </w:r>
      </w:hyperlink>
    </w:p>
    <w:p>
      <w:pPr>
        <w:pStyle w:val="TOC2"/>
        <w:tabs>
          <w:tab w:val="right" w:leader="dot" w:pos="8306"/>
        </w:tabs>
      </w:pPr>
      <w:hyperlink w:anchor="_Toc9546" w:history="1">
        <w:r>
          <w:rPr>
            <w:rFonts w:ascii="仿宋" w:eastAsia="仿宋" w:hAnsi="仿宋" w:cs="仿宋" w:hint="eastAsia"/>
            <w:lang w:eastAsia="zh-CN"/>
          </w:rPr>
          <w:t>(二)、加强资金流动监控</w:t>
        </w:r>
        <w:r>
          <w:tab/>
        </w:r>
        <w:r>
          <w:fldChar w:fldCharType="begin"/>
        </w:r>
        <w:r>
          <w:instrText xml:space="preserve"> PAGEREF _Toc9546 \h </w:instrText>
        </w:r>
        <w:r>
          <w:fldChar w:fldCharType="separate"/>
        </w:r>
        <w:r>
          <w:t>23</w:t>
        </w:r>
        <w:r>
          <w:fldChar w:fldCharType="end"/>
        </w:r>
      </w:hyperlink>
    </w:p>
    <w:p>
      <w:pPr>
        <w:pStyle w:val="TOC2"/>
        <w:tabs>
          <w:tab w:val="right" w:leader="dot" w:pos="8306"/>
        </w:tabs>
      </w:pPr>
      <w:hyperlink w:anchor="_Toc798" w:history="1">
        <w:r>
          <w:rPr>
            <w:rFonts w:ascii="仿宋" w:eastAsia="仿宋" w:hAnsi="仿宋" w:cs="仿宋" w:hint="eastAsia"/>
            <w:lang w:eastAsia="zh-CN"/>
          </w:rPr>
          <w:t>(三)、制定完善的风险控制机制</w:t>
        </w:r>
        <w:r>
          <w:tab/>
        </w:r>
        <w:r>
          <w:fldChar w:fldCharType="begin"/>
        </w:r>
        <w:r>
          <w:instrText xml:space="preserve"> PAGEREF _Toc798 \h </w:instrText>
        </w:r>
        <w:r>
          <w:fldChar w:fldCharType="separate"/>
        </w:r>
        <w:r>
          <w:t>24</w:t>
        </w:r>
        <w:r>
          <w:fldChar w:fldCharType="end"/>
        </w:r>
      </w:hyperlink>
    </w:p>
    <w:p>
      <w:pPr>
        <w:pStyle w:val="TOC2"/>
        <w:tabs>
          <w:tab w:val="right" w:leader="dot" w:pos="8306"/>
        </w:tabs>
      </w:pPr>
      <w:hyperlink w:anchor="_Toc32760" w:history="1">
        <w:r>
          <w:rPr>
            <w:rFonts w:ascii="仿宋" w:eastAsia="仿宋" w:hAnsi="仿宋" w:cs="仿宋" w:hint="eastAsia"/>
            <w:lang w:eastAsia="zh-CN"/>
          </w:rPr>
          <w:t>(四)、优化成本管理</w:t>
        </w:r>
        <w:r>
          <w:tab/>
        </w:r>
        <w:r>
          <w:fldChar w:fldCharType="begin"/>
        </w:r>
        <w:r>
          <w:instrText xml:space="preserve"> PAGEREF _Toc32760 \h </w:instrText>
        </w:r>
        <w:r>
          <w:fldChar w:fldCharType="separate"/>
        </w:r>
        <w:r>
          <w:t>25</w:t>
        </w:r>
        <w:r>
          <w:fldChar w:fldCharType="end"/>
        </w:r>
      </w:hyperlink>
    </w:p>
    <w:p>
      <w:pPr>
        <w:pStyle w:val="TOC1"/>
        <w:tabs>
          <w:tab w:val="right" w:leader="dot" w:pos="8306"/>
        </w:tabs>
      </w:pPr>
      <w:hyperlink w:anchor="_Toc9112" w:history="1">
        <w:r>
          <w:rPr>
            <w:rFonts w:ascii="仿宋" w:eastAsia="仿宋" w:hAnsi="仿宋" w:cs="仿宋" w:hint="eastAsia"/>
            <w:lang w:eastAsia="zh-CN"/>
          </w:rPr>
          <w:t>八、金属钴粉项目经营效益</w:t>
        </w:r>
        <w:r>
          <w:tab/>
        </w:r>
        <w:r>
          <w:fldChar w:fldCharType="begin"/>
        </w:r>
        <w:r>
          <w:instrText xml:space="preserve"> PAGEREF _Toc9112 \h </w:instrText>
        </w:r>
        <w:r>
          <w:fldChar w:fldCharType="separate"/>
        </w:r>
        <w:r>
          <w:t>26</w:t>
        </w:r>
        <w:r>
          <w:fldChar w:fldCharType="end"/>
        </w:r>
      </w:hyperlink>
    </w:p>
    <w:p>
      <w:pPr>
        <w:pStyle w:val="TOC2"/>
        <w:tabs>
          <w:tab w:val="right" w:leader="dot" w:pos="8306"/>
        </w:tabs>
      </w:pPr>
      <w:hyperlink w:anchor="_Toc4764" w:history="1">
        <w:r>
          <w:rPr>
            <w:rFonts w:ascii="仿宋" w:eastAsia="仿宋" w:hAnsi="仿宋" w:cs="仿宋" w:hint="eastAsia"/>
            <w:lang w:eastAsia="zh-CN"/>
          </w:rPr>
          <w:t>(一)、经济评价财务测算</w:t>
        </w:r>
        <w:r>
          <w:tab/>
        </w:r>
        <w:r>
          <w:fldChar w:fldCharType="begin"/>
        </w:r>
        <w:r>
          <w:instrText xml:space="preserve"> PAGEREF _Toc4764 \h </w:instrText>
        </w:r>
        <w:r>
          <w:fldChar w:fldCharType="separate"/>
        </w:r>
        <w:r>
          <w:t>26</w:t>
        </w:r>
        <w:r>
          <w:fldChar w:fldCharType="end"/>
        </w:r>
      </w:hyperlink>
    </w:p>
    <w:p>
      <w:pPr>
        <w:pStyle w:val="TOC2"/>
        <w:tabs>
          <w:tab w:val="right" w:leader="dot" w:pos="8306"/>
        </w:tabs>
      </w:pPr>
      <w:hyperlink w:anchor="_Toc32410" w:history="1">
        <w:r>
          <w:rPr>
            <w:rFonts w:ascii="仿宋" w:eastAsia="仿宋" w:hAnsi="仿宋" w:cs="仿宋" w:hint="eastAsia"/>
            <w:lang w:eastAsia="zh-CN"/>
          </w:rPr>
          <w:t>(二)、金属钴粉项目盈利能力分析</w:t>
        </w:r>
        <w:r>
          <w:tab/>
        </w:r>
        <w:r>
          <w:fldChar w:fldCharType="begin"/>
        </w:r>
        <w:r>
          <w:instrText xml:space="preserve"> PAGEREF _Toc32410 \h </w:instrText>
        </w:r>
        <w:r>
          <w:fldChar w:fldCharType="separate"/>
        </w:r>
        <w:r>
          <w:t>28</w:t>
        </w:r>
        <w:r>
          <w:fldChar w:fldCharType="end"/>
        </w:r>
      </w:hyperlink>
    </w:p>
    <w:p>
      <w:pPr>
        <w:pStyle w:val="TOC1"/>
        <w:tabs>
          <w:tab w:val="right" w:leader="dot" w:pos="8306"/>
        </w:tabs>
      </w:pPr>
      <w:hyperlink w:anchor="_Toc31600" w:history="1">
        <w:r>
          <w:rPr>
            <w:rFonts w:ascii="仿宋" w:eastAsia="仿宋" w:hAnsi="仿宋" w:cs="仿宋" w:hint="eastAsia"/>
            <w:lang w:eastAsia="zh-CN"/>
          </w:rPr>
          <w:t>九、金属钴粉项目财务管理</w:t>
        </w:r>
        <w:r>
          <w:tab/>
        </w:r>
        <w:r>
          <w:fldChar w:fldCharType="begin"/>
        </w:r>
        <w:r>
          <w:instrText xml:space="preserve"> PAGEREF _Toc31600 \h </w:instrText>
        </w:r>
        <w:r>
          <w:fldChar w:fldCharType="separate"/>
        </w:r>
        <w:r>
          <w:t>28</w:t>
        </w:r>
        <w:r>
          <w:fldChar w:fldCharType="end"/>
        </w:r>
      </w:hyperlink>
    </w:p>
    <w:p>
      <w:pPr>
        <w:pStyle w:val="TOC2"/>
        <w:tabs>
          <w:tab w:val="right" w:leader="dot" w:pos="8306"/>
        </w:tabs>
      </w:pPr>
      <w:hyperlink w:anchor="_Toc16043" w:history="1">
        <w:r>
          <w:rPr>
            <w:rFonts w:ascii="仿宋" w:eastAsia="仿宋" w:hAnsi="仿宋" w:cs="仿宋" w:hint="eastAsia"/>
            <w:lang w:eastAsia="zh-CN"/>
          </w:rPr>
          <w:t>(一)、资金需求大</w:t>
        </w:r>
        <w:r>
          <w:tab/>
        </w:r>
        <w:r>
          <w:fldChar w:fldCharType="begin"/>
        </w:r>
        <w:r>
          <w:instrText xml:space="preserve"> PAGEREF _Toc16043 \h </w:instrText>
        </w:r>
        <w:r>
          <w:fldChar w:fldCharType="separate"/>
        </w:r>
        <w:r>
          <w:t>28</w:t>
        </w:r>
        <w:r>
          <w:fldChar w:fldCharType="end"/>
        </w:r>
      </w:hyperlink>
    </w:p>
    <w:p>
      <w:pPr>
        <w:pStyle w:val="TOC2"/>
        <w:tabs>
          <w:tab w:val="right" w:leader="dot" w:pos="8306"/>
        </w:tabs>
      </w:pPr>
      <w:hyperlink w:anchor="_Toc4917" w:history="1">
        <w:r>
          <w:rPr>
            <w:rFonts w:ascii="仿宋" w:eastAsia="仿宋" w:hAnsi="仿宋" w:cs="仿宋" w:hint="eastAsia"/>
            <w:lang w:eastAsia="zh-CN"/>
          </w:rPr>
          <w:t>(二)、研发周期长</w:t>
        </w:r>
        <w:r>
          <w:tab/>
        </w:r>
        <w:r>
          <w:fldChar w:fldCharType="begin"/>
        </w:r>
        <w:r>
          <w:instrText xml:space="preserve"> PAGEREF _Toc4917 \h </w:instrText>
        </w:r>
        <w:r>
          <w:fldChar w:fldCharType="separate"/>
        </w:r>
        <w:r>
          <w:t>29</w:t>
        </w:r>
        <w:r>
          <w:fldChar w:fldCharType="end"/>
        </w:r>
      </w:hyperlink>
    </w:p>
    <w:p>
      <w:pPr>
        <w:pStyle w:val="TOC2"/>
        <w:tabs>
          <w:tab w:val="right" w:leader="dot" w:pos="8306"/>
        </w:tabs>
      </w:pPr>
      <w:hyperlink w:anchor="_Toc6292" w:history="1">
        <w:r>
          <w:rPr>
            <w:rFonts w:ascii="仿宋" w:eastAsia="仿宋" w:hAnsi="仿宋" w:cs="仿宋" w:hint="eastAsia"/>
            <w:lang w:eastAsia="zh-CN"/>
          </w:rPr>
          <w:t>(三)、市场风险大</w:t>
        </w:r>
        <w:r>
          <w:tab/>
        </w:r>
        <w:r>
          <w:fldChar w:fldCharType="begin"/>
        </w:r>
        <w:r>
          <w:instrText xml:space="preserve"> PAGEREF _Toc6292 \h </w:instrText>
        </w:r>
        <w:r>
          <w:fldChar w:fldCharType="separate"/>
        </w:r>
        <w:r>
          <w:t>31</w:t>
        </w:r>
        <w:r>
          <w:fldChar w:fldCharType="end"/>
        </w:r>
      </w:hyperlink>
    </w:p>
    <w:p>
      <w:pPr>
        <w:pStyle w:val="TOC2"/>
        <w:tabs>
          <w:tab w:val="right" w:leader="dot" w:pos="8306"/>
        </w:tabs>
      </w:pPr>
      <w:hyperlink w:anchor="_Toc9842" w:history="1">
        <w:r>
          <w:rPr>
            <w:rFonts w:ascii="仿宋" w:eastAsia="仿宋" w:hAnsi="仿宋" w:cs="仿宋" w:hint="eastAsia"/>
            <w:lang w:eastAsia="zh-CN"/>
          </w:rPr>
          <w:t>(四)、利润率高</w:t>
        </w:r>
        <w:r>
          <w:tab/>
        </w:r>
        <w:r>
          <w:fldChar w:fldCharType="begin"/>
        </w:r>
        <w:r>
          <w:instrText xml:space="preserve"> PAGEREF _Toc9842 \h </w:instrText>
        </w:r>
        <w:r>
          <w:fldChar w:fldCharType="separate"/>
        </w:r>
        <w:r>
          <w:t>33</w:t>
        </w:r>
        <w:r>
          <w:fldChar w:fldCharType="end"/>
        </w:r>
      </w:hyperlink>
    </w:p>
    <w:p>
      <w:pPr>
        <w:pStyle w:val="TOC1"/>
        <w:tabs>
          <w:tab w:val="right" w:leader="dot" w:pos="8306"/>
        </w:tabs>
      </w:pPr>
      <w:hyperlink w:anchor="_Toc28187" w:history="1">
        <w:r>
          <w:rPr>
            <w:rFonts w:ascii="仿宋" w:eastAsia="仿宋" w:hAnsi="仿宋" w:cs="仿宋" w:hint="eastAsia"/>
            <w:lang w:eastAsia="zh-CN"/>
          </w:rPr>
          <w:t>十、金属钴粉项目社会影响</w:t>
        </w:r>
        <w:r>
          <w:tab/>
        </w:r>
        <w:r>
          <w:fldChar w:fldCharType="begin"/>
        </w:r>
        <w:r>
          <w:instrText xml:space="preserve"> PAGEREF _Toc28187 \h </w:instrText>
        </w:r>
        <w:r>
          <w:fldChar w:fldCharType="separate"/>
        </w:r>
        <w:r>
          <w:t>35</w:t>
        </w:r>
        <w:r>
          <w:fldChar w:fldCharType="end"/>
        </w:r>
      </w:hyperlink>
    </w:p>
    <w:p>
      <w:pPr>
        <w:pStyle w:val="TOC2"/>
        <w:tabs>
          <w:tab w:val="right" w:leader="dot" w:pos="8306"/>
        </w:tabs>
      </w:pPr>
      <w:hyperlink w:anchor="_Toc8640" w:history="1">
        <w:r>
          <w:rPr>
            <w:rFonts w:ascii="仿宋" w:eastAsia="仿宋" w:hAnsi="仿宋" w:cs="仿宋" w:hint="eastAsia"/>
            <w:lang w:eastAsia="zh-CN"/>
          </w:rPr>
          <w:t>(一)、社会责任与义务</w:t>
        </w:r>
        <w:r>
          <w:tab/>
        </w:r>
        <w:r>
          <w:fldChar w:fldCharType="begin"/>
        </w:r>
        <w:r>
          <w:instrText xml:space="preserve"> PAGEREF _Toc8640 \h </w:instrText>
        </w:r>
        <w:r>
          <w:fldChar w:fldCharType="separate"/>
        </w:r>
        <w:r>
          <w:t>35</w:t>
        </w:r>
        <w:r>
          <w:fldChar w:fldCharType="end"/>
        </w:r>
      </w:hyperlink>
    </w:p>
    <w:p>
      <w:pPr>
        <w:pStyle w:val="TOC2"/>
        <w:tabs>
          <w:tab w:val="right" w:leader="dot" w:pos="8306"/>
        </w:tabs>
      </w:pPr>
      <w:hyperlink w:anchor="_Toc2973" w:history="1">
        <w:r>
          <w:rPr>
            <w:rFonts w:ascii="仿宋" w:eastAsia="仿宋" w:hAnsi="仿宋" w:cs="仿宋" w:hint="eastAsia"/>
            <w:lang w:eastAsia="zh-CN"/>
          </w:rPr>
          <w:t>(二)、社会参与与沟通</w:t>
        </w:r>
        <w:r>
          <w:tab/>
        </w:r>
        <w:r>
          <w:fldChar w:fldCharType="begin"/>
        </w:r>
        <w:r>
          <w:instrText xml:space="preserve"> PAGEREF _Toc2973 \h </w:instrText>
        </w:r>
        <w:r>
          <w:fldChar w:fldCharType="separate"/>
        </w:r>
        <w:r>
          <w:t>36</w:t>
        </w:r>
        <w:r>
          <w:fldChar w:fldCharType="end"/>
        </w:r>
      </w:hyperlink>
    </w:p>
    <w:p>
      <w:pPr>
        <w:pStyle w:val="TOC1"/>
        <w:tabs>
          <w:tab w:val="right" w:leader="dot" w:pos="8306"/>
        </w:tabs>
      </w:pPr>
      <w:hyperlink w:anchor="_Toc4499" w:history="1">
        <w:r>
          <w:rPr>
            <w:rFonts w:ascii="仿宋" w:eastAsia="仿宋" w:hAnsi="仿宋" w:cs="仿宋" w:hint="eastAsia"/>
            <w:lang w:eastAsia="zh-CN"/>
          </w:rPr>
          <w:t>十一、金属钴粉项目创新与研发</w:t>
        </w:r>
        <w:r>
          <w:tab/>
        </w:r>
        <w:r>
          <w:fldChar w:fldCharType="begin"/>
        </w:r>
        <w:r>
          <w:instrText xml:space="preserve"> PAGEREF _Toc4499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572" w:history="1">
        <w:r>
          <w:rPr>
            <w:rFonts w:ascii="仿宋" w:eastAsia="仿宋" w:hAnsi="仿宋" w:cs="仿宋" w:hint="eastAsia"/>
            <w:lang w:eastAsia="zh-CN"/>
          </w:rPr>
          <w:t>(一)、创新策略与方向</w:t>
        </w:r>
        <w:r>
          <w:tab/>
        </w:r>
        <w:r>
          <w:fldChar w:fldCharType="begin"/>
        </w:r>
        <w:r>
          <w:instrText xml:space="preserve"> PAGEREF _Toc32572 \h </w:instrText>
        </w:r>
        <w:r>
          <w:fldChar w:fldCharType="separate"/>
        </w:r>
        <w:r>
          <w:t>37</w:t>
        </w:r>
        <w:r>
          <w:fldChar w:fldCharType="end"/>
        </w:r>
      </w:hyperlink>
    </w:p>
    <w:p>
      <w:pPr>
        <w:pStyle w:val="TOC2"/>
        <w:tabs>
          <w:tab w:val="right" w:leader="dot" w:pos="8306"/>
        </w:tabs>
      </w:pPr>
      <w:hyperlink w:anchor="_Toc6422" w:history="1">
        <w:r>
          <w:rPr>
            <w:rFonts w:ascii="仿宋" w:eastAsia="仿宋" w:hAnsi="仿宋" w:cs="仿宋" w:hint="eastAsia"/>
            <w:lang w:eastAsia="zh-CN"/>
          </w:rPr>
          <w:t>(二)、研发规划与投入</w:t>
        </w:r>
        <w:r>
          <w:tab/>
        </w:r>
        <w:r>
          <w:fldChar w:fldCharType="begin"/>
        </w:r>
        <w:r>
          <w:instrText xml:space="preserve"> PAGEREF _Toc6422 \h </w:instrText>
        </w:r>
        <w:r>
          <w:fldChar w:fldCharType="separate"/>
        </w:r>
        <w:r>
          <w:t>38</w:t>
        </w:r>
        <w:r>
          <w:fldChar w:fldCharType="end"/>
        </w:r>
      </w:hyperlink>
    </w:p>
    <w:p>
      <w:pPr>
        <w:pStyle w:val="TOC1"/>
        <w:tabs>
          <w:tab w:val="right" w:leader="dot" w:pos="8306"/>
        </w:tabs>
      </w:pPr>
      <w:hyperlink w:anchor="_Toc16062" w:history="1">
        <w:r>
          <w:rPr>
            <w:rFonts w:ascii="仿宋" w:eastAsia="仿宋" w:hAnsi="仿宋" w:cs="仿宋" w:hint="eastAsia"/>
            <w:lang w:eastAsia="zh-CN"/>
          </w:rPr>
          <w:t>十二、金属钴粉项目人力资源培养与发展</w:t>
        </w:r>
        <w:r>
          <w:tab/>
        </w:r>
        <w:r>
          <w:fldChar w:fldCharType="begin"/>
        </w:r>
        <w:r>
          <w:instrText xml:space="preserve"> PAGEREF _Toc16062 \h </w:instrText>
        </w:r>
        <w:r>
          <w:fldChar w:fldCharType="separate"/>
        </w:r>
        <w:r>
          <w:t>40</w:t>
        </w:r>
        <w:r>
          <w:fldChar w:fldCharType="end"/>
        </w:r>
      </w:hyperlink>
    </w:p>
    <w:p>
      <w:pPr>
        <w:pStyle w:val="TOC2"/>
        <w:tabs>
          <w:tab w:val="right" w:leader="dot" w:pos="8306"/>
        </w:tabs>
      </w:pPr>
      <w:hyperlink w:anchor="_Toc24849" w:history="1">
        <w:r>
          <w:rPr>
            <w:rFonts w:ascii="仿宋" w:eastAsia="仿宋" w:hAnsi="仿宋" w:cs="仿宋" w:hint="eastAsia"/>
            <w:lang w:eastAsia="zh-CN"/>
          </w:rPr>
          <w:t>(一)、人才需求与规划</w:t>
        </w:r>
        <w:r>
          <w:tab/>
        </w:r>
        <w:r>
          <w:fldChar w:fldCharType="begin"/>
        </w:r>
        <w:r>
          <w:instrText xml:space="preserve"> PAGEREF _Toc24849 \h </w:instrText>
        </w:r>
        <w:r>
          <w:fldChar w:fldCharType="separate"/>
        </w:r>
        <w:r>
          <w:t>40</w:t>
        </w:r>
        <w:r>
          <w:fldChar w:fldCharType="end"/>
        </w:r>
      </w:hyperlink>
    </w:p>
    <w:p>
      <w:pPr>
        <w:pStyle w:val="TOC2"/>
        <w:tabs>
          <w:tab w:val="right" w:leader="dot" w:pos="8306"/>
        </w:tabs>
      </w:pPr>
      <w:hyperlink w:anchor="_Toc14690" w:history="1">
        <w:r>
          <w:rPr>
            <w:rFonts w:ascii="仿宋" w:eastAsia="仿宋" w:hAnsi="仿宋" w:cs="仿宋" w:hint="eastAsia"/>
            <w:lang w:eastAsia="zh-CN"/>
          </w:rPr>
          <w:t>(二)、培训与发展计划</w:t>
        </w:r>
        <w:r>
          <w:tab/>
        </w:r>
        <w:r>
          <w:fldChar w:fldCharType="begin"/>
        </w:r>
        <w:r>
          <w:instrText xml:space="preserve"> PAGEREF _Toc14690 \h </w:instrText>
        </w:r>
        <w:r>
          <w:fldChar w:fldCharType="separate"/>
        </w:r>
        <w:r>
          <w:t>41</w:t>
        </w:r>
        <w:r>
          <w:fldChar w:fldCharType="end"/>
        </w:r>
      </w:hyperlink>
    </w:p>
    <w:p>
      <w:pPr>
        <w:pStyle w:val="TOC1"/>
        <w:tabs>
          <w:tab w:val="right" w:leader="dot" w:pos="8306"/>
        </w:tabs>
      </w:pPr>
      <w:hyperlink w:anchor="_Toc18177" w:history="1">
        <w:r>
          <w:rPr>
            <w:rFonts w:ascii="仿宋" w:eastAsia="仿宋" w:hAnsi="仿宋" w:cs="仿宋" w:hint="eastAsia"/>
            <w:lang w:eastAsia="zh-CN"/>
          </w:rPr>
          <w:t>十三、质量管理体系</w:t>
        </w:r>
        <w:r>
          <w:tab/>
        </w:r>
        <w:r>
          <w:fldChar w:fldCharType="begin"/>
        </w:r>
        <w:r>
          <w:instrText xml:space="preserve"> PAGEREF _Toc18177 \h </w:instrText>
        </w:r>
        <w:r>
          <w:fldChar w:fldCharType="separate"/>
        </w:r>
        <w:r>
          <w:t>41</w:t>
        </w:r>
        <w:r>
          <w:fldChar w:fldCharType="end"/>
        </w:r>
      </w:hyperlink>
    </w:p>
    <w:p>
      <w:pPr>
        <w:pStyle w:val="TOC2"/>
        <w:tabs>
          <w:tab w:val="right" w:leader="dot" w:pos="8306"/>
        </w:tabs>
      </w:pPr>
      <w:hyperlink w:anchor="_Toc7458" w:history="1">
        <w:r>
          <w:rPr>
            <w:rFonts w:ascii="仿宋" w:eastAsia="仿宋" w:hAnsi="仿宋" w:cs="仿宋" w:hint="eastAsia"/>
            <w:lang w:eastAsia="zh-CN"/>
          </w:rPr>
          <w:t>(一)、质量目标与方针</w:t>
        </w:r>
        <w:r>
          <w:tab/>
        </w:r>
        <w:r>
          <w:fldChar w:fldCharType="begin"/>
        </w:r>
        <w:r>
          <w:instrText xml:space="preserve"> PAGEREF _Toc7458 \h </w:instrText>
        </w:r>
        <w:r>
          <w:fldChar w:fldCharType="separate"/>
        </w:r>
        <w:r>
          <w:t>41</w:t>
        </w:r>
        <w:r>
          <w:fldChar w:fldCharType="end"/>
        </w:r>
      </w:hyperlink>
    </w:p>
    <w:p>
      <w:pPr>
        <w:pStyle w:val="TOC2"/>
        <w:tabs>
          <w:tab w:val="right" w:leader="dot" w:pos="8306"/>
        </w:tabs>
      </w:pPr>
      <w:hyperlink w:anchor="_Toc5559" w:history="1">
        <w:r>
          <w:rPr>
            <w:rFonts w:ascii="仿宋" w:eastAsia="仿宋" w:hAnsi="仿宋" w:cs="仿宋" w:hint="eastAsia"/>
            <w:lang w:eastAsia="zh-CN"/>
          </w:rPr>
          <w:t>(二)、质量管理责任</w:t>
        </w:r>
        <w:r>
          <w:tab/>
        </w:r>
        <w:r>
          <w:fldChar w:fldCharType="begin"/>
        </w:r>
        <w:r>
          <w:instrText xml:space="preserve"> PAGEREF _Toc5559 \h </w:instrText>
        </w:r>
        <w:r>
          <w:fldChar w:fldCharType="separate"/>
        </w:r>
        <w:r>
          <w:t>42</w:t>
        </w:r>
        <w:r>
          <w:fldChar w:fldCharType="end"/>
        </w:r>
      </w:hyperlink>
    </w:p>
    <w:p>
      <w:pPr>
        <w:pStyle w:val="TOC2"/>
        <w:tabs>
          <w:tab w:val="right" w:leader="dot" w:pos="8306"/>
        </w:tabs>
      </w:pPr>
      <w:hyperlink w:anchor="_Toc4926" w:history="1">
        <w:r>
          <w:rPr>
            <w:rFonts w:ascii="仿宋" w:eastAsia="仿宋" w:hAnsi="仿宋" w:cs="仿宋" w:hint="eastAsia"/>
            <w:lang w:eastAsia="zh-CN"/>
          </w:rPr>
          <w:t>(三)、质量管理体系文件</w:t>
        </w:r>
        <w:r>
          <w:tab/>
        </w:r>
        <w:r>
          <w:fldChar w:fldCharType="begin"/>
        </w:r>
        <w:r>
          <w:instrText xml:space="preserve"> PAGEREF _Toc4926 \h </w:instrText>
        </w:r>
        <w:r>
          <w:fldChar w:fldCharType="separate"/>
        </w:r>
        <w:r>
          <w:t>44</w:t>
        </w:r>
        <w:r>
          <w:fldChar w:fldCharType="end"/>
        </w:r>
      </w:hyperlink>
    </w:p>
    <w:p>
      <w:pPr>
        <w:pStyle w:val="TOC2"/>
        <w:tabs>
          <w:tab w:val="right" w:leader="dot" w:pos="8306"/>
        </w:tabs>
      </w:pPr>
      <w:hyperlink w:anchor="_Toc7237" w:history="1">
        <w:r>
          <w:rPr>
            <w:rFonts w:ascii="仿宋" w:eastAsia="仿宋" w:hAnsi="仿宋" w:cs="仿宋" w:hint="eastAsia"/>
            <w:lang w:eastAsia="zh-CN"/>
          </w:rPr>
          <w:t>(四)、质量培训与教育</w:t>
        </w:r>
        <w:r>
          <w:tab/>
        </w:r>
        <w:r>
          <w:fldChar w:fldCharType="begin"/>
        </w:r>
        <w:r>
          <w:instrText xml:space="preserve"> PAGEREF _Toc7237 \h </w:instrText>
        </w:r>
        <w:r>
          <w:fldChar w:fldCharType="separate"/>
        </w:r>
        <w:r>
          <w:t>46</w:t>
        </w:r>
        <w:r>
          <w:fldChar w:fldCharType="end"/>
        </w:r>
      </w:hyperlink>
    </w:p>
    <w:p>
      <w:pPr>
        <w:pStyle w:val="TOC2"/>
        <w:tabs>
          <w:tab w:val="right" w:leader="dot" w:pos="8306"/>
        </w:tabs>
      </w:pPr>
      <w:hyperlink w:anchor="_Toc5647" w:history="1">
        <w:r>
          <w:rPr>
            <w:rFonts w:ascii="仿宋" w:eastAsia="仿宋" w:hAnsi="仿宋" w:cs="仿宋" w:hint="eastAsia"/>
            <w:lang w:eastAsia="zh-CN"/>
          </w:rPr>
          <w:t>(五)、质量审核与评价</w:t>
        </w:r>
        <w:r>
          <w:tab/>
        </w:r>
        <w:r>
          <w:fldChar w:fldCharType="begin"/>
        </w:r>
        <w:r>
          <w:instrText xml:space="preserve"> PAGEREF _Toc5647 \h </w:instrText>
        </w:r>
        <w:r>
          <w:fldChar w:fldCharType="separate"/>
        </w:r>
        <w:r>
          <w:t>47</w:t>
        </w:r>
        <w:r>
          <w:fldChar w:fldCharType="end"/>
        </w:r>
      </w:hyperlink>
    </w:p>
    <w:p>
      <w:pPr>
        <w:pStyle w:val="TOC2"/>
        <w:tabs>
          <w:tab w:val="right" w:leader="dot" w:pos="8306"/>
        </w:tabs>
      </w:pPr>
      <w:hyperlink w:anchor="_Toc23809" w:history="1">
        <w:r>
          <w:rPr>
            <w:rFonts w:ascii="仿宋" w:eastAsia="仿宋" w:hAnsi="仿宋" w:cs="仿宋" w:hint="eastAsia"/>
            <w:lang w:eastAsia="zh-CN"/>
          </w:rPr>
          <w:t>(六)、不符合与纠正措施</w:t>
        </w:r>
        <w:r>
          <w:tab/>
        </w:r>
        <w:r>
          <w:fldChar w:fldCharType="begin"/>
        </w:r>
        <w:r>
          <w:instrText xml:space="preserve"> PAGEREF _Toc23809 \h </w:instrText>
        </w:r>
        <w:r>
          <w:fldChar w:fldCharType="separate"/>
        </w:r>
        <w:r>
          <w:t>48</w:t>
        </w:r>
        <w:r>
          <w:fldChar w:fldCharType="end"/>
        </w:r>
      </w:hyperlink>
    </w:p>
    <w:p>
      <w:pPr>
        <w:pStyle w:val="TOC1"/>
        <w:tabs>
          <w:tab w:val="right" w:leader="dot" w:pos="8306"/>
        </w:tabs>
      </w:pPr>
      <w:hyperlink w:anchor="_Toc21098" w:history="1">
        <w:r>
          <w:rPr>
            <w:rFonts w:ascii="仿宋" w:eastAsia="仿宋" w:hAnsi="仿宋" w:cs="仿宋" w:hint="eastAsia"/>
            <w:lang w:eastAsia="zh-CN"/>
          </w:rPr>
          <w:t>十四、金属钴粉项目变更管理</w:t>
        </w:r>
        <w:r>
          <w:tab/>
        </w:r>
        <w:r>
          <w:fldChar w:fldCharType="begin"/>
        </w:r>
        <w:r>
          <w:instrText xml:space="preserve"> PAGEREF _Toc21098 \h </w:instrText>
        </w:r>
        <w:r>
          <w:fldChar w:fldCharType="separate"/>
        </w:r>
        <w:r>
          <w:t>49</w:t>
        </w:r>
        <w:r>
          <w:fldChar w:fldCharType="end"/>
        </w:r>
      </w:hyperlink>
    </w:p>
    <w:p>
      <w:pPr>
        <w:pStyle w:val="TOC2"/>
        <w:tabs>
          <w:tab w:val="right" w:leader="dot" w:pos="8306"/>
        </w:tabs>
      </w:pPr>
      <w:hyperlink w:anchor="_Toc7649" w:history="1">
        <w:r>
          <w:rPr>
            <w:rFonts w:ascii="仿宋" w:eastAsia="仿宋" w:hAnsi="仿宋" w:cs="仿宋" w:hint="eastAsia"/>
            <w:lang w:eastAsia="zh-CN"/>
          </w:rPr>
          <w:t>(一)、变更申请与评估</w:t>
        </w:r>
        <w:r>
          <w:tab/>
        </w:r>
        <w:r>
          <w:fldChar w:fldCharType="begin"/>
        </w:r>
        <w:r>
          <w:instrText xml:space="preserve"> PAGEREF _Toc7649 \h </w:instrText>
        </w:r>
        <w:r>
          <w:fldChar w:fldCharType="separate"/>
        </w:r>
        <w:r>
          <w:t>49</w:t>
        </w:r>
        <w:r>
          <w:fldChar w:fldCharType="end"/>
        </w:r>
      </w:hyperlink>
    </w:p>
    <w:p>
      <w:pPr>
        <w:pStyle w:val="TOC2"/>
        <w:tabs>
          <w:tab w:val="right" w:leader="dot" w:pos="8306"/>
        </w:tabs>
      </w:pPr>
      <w:hyperlink w:anchor="_Toc22811" w:history="1">
        <w:r>
          <w:rPr>
            <w:rFonts w:ascii="仿宋" w:eastAsia="仿宋" w:hAnsi="仿宋" w:cs="仿宋" w:hint="eastAsia"/>
            <w:lang w:eastAsia="zh-CN"/>
          </w:rPr>
          <w:t>(二)、变更实施与控制</w:t>
        </w:r>
        <w:r>
          <w:tab/>
        </w:r>
        <w:r>
          <w:fldChar w:fldCharType="begin"/>
        </w:r>
        <w:r>
          <w:instrText xml:space="preserve"> PAGEREF _Toc22811 \h </w:instrText>
        </w:r>
        <w:r>
          <w:fldChar w:fldCharType="separate"/>
        </w:r>
        <w:r>
          <w:t>50</w:t>
        </w:r>
        <w:r>
          <w:fldChar w:fldCharType="end"/>
        </w:r>
      </w:hyperlink>
    </w:p>
    <w:p>
      <w:pPr>
        <w:pStyle w:val="TOC1"/>
        <w:tabs>
          <w:tab w:val="right" w:leader="dot" w:pos="8306"/>
        </w:tabs>
      </w:pPr>
      <w:hyperlink w:anchor="_Toc11393" w:history="1">
        <w:r>
          <w:rPr>
            <w:rFonts w:ascii="仿宋" w:eastAsia="仿宋" w:hAnsi="仿宋" w:cs="仿宋" w:hint="eastAsia"/>
            <w:lang w:eastAsia="zh-CN"/>
          </w:rPr>
          <w:t>十五、金属钴粉项目实施保障措施</w:t>
        </w:r>
        <w:r>
          <w:tab/>
        </w:r>
        <w:r>
          <w:fldChar w:fldCharType="begin"/>
        </w:r>
        <w:r>
          <w:instrText xml:space="preserve"> PAGEREF _Toc11393 \h </w:instrText>
        </w:r>
        <w:r>
          <w:fldChar w:fldCharType="separate"/>
        </w:r>
        <w:r>
          <w:t>50</w:t>
        </w:r>
        <w:r>
          <w:fldChar w:fldCharType="end"/>
        </w:r>
      </w:hyperlink>
    </w:p>
    <w:p>
      <w:pPr>
        <w:pStyle w:val="TOC2"/>
        <w:tabs>
          <w:tab w:val="right" w:leader="dot" w:pos="8306"/>
        </w:tabs>
      </w:pPr>
      <w:hyperlink w:anchor="_Toc18754" w:history="1">
        <w:r>
          <w:rPr>
            <w:rFonts w:ascii="仿宋" w:eastAsia="仿宋" w:hAnsi="仿宋" w:cs="仿宋" w:hint="eastAsia"/>
            <w:lang w:eastAsia="zh-CN"/>
          </w:rPr>
          <w:t>(一)、金属钴粉项目实施保障机制</w:t>
        </w:r>
        <w:r>
          <w:tab/>
        </w:r>
        <w:r>
          <w:fldChar w:fldCharType="begin"/>
        </w:r>
        <w:r>
          <w:instrText xml:space="preserve"> PAGEREF _Toc18754 \h </w:instrText>
        </w:r>
        <w:r>
          <w:fldChar w:fldCharType="separate"/>
        </w:r>
        <w:r>
          <w:t>50</w:t>
        </w:r>
        <w:r>
          <w:fldChar w:fldCharType="end"/>
        </w:r>
      </w:hyperlink>
    </w:p>
    <w:p>
      <w:pPr>
        <w:pStyle w:val="TOC2"/>
        <w:tabs>
          <w:tab w:val="right" w:leader="dot" w:pos="8306"/>
        </w:tabs>
      </w:pPr>
      <w:hyperlink w:anchor="_Toc31634" w:history="1">
        <w:r>
          <w:rPr>
            <w:rFonts w:ascii="仿宋" w:eastAsia="仿宋" w:hAnsi="仿宋" w:cs="仿宋" w:hint="eastAsia"/>
            <w:lang w:eastAsia="zh-CN"/>
          </w:rPr>
          <w:t>(二)、金属钴粉项目法律合规要求</w:t>
        </w:r>
        <w:r>
          <w:tab/>
        </w:r>
        <w:r>
          <w:fldChar w:fldCharType="begin"/>
        </w:r>
        <w:r>
          <w:instrText xml:space="preserve"> PAGEREF _Toc31634 \h </w:instrText>
        </w:r>
        <w:r>
          <w:fldChar w:fldCharType="separate"/>
        </w:r>
        <w:r>
          <w:t>54</w:t>
        </w:r>
        <w:r>
          <w:fldChar w:fldCharType="end"/>
        </w:r>
      </w:hyperlink>
    </w:p>
    <w:p>
      <w:pPr>
        <w:pStyle w:val="TOC2"/>
        <w:tabs>
          <w:tab w:val="right" w:leader="dot" w:pos="8306"/>
        </w:tabs>
      </w:pPr>
      <w:hyperlink w:anchor="_Toc8860" w:history="1">
        <w:r>
          <w:rPr>
            <w:rFonts w:ascii="仿宋" w:eastAsia="仿宋" w:hAnsi="仿宋" w:cs="仿宋" w:hint="eastAsia"/>
            <w:lang w:eastAsia="zh-CN"/>
          </w:rPr>
          <w:t>(三)、金属钴粉项目合同管理与法律事务</w:t>
        </w:r>
        <w:r>
          <w:tab/>
        </w:r>
        <w:r>
          <w:fldChar w:fldCharType="begin"/>
        </w:r>
        <w:r>
          <w:instrText xml:space="preserve"> PAGEREF _Toc8860 \h </w:instrText>
        </w:r>
        <w:r>
          <w:fldChar w:fldCharType="separate"/>
        </w:r>
        <w:r>
          <w:t>58</w:t>
        </w:r>
        <w:r>
          <w:fldChar w:fldCharType="end"/>
        </w:r>
      </w:hyperlink>
    </w:p>
    <w:p>
      <w:pPr>
        <w:pStyle w:val="TOC2"/>
        <w:tabs>
          <w:tab w:val="right" w:leader="dot" w:pos="8306"/>
        </w:tabs>
      </w:pPr>
      <w:hyperlink w:anchor="_Toc9974" w:history="1">
        <w:r>
          <w:rPr>
            <w:rFonts w:ascii="仿宋" w:eastAsia="仿宋" w:hAnsi="仿宋" w:cs="仿宋" w:hint="eastAsia"/>
            <w:lang w:eastAsia="zh-CN"/>
          </w:rPr>
          <w:t>(四)、金属钴粉项目知识产权保护策略</w:t>
        </w:r>
        <w:r>
          <w:tab/>
        </w:r>
        <w:r>
          <w:fldChar w:fldCharType="begin"/>
        </w:r>
        <w:r>
          <w:instrText xml:space="preserve"> PAGEREF _Toc9974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73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969"/>
      <w:r>
        <w:rPr>
          <w:rFonts w:ascii="仿宋" w:eastAsia="仿宋" w:hAnsi="仿宋" w:cs="仿宋" w:hint="eastAsia"/>
          <w:sz w:val="28"/>
          <w:lang w:eastAsia="zh-CN"/>
        </w:rPr>
        <w:t>一、金属钴粉项目可持续发展</w:t>
      </w:r>
      <w:bookmarkEnd w:id="2"/>
    </w:p>
    <w:p>
      <w:pPr>
        <w:pStyle w:val="Heading2"/>
        <w:rPr>
          <w:rFonts w:ascii="仿宋" w:eastAsia="仿宋" w:hAnsi="仿宋" w:cs="仿宋" w:hint="eastAsia"/>
          <w:lang w:eastAsia="zh-CN"/>
        </w:rPr>
      </w:pPr>
      <w:bookmarkStart w:id="3" w:name="_Toc23822"/>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钴粉项目中，金属钴粉项目团队着眼于未来，明确了可持续发展的战略方向。制定的具体可持续发展目标包括降低资源使用、采用环保技术、最大化社会效益等。这一步骤不仅有助于金属钴粉项目在环保和社会责任方面达到最高标准，也为未来提供了明确的指引，确保金属钴粉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可持续实践的融入金属钴粉项目管理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金属钴粉项目管理周期。从金属钴粉项目规划开始，金属钴粉项目团队就考虑了环境和社会的因素。在执行阶段，金属钴粉项目团队积极推动绿色技术的应用，优化资源利用。此外，关注员工的社会责任，通过培训和沟通活动提高员工对可持续发展的认知，使他们能够在日常工作中践行可持续实践。这些举措不仅为金属钴粉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371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扎根于金属钴粉项目的可持续发展理念，我们深信环保与社会责任是金属钴粉项目成功的关键支柱。在金属钴粉项目的每一步，我们都致力于通过创新和实践，履行对环境和社会的坚定责任。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钴粉项目团队通过引入先进的环保技术、建立高效的废物处理系统以及推动能源节约措施，积极履行环保责任。定期的环保监测和评估确保金属钴粉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钴粉项目不仅致力于自身可持续发展，还注重对社会的回馈。通过支持社区金属钴粉项目、参与慈善事业、提供培训机会等方式，金属钴粉项目积极履行社会责任。与当地社区建立积极互动，关注员工的工作与生活平衡，以及员工的身心健康，是金属钴粉项目在社会责任层面的关键举措。这样的实践不仅增强了金属钴粉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7259"/>
      <w:r>
        <w:rPr>
          <w:rFonts w:ascii="仿宋" w:eastAsia="仿宋" w:hAnsi="仿宋" w:cs="仿宋" w:hint="eastAsia"/>
          <w:sz w:val="28"/>
          <w:lang w:eastAsia="zh-CN"/>
        </w:rPr>
        <w:t>二、金属钴粉项目选址可行性分析</w:t>
      </w:r>
      <w:bookmarkEnd w:id="5"/>
    </w:p>
    <w:p>
      <w:pPr>
        <w:pStyle w:val="Heading2"/>
        <w:rPr>
          <w:rFonts w:ascii="仿宋" w:eastAsia="仿宋" w:hAnsi="仿宋" w:cs="仿宋" w:hint="eastAsia"/>
          <w:lang w:eastAsia="zh-CN"/>
        </w:rPr>
      </w:pPr>
      <w:bookmarkStart w:id="6" w:name="_Toc29095"/>
      <w:r>
        <w:rPr>
          <w:rFonts w:ascii="仿宋" w:eastAsia="仿宋" w:hAnsi="仿宋" w:cs="仿宋" w:hint="eastAsia"/>
          <w:lang w:eastAsia="zh-CN"/>
        </w:rPr>
        <w:t>(一)、金属钴粉项目选址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该金属钴粉项目选址位于XX省XX市XX区XXX街道</w:t>
      </w:r>
    </w:p>
    <w:p>
      <w:pPr>
        <w:pStyle w:val="Heading2"/>
        <w:ind w:firstLine="560" w:firstLineChars="200"/>
        <w:rPr>
          <w:rFonts w:ascii="仿宋" w:eastAsia="仿宋" w:hAnsi="仿宋" w:cs="仿宋" w:hint="eastAsia"/>
          <w:sz w:val="28"/>
          <w:lang w:eastAsia="zh-CN"/>
        </w:rPr>
      </w:pPr>
      <w:bookmarkStart w:id="7" w:name="_Toc17846"/>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金属钴粉项目的征地面积将根据金属钴粉项目的实际规模和需求进行精确规划。具体面积XXX平方米，旨在确保金属钴粉项目不仅能够满足当前的发展需求，还能够预留空间以适应未来的扩展。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净用地面积是在征地面积基础上去除不可利用面积后的实际可开发用地。具体面积XXX平方米，考虑到环保、交通、安全等多方面因素，以确保金属钴粉项目在整体利用效率上达到最优。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金属钴粉项目计划建设的建筑总规模具体面积XXX平方米。这一规模的确定综合考虑了金属钴粉项目的性质、规模，以及城市规划的相关要求，确保建筑布局与周边环境协调一致。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绿地率是金属钴粉项目用地中被规划为绿地的比例。具体面积XXX平方米，旨在通过合理规划绿地，改善金属钴粉项目周边环境，提升居民生活质量，并符合城市整体绿化规划。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容积率是用地上可以建设的建筑总体积与用地面积之比。具体面积XXX，通过合理的容积率规划，确保金属钴粉项目建筑规模与周边环境和谐共生。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确保金属钴粉项目选址与当地城市规划相一致，具体面积XXX平方米。通过与城市规划部门深入沟通，确保金属钴粉项目不仅符合城市的整体发展方向，还能够融入城市的发展布局，为城市的长远发展贡献力量。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金属钴粉项目选址符合当地产业政策，具体面积XXX平方米。这包括金属钴粉项目对当地经济的促进作用，以及对相关产业的带动效应，确保金属钴粉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用地总体要求必须符合环保和可持续发展的原则，具体面积XXX平方米。通过采用绿色建筑设计、节能减排等措施，确保金属钴粉项目在建设和运营过程中对环境的影响最小化，达到可持续发展的要求。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确保金属钴粉项目选址具备必要的公共设施配套，具体面积XXX平方米。这包括交通便利性、教育、医疗等基础设施，以提高居民生活品质，使得金属钴粉项目选址更具吸引力。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考虑用地总体要求对当地社会稳定性的影响，具体面积XXX平方米。通过深入了解当地社区反馈，确保金属钴粉项目的选址和建设过程对当地社会和谐稳定产生积极作用。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金属钴粉项目选址不仅符合法规和规划，还在实际操作中具有可行性。这一全面规划将为金属钴粉项目的成功实施提供坚实的基础，确保金属钴粉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3023"/>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钴粉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金属钴粉项目的设备规划和空间设计中，我们将采取灵活设备布局的措施。设备布局将根据实际需求进行灵活设计，避免不必要的浪费。通过合理规划设备摆放位置，我们将提高设备的利用率，减少设备间距，以确保金属钴粉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金属钴粉项目内部引入共享设施的概念，例如共享会议室、办公区等。通过这种方式，我们可以减少对资源的重复建设，提高资源共享效率，从而减小金属钴粉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9732"/>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金属钴粉项目的总图布置中，我们将不同功能区域进行明确的规划，以最大程度满足金属钴粉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4777"/>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金属钴粉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金属钴粉项目对环境的影响是综合评价的重要因素之一。我们将详细考虑选址周边的自然环境、生态保护区、水源地等情况，确保金属钴粉项目的建设和运营对环境影响最小化，并符合当地的环保法规标准。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对选址的评价还需充分考虑当地政府的产业政策和法规。我们将详细了解金属钴粉项目所在地的相关政策，确保金属钴粉项目的规划和运营与当地法规相符，降低不必要的法律风险。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考虑到社会稳定性对企业运营的重要性，我们将评估选址地区的社会安全情况、劳工关系、社区反馈等方面，以确保金属钴粉项目的建设和运营不会受到社会稳定性的负面影响。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最后，我们将综合考虑用地成本，包括土地购置费用、土地开发成本等。通过对用地成本的详细评估，我们能够做出更为精确的经济效益分析，为金属钴粉项目的投资决策提供有力支持。</w:t>
      </w:r>
    </w:p>
    <w:p>
      <w:pPr>
        <w:pStyle w:val="Heading1"/>
        <w:ind w:firstLine="560" w:firstLineChars="200"/>
        <w:rPr>
          <w:rFonts w:ascii="仿宋" w:eastAsia="仿宋" w:hAnsi="仿宋" w:cs="仿宋" w:hint="eastAsia"/>
          <w:sz w:val="28"/>
          <w:lang w:eastAsia="zh-CN"/>
        </w:rPr>
      </w:pPr>
      <w:bookmarkStart w:id="11" w:name="_Toc8239"/>
      <w:r>
        <w:rPr>
          <w:rFonts w:ascii="仿宋" w:eastAsia="仿宋" w:hAnsi="仿宋" w:cs="仿宋" w:hint="eastAsia"/>
          <w:sz w:val="28"/>
          <w:lang w:eastAsia="zh-CN"/>
        </w:rPr>
        <w:t>三、金属钴粉项目绩效评估</w:t>
      </w:r>
      <w:bookmarkEnd w:id="11"/>
    </w:p>
    <w:p>
      <w:pPr>
        <w:pStyle w:val="Heading2"/>
        <w:rPr>
          <w:rFonts w:ascii="仿宋" w:eastAsia="仿宋" w:hAnsi="仿宋" w:cs="仿宋" w:hint="eastAsia"/>
          <w:lang w:eastAsia="zh-CN"/>
        </w:rPr>
      </w:pPr>
      <w:bookmarkStart w:id="12" w:name="_Toc11198"/>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金属钴粉项目中，我们设计了一套全面的绩效评估指标，以确保金属钴粉项目的可控和成功交付。这些指标跨足金属钴粉项目目标、成本、进度和质量等多个维度，为我们提供了全面洞察金属钴粉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钴粉项目目标达成率是我们关注的首要指标。我们设定了明确的目标，并通过定期监测和评估，迅速发现并应对潜在的目标偏差。这为金属钴粉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成本绩效是另一个核心关注点。通过实际成本与预算成本的对比分析，我们深入了解成本差异的原因，及时调整资源分配，保持金属钴粉项目在经济效益方面的合理水平。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金属钴粉项目进度作为关键的绩效指标之一，得到了精心的关注。我们制定了详细的金属钴粉项目进度计划，并设立了进度符合度指标，确保实际进度与计划进度保持一致。这使我们能够快速发现和解决潜在的进度问题，保持金属钴粉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金属钴粉项目绩效的不可或缺的一环。我们引入了一系列的质量标准和客户满意度指标，以确保金属钴粉项目交付的成果在质量上达到或超越预期水平。通过持续监测这些指标，我们努力提升金属钴粉项目整体质量水平，为金属钴粉项目的成功交付提供有力保障。通过这些科学且全面的绩效评估，我们能够更好地引导金属钴粉项目的持续改进，确保金属钴粉项目目标的顺利达成。</w:t>
      </w:r>
    </w:p>
    <w:p>
      <w:pPr>
        <w:pStyle w:val="Heading2"/>
        <w:ind w:firstLine="560" w:firstLineChars="200"/>
        <w:rPr>
          <w:rFonts w:ascii="仿宋" w:eastAsia="仿宋" w:hAnsi="仿宋" w:cs="仿宋" w:hint="eastAsia"/>
          <w:sz w:val="28"/>
          <w:lang w:eastAsia="zh-CN"/>
        </w:rPr>
      </w:pPr>
      <w:bookmarkStart w:id="13" w:name="_Toc8494"/>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绩效评估是金属钴粉项目中的关键环节，为确保金属钴粉项目达到预期目标，我们采用了多层次、多维度的绩效评估方法。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金属钴粉项目的战略目标对齐，确保每个决策和行动都与金属钴粉项目整体目标保持一致。团队会定期召开战略对齐会议，审视当前工作与金属钴粉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金属钴粉项目进度、质量、成本和风险等方面。这些指标通过数据收集和分析，为金属钴粉项目管理团队提供了客观的评估依据。例如，我们通过金属钴粉项目管理软件追踪进度，使用成本绩效分析（CPI）评估成本控制情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绩效评估不仅仅停留在金属钴粉项目内部，还考虑了金属钴粉项目对外部环境的影响。我们定期进行干系人满意度调查，以了解各利益相关方对金属钴粉项目的期望和满意度，并及时做出调整。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这种多层次、多角度的绩效评估方法，使得我们能够全面了解金属钴粉项目的运行状态，及时做出调整，确保金属钴粉项目在不断变化的环境中保持稳健前行。</w:t>
      </w:r>
    </w:p>
    <w:p>
      <w:pPr>
        <w:pStyle w:val="Heading2"/>
        <w:ind w:firstLine="560" w:firstLineChars="200"/>
        <w:rPr>
          <w:rFonts w:ascii="仿宋" w:eastAsia="仿宋" w:hAnsi="仿宋" w:cs="仿宋" w:hint="eastAsia"/>
          <w:sz w:val="28"/>
          <w:lang w:eastAsia="zh-CN"/>
        </w:rPr>
      </w:pPr>
      <w:bookmarkStart w:id="14" w:name="_Toc14770"/>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为了确保金属钴粉项目的有效管理和不断优化，我们采用了精心设计的绩效评估周期。这个周期旨在实现灵活、实时和全面的评估，以适应金属钴粉项目执行中的各种挑战。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金属钴粉项目的不同需求，分为短期、中期和长期。短期评估关注每个迭代或工作周期，以及时发现和解决当前任务中的问题。中期评估涵盖几个迭代，深入了解整体金属钴粉项目的趋势和性能。长期评估则着眼于整个金属钴粉项目阶段，确保金属钴粉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我们强调实时性的信息反馈，通过采用先进的金属钴粉项目管理工具和协作平台，团队成员能够随时更新和分享金属钴粉项目数据。这种实时性的反馈机制使我们能够及时察觉潜在问题，快速调整，保持金属钴粉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金属钴粉项目的决策制定密不可分。每个周期的金属钴粉项目回顾会议成为集体总结经验、识别问题深层次原因并找到创新解决方案的平台。这种定期的反思与调整机制使金属钴粉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537"/>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15805"/>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金属钴粉项目的技术管理特点体现在其创新导向。通过引入最先进的技术趋势和解决方案，金属钴粉项目致力于提升科技含量、提高质量和效率水平。这意味着我们将采用最新的工具和方法，确保金属钴粉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金属钴粉项目技术管理的显著特征。通过整合不同领域的技术资源，我们实现了跨学科的协同工作。这有助于优化技术架构，提高整体效能。此外，整合性策略还促进了不同技术团队之间的紧密沟通和高效合作，确保金属钴粉项目各方面的技术都能得到协同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金属钴粉项目所采用的技术。通过不断优化技术方案，金属钴粉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金属钴粉项目团队将在金属钴粉项目初期识别可能的技术风险，并采取相应的预防和应对措施。通过建立健全的风险评估机制，金属钴粉项目能够在实施过程中及时发现并解决潜在的技术问题，保障金属钴粉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金属钴粉项目中，技术将成为金属钴粉项目成功的有力支持。这一深度剖析揭示了技术管理在金属钴粉项目实施中的关键作用，为金属钴粉项目的技术基础奠定了坚实的基础。</w:t>
      </w:r>
    </w:p>
    <w:p>
      <w:pPr>
        <w:pStyle w:val="Heading2"/>
        <w:ind w:firstLine="560" w:firstLineChars="200"/>
        <w:rPr>
          <w:rFonts w:ascii="仿宋" w:eastAsia="仿宋" w:hAnsi="仿宋" w:cs="仿宋" w:hint="eastAsia"/>
          <w:sz w:val="28"/>
          <w:lang w:eastAsia="zh-CN"/>
        </w:rPr>
      </w:pPr>
      <w:bookmarkStart w:id="17" w:name="_Toc11323"/>
      <w:r>
        <w:rPr>
          <w:rFonts w:ascii="仿宋" w:eastAsia="仿宋" w:hAnsi="仿宋" w:cs="仿宋" w:hint="eastAsia"/>
          <w:sz w:val="28"/>
          <w:lang w:eastAsia="zh-CN"/>
        </w:rPr>
        <w:t>(二)、金属钴粉项目工艺技术设计方案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金属钴粉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生产经营活动方面，金属钴粉项目将严格按照相关行业规范要求进行组织。通过有效控制产品质量，金属钴粉项目将致力于为顾客提供优质的金属钴粉项目产品和良好的服务。这体现了金属钴粉项目对于生产活动合规性和质量标准的高度重视，为金属钴粉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金属钴粉项目注重生态效益和清洁生产原则。金属钴粉项目建设将紧密结合地方特色经济发展，与社会经济发展规划和区域环境保护规划方案相协调一致。通过与当地区域自然生态系统的结合，金属钴粉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金属钴粉项目产品具有多样化的客户需求和个性化的特点。因此，金属钴粉项目产品规格品种多样，且单批生产数量较小。为满足这一特点，金属钴粉项目承办单位将建设先进的柔性制造生产线。通过广泛应用柔性制造技术，金属钴粉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金属钴粉项目采用的技术具有较高的技术含量和自动化水平，处于国内先进水平。这一技术选用不仅体现了对生产效率、质量和环境友好性的高标准要求，同时为金属钴粉项目的可持续发展奠定了坚实的基础。</w:t>
      </w:r>
    </w:p>
    <w:p>
      <w:pPr>
        <w:pStyle w:val="Heading2"/>
        <w:ind w:firstLine="560" w:firstLineChars="200"/>
        <w:rPr>
          <w:rFonts w:ascii="仿宋" w:eastAsia="仿宋" w:hAnsi="仿宋" w:cs="仿宋" w:hint="eastAsia"/>
          <w:sz w:val="28"/>
          <w:lang w:eastAsia="zh-CN"/>
        </w:rPr>
      </w:pPr>
      <w:bookmarkStart w:id="18" w:name="_Toc7344"/>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为确保金属钴粉项目的高效生产和技术实施，我们制定了一套精心设计的设备选型方案，以满足金属钴粉项目生产、质量和环保的要求。该方案的主要特点如下：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金属钴粉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针对金属钴粉项目产品的多样性和小批量生产的特点，我们将建设柔性制造生产线。通过在设备选型中考虑柔性制造技术，可以灵活应对不同产品规格和生产需求，实现生产线的高度灵活性和适应性。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https://d.book118.com/568140007024006034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金属钴粉项目规划设计纲要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766C8D"/>
    <w:rsid w:val="63766C8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6814000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2024-02-02T03:56:00Z</dcterms:created>
  <dcterms:modified xsi:type="dcterms:W3CDTF">2024-02-02T03:57:00Z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8DF8DF4C520C4C248FB0C6895FC407C4_11</vt:lpwstr>
  </property>
  <property fmtid="{D5CDD505-2E9C-101B-9397-08002B2CF9AE}" pid="3" name="KSOProductBuildVer">
    <vt:lpwstr>2052-12.1.0.16250</vt:lpwstr>
  </property>
</Properties>
</file>