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离子及射线检测、分析仪器项目规划设计纲要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387" w:history="1">
        <w:r>
          <w:rPr>
            <w:rFonts w:ascii="仿宋" w:eastAsia="仿宋" w:hAnsi="仿宋" w:cs="仿宋" w:hint="eastAsia"/>
            <w:lang w:eastAsia="zh-CN"/>
          </w:rPr>
          <w:t>概论</w:t>
        </w:r>
        <w:r>
          <w:tab/>
        </w:r>
        <w:r>
          <w:fldChar w:fldCharType="begin"/>
        </w:r>
        <w:r>
          <w:instrText xml:space="preserve"> PAGEREF _Toc18387 \h </w:instrText>
        </w:r>
        <w:r>
          <w:fldChar w:fldCharType="separate"/>
        </w:r>
        <w:r>
          <w:t>3</w:t>
        </w:r>
        <w:r>
          <w:fldChar w:fldCharType="end"/>
        </w:r>
      </w:hyperlink>
    </w:p>
    <w:p>
      <w:pPr>
        <w:pStyle w:val="TOC1"/>
        <w:tabs>
          <w:tab w:val="right" w:leader="dot" w:pos="8306"/>
        </w:tabs>
      </w:pPr>
      <w:hyperlink w:anchor="_Toc3726" w:history="1">
        <w:r>
          <w:rPr>
            <w:rFonts w:ascii="仿宋" w:eastAsia="仿宋" w:hAnsi="仿宋" w:cs="仿宋" w:hint="eastAsia"/>
            <w:lang w:eastAsia="zh-CN"/>
          </w:rPr>
          <w:t>一、离子及射线检测、分析仪器项目土建工程</w:t>
        </w:r>
        <w:r>
          <w:tab/>
        </w:r>
        <w:r>
          <w:fldChar w:fldCharType="begin"/>
        </w:r>
        <w:r>
          <w:instrText xml:space="preserve"> PAGEREF _Toc3726 \h </w:instrText>
        </w:r>
        <w:r>
          <w:fldChar w:fldCharType="separate"/>
        </w:r>
        <w:r>
          <w:t>3</w:t>
        </w:r>
        <w:r>
          <w:fldChar w:fldCharType="end"/>
        </w:r>
      </w:hyperlink>
    </w:p>
    <w:p>
      <w:pPr>
        <w:pStyle w:val="TOC2"/>
        <w:tabs>
          <w:tab w:val="right" w:leader="dot" w:pos="8306"/>
        </w:tabs>
      </w:pPr>
      <w:hyperlink w:anchor="_Toc5399" w:history="1">
        <w:r>
          <w:rPr>
            <w:rFonts w:ascii="仿宋" w:eastAsia="仿宋" w:hAnsi="仿宋" w:cs="仿宋" w:hint="eastAsia"/>
            <w:lang w:eastAsia="zh-CN"/>
          </w:rPr>
          <w:t>(一)、建筑工程设计原则</w:t>
        </w:r>
        <w:r>
          <w:tab/>
        </w:r>
        <w:r>
          <w:fldChar w:fldCharType="begin"/>
        </w:r>
        <w:r>
          <w:instrText xml:space="preserve"> PAGEREF _Toc5399 \h </w:instrText>
        </w:r>
        <w:r>
          <w:fldChar w:fldCharType="separate"/>
        </w:r>
        <w:r>
          <w:t>3</w:t>
        </w:r>
        <w:r>
          <w:fldChar w:fldCharType="end"/>
        </w:r>
      </w:hyperlink>
    </w:p>
    <w:p>
      <w:pPr>
        <w:pStyle w:val="TOC2"/>
        <w:tabs>
          <w:tab w:val="right" w:leader="dot" w:pos="8306"/>
        </w:tabs>
      </w:pPr>
      <w:hyperlink w:anchor="_Toc19519" w:history="1">
        <w:r>
          <w:rPr>
            <w:rFonts w:ascii="仿宋" w:eastAsia="仿宋" w:hAnsi="仿宋" w:cs="仿宋" w:hint="eastAsia"/>
            <w:lang w:eastAsia="zh-CN"/>
          </w:rPr>
          <w:t>(二)、土建工程设计年限及安全等级</w:t>
        </w:r>
        <w:r>
          <w:tab/>
        </w:r>
        <w:r>
          <w:fldChar w:fldCharType="begin"/>
        </w:r>
        <w:r>
          <w:instrText xml:space="preserve"> PAGEREF _Toc19519 \h </w:instrText>
        </w:r>
        <w:r>
          <w:fldChar w:fldCharType="separate"/>
        </w:r>
        <w:r>
          <w:t>4</w:t>
        </w:r>
        <w:r>
          <w:fldChar w:fldCharType="end"/>
        </w:r>
      </w:hyperlink>
    </w:p>
    <w:p>
      <w:pPr>
        <w:pStyle w:val="TOC2"/>
        <w:tabs>
          <w:tab w:val="right" w:leader="dot" w:pos="8306"/>
        </w:tabs>
      </w:pPr>
      <w:hyperlink w:anchor="_Toc30130" w:history="1">
        <w:r>
          <w:rPr>
            <w:rFonts w:ascii="仿宋" w:eastAsia="仿宋" w:hAnsi="仿宋" w:cs="仿宋" w:hint="eastAsia"/>
            <w:lang w:eastAsia="zh-CN"/>
          </w:rPr>
          <w:t>(三)、建筑工程设计总体要求</w:t>
        </w:r>
        <w:r>
          <w:tab/>
        </w:r>
        <w:r>
          <w:fldChar w:fldCharType="begin"/>
        </w:r>
        <w:r>
          <w:instrText xml:space="preserve"> PAGEREF _Toc30130 \h </w:instrText>
        </w:r>
        <w:r>
          <w:fldChar w:fldCharType="separate"/>
        </w:r>
        <w:r>
          <w:t>5</w:t>
        </w:r>
        <w:r>
          <w:fldChar w:fldCharType="end"/>
        </w:r>
      </w:hyperlink>
    </w:p>
    <w:p>
      <w:pPr>
        <w:pStyle w:val="TOC2"/>
        <w:tabs>
          <w:tab w:val="right" w:leader="dot" w:pos="8306"/>
        </w:tabs>
      </w:pPr>
      <w:hyperlink w:anchor="_Toc16139" w:history="1">
        <w:r>
          <w:rPr>
            <w:rFonts w:ascii="仿宋" w:eastAsia="仿宋" w:hAnsi="仿宋" w:cs="仿宋" w:hint="eastAsia"/>
            <w:lang w:eastAsia="zh-CN"/>
          </w:rPr>
          <w:t>(四)、土建工程建设指标</w:t>
        </w:r>
        <w:r>
          <w:tab/>
        </w:r>
        <w:r>
          <w:fldChar w:fldCharType="begin"/>
        </w:r>
        <w:r>
          <w:instrText xml:space="preserve"> PAGEREF _Toc16139 \h </w:instrText>
        </w:r>
        <w:r>
          <w:fldChar w:fldCharType="separate"/>
        </w:r>
        <w:r>
          <w:t>6</w:t>
        </w:r>
        <w:r>
          <w:fldChar w:fldCharType="end"/>
        </w:r>
      </w:hyperlink>
    </w:p>
    <w:p>
      <w:pPr>
        <w:pStyle w:val="TOC1"/>
        <w:tabs>
          <w:tab w:val="right" w:leader="dot" w:pos="8306"/>
        </w:tabs>
      </w:pPr>
      <w:hyperlink w:anchor="_Toc15000" w:history="1">
        <w:r>
          <w:rPr>
            <w:rFonts w:ascii="仿宋" w:eastAsia="仿宋" w:hAnsi="仿宋" w:cs="仿宋" w:hint="eastAsia"/>
            <w:lang w:eastAsia="zh-CN"/>
          </w:rPr>
          <w:t>二、离子及射线检测、分析仪器项目建设背景及必要性分析</w:t>
        </w:r>
        <w:r>
          <w:tab/>
        </w:r>
        <w:r>
          <w:fldChar w:fldCharType="begin"/>
        </w:r>
        <w:r>
          <w:instrText xml:space="preserve"> PAGEREF _Toc15000 \h </w:instrText>
        </w:r>
        <w:r>
          <w:fldChar w:fldCharType="separate"/>
        </w:r>
        <w:r>
          <w:t>6</w:t>
        </w:r>
        <w:r>
          <w:fldChar w:fldCharType="end"/>
        </w:r>
      </w:hyperlink>
    </w:p>
    <w:p>
      <w:pPr>
        <w:pStyle w:val="TOC2"/>
        <w:tabs>
          <w:tab w:val="right" w:leader="dot" w:pos="8306"/>
        </w:tabs>
      </w:pPr>
      <w:hyperlink w:anchor="_Toc1814" w:history="1">
        <w:r>
          <w:rPr>
            <w:rFonts w:ascii="仿宋" w:eastAsia="仿宋" w:hAnsi="仿宋" w:cs="仿宋" w:hint="eastAsia"/>
            <w:lang w:eastAsia="zh-CN"/>
          </w:rPr>
          <w:t>(一)、离子及射线检测、分析仪器项目背景分析</w:t>
        </w:r>
        <w:r>
          <w:tab/>
        </w:r>
        <w:r>
          <w:fldChar w:fldCharType="begin"/>
        </w:r>
        <w:r>
          <w:instrText xml:space="preserve"> PAGEREF _Toc1814 \h </w:instrText>
        </w:r>
        <w:r>
          <w:fldChar w:fldCharType="separate"/>
        </w:r>
        <w:r>
          <w:t>6</w:t>
        </w:r>
        <w:r>
          <w:fldChar w:fldCharType="end"/>
        </w:r>
      </w:hyperlink>
    </w:p>
    <w:p>
      <w:pPr>
        <w:pStyle w:val="TOC2"/>
        <w:tabs>
          <w:tab w:val="right" w:leader="dot" w:pos="8306"/>
        </w:tabs>
      </w:pPr>
      <w:hyperlink w:anchor="_Toc21081" w:history="1">
        <w:r>
          <w:rPr>
            <w:rFonts w:ascii="仿宋" w:eastAsia="仿宋" w:hAnsi="仿宋" w:cs="仿宋" w:hint="eastAsia"/>
            <w:lang w:eastAsia="zh-CN"/>
          </w:rPr>
          <w:t>(二)、离子及射线检测、分析仪器项目建设必要性分析</w:t>
        </w:r>
        <w:r>
          <w:tab/>
        </w:r>
        <w:r>
          <w:fldChar w:fldCharType="begin"/>
        </w:r>
        <w:r>
          <w:instrText xml:space="preserve"> PAGEREF _Toc21081 \h </w:instrText>
        </w:r>
        <w:r>
          <w:fldChar w:fldCharType="separate"/>
        </w:r>
        <w:r>
          <w:t>8</w:t>
        </w:r>
        <w:r>
          <w:fldChar w:fldCharType="end"/>
        </w:r>
      </w:hyperlink>
    </w:p>
    <w:p>
      <w:pPr>
        <w:pStyle w:val="TOC1"/>
        <w:tabs>
          <w:tab w:val="right" w:leader="dot" w:pos="8306"/>
        </w:tabs>
      </w:pPr>
      <w:hyperlink w:anchor="_Toc21445" w:history="1">
        <w:r>
          <w:rPr>
            <w:rFonts w:ascii="仿宋" w:eastAsia="仿宋" w:hAnsi="仿宋" w:cs="仿宋" w:hint="eastAsia"/>
            <w:lang w:eastAsia="zh-CN"/>
          </w:rPr>
          <w:t>三、离子及射线检测、分析仪器项目绩效评估</w:t>
        </w:r>
        <w:r>
          <w:tab/>
        </w:r>
        <w:r>
          <w:fldChar w:fldCharType="begin"/>
        </w:r>
        <w:r>
          <w:instrText xml:space="preserve"> PAGEREF _Toc21445 \h </w:instrText>
        </w:r>
        <w:r>
          <w:fldChar w:fldCharType="separate"/>
        </w:r>
        <w:r>
          <w:t>10</w:t>
        </w:r>
        <w:r>
          <w:fldChar w:fldCharType="end"/>
        </w:r>
      </w:hyperlink>
    </w:p>
    <w:p>
      <w:pPr>
        <w:pStyle w:val="TOC2"/>
        <w:tabs>
          <w:tab w:val="right" w:leader="dot" w:pos="8306"/>
        </w:tabs>
      </w:pPr>
      <w:hyperlink w:anchor="_Toc1431" w:history="1">
        <w:r>
          <w:rPr>
            <w:rFonts w:ascii="仿宋" w:eastAsia="仿宋" w:hAnsi="仿宋" w:cs="仿宋" w:hint="eastAsia"/>
            <w:lang w:eastAsia="zh-CN"/>
          </w:rPr>
          <w:t>(一)、绩效评估指标</w:t>
        </w:r>
        <w:r>
          <w:tab/>
        </w:r>
        <w:r>
          <w:fldChar w:fldCharType="begin"/>
        </w:r>
        <w:r>
          <w:instrText xml:space="preserve"> PAGEREF _Toc1431 \h </w:instrText>
        </w:r>
        <w:r>
          <w:fldChar w:fldCharType="separate"/>
        </w:r>
        <w:r>
          <w:t>10</w:t>
        </w:r>
        <w:r>
          <w:fldChar w:fldCharType="end"/>
        </w:r>
      </w:hyperlink>
    </w:p>
    <w:p>
      <w:pPr>
        <w:pStyle w:val="TOC2"/>
        <w:tabs>
          <w:tab w:val="right" w:leader="dot" w:pos="8306"/>
        </w:tabs>
      </w:pPr>
      <w:hyperlink w:anchor="_Toc28374" w:history="1">
        <w:r>
          <w:rPr>
            <w:rFonts w:ascii="仿宋" w:eastAsia="仿宋" w:hAnsi="仿宋" w:cs="仿宋" w:hint="eastAsia"/>
            <w:lang w:eastAsia="zh-CN"/>
          </w:rPr>
          <w:t>(二)、绩效评估方法</w:t>
        </w:r>
        <w:r>
          <w:tab/>
        </w:r>
        <w:r>
          <w:fldChar w:fldCharType="begin"/>
        </w:r>
        <w:r>
          <w:instrText xml:space="preserve"> PAGEREF _Toc28374 \h </w:instrText>
        </w:r>
        <w:r>
          <w:fldChar w:fldCharType="separate"/>
        </w:r>
        <w:r>
          <w:t>11</w:t>
        </w:r>
        <w:r>
          <w:fldChar w:fldCharType="end"/>
        </w:r>
      </w:hyperlink>
    </w:p>
    <w:p>
      <w:pPr>
        <w:pStyle w:val="TOC2"/>
        <w:tabs>
          <w:tab w:val="right" w:leader="dot" w:pos="8306"/>
        </w:tabs>
      </w:pPr>
      <w:hyperlink w:anchor="_Toc5160" w:history="1">
        <w:r>
          <w:rPr>
            <w:rFonts w:ascii="仿宋" w:eastAsia="仿宋" w:hAnsi="仿宋" w:cs="仿宋" w:hint="eastAsia"/>
            <w:lang w:eastAsia="zh-CN"/>
          </w:rPr>
          <w:t>(三)、绩效评估周期</w:t>
        </w:r>
        <w:r>
          <w:tab/>
        </w:r>
        <w:r>
          <w:fldChar w:fldCharType="begin"/>
        </w:r>
        <w:r>
          <w:instrText xml:space="preserve"> PAGEREF _Toc5160 \h </w:instrText>
        </w:r>
        <w:r>
          <w:fldChar w:fldCharType="separate"/>
        </w:r>
        <w:r>
          <w:t>12</w:t>
        </w:r>
        <w:r>
          <w:fldChar w:fldCharType="end"/>
        </w:r>
      </w:hyperlink>
    </w:p>
    <w:p>
      <w:pPr>
        <w:pStyle w:val="TOC1"/>
        <w:tabs>
          <w:tab w:val="right" w:leader="dot" w:pos="8306"/>
        </w:tabs>
      </w:pPr>
      <w:hyperlink w:anchor="_Toc10610" w:history="1">
        <w:r>
          <w:rPr>
            <w:rFonts w:ascii="仿宋" w:eastAsia="仿宋" w:hAnsi="仿宋" w:cs="仿宋" w:hint="eastAsia"/>
            <w:lang w:eastAsia="zh-CN"/>
          </w:rPr>
          <w:t>四、离子及射线检测、分析仪器项目概论</w:t>
        </w:r>
        <w:r>
          <w:tab/>
        </w:r>
        <w:r>
          <w:fldChar w:fldCharType="begin"/>
        </w:r>
        <w:r>
          <w:instrText xml:space="preserve"> PAGEREF _Toc10610 \h </w:instrText>
        </w:r>
        <w:r>
          <w:fldChar w:fldCharType="separate"/>
        </w:r>
        <w:r>
          <w:t>13</w:t>
        </w:r>
        <w:r>
          <w:fldChar w:fldCharType="end"/>
        </w:r>
      </w:hyperlink>
    </w:p>
    <w:p>
      <w:pPr>
        <w:pStyle w:val="TOC2"/>
        <w:tabs>
          <w:tab w:val="right" w:leader="dot" w:pos="8306"/>
        </w:tabs>
      </w:pPr>
      <w:hyperlink w:anchor="_Toc8319" w:history="1">
        <w:r>
          <w:rPr>
            <w:rFonts w:ascii="仿宋" w:eastAsia="仿宋" w:hAnsi="仿宋" w:cs="仿宋" w:hint="eastAsia"/>
            <w:lang w:eastAsia="zh-CN"/>
          </w:rPr>
          <w:t>(一)、离子及射线检测、分析仪器项目概况</w:t>
        </w:r>
        <w:r>
          <w:tab/>
        </w:r>
        <w:r>
          <w:fldChar w:fldCharType="begin"/>
        </w:r>
        <w:r>
          <w:instrText xml:space="preserve"> PAGEREF _Toc8319 \h </w:instrText>
        </w:r>
        <w:r>
          <w:fldChar w:fldCharType="separate"/>
        </w:r>
        <w:r>
          <w:t>13</w:t>
        </w:r>
        <w:r>
          <w:fldChar w:fldCharType="end"/>
        </w:r>
      </w:hyperlink>
    </w:p>
    <w:p>
      <w:pPr>
        <w:pStyle w:val="TOC2"/>
        <w:tabs>
          <w:tab w:val="right" w:leader="dot" w:pos="8306"/>
        </w:tabs>
      </w:pPr>
      <w:hyperlink w:anchor="_Toc650" w:history="1">
        <w:r>
          <w:rPr>
            <w:rFonts w:ascii="仿宋" w:eastAsia="仿宋" w:hAnsi="仿宋" w:cs="仿宋" w:hint="eastAsia"/>
            <w:lang w:eastAsia="zh-CN"/>
          </w:rPr>
          <w:t>(二)、离子及射线检测、分析仪器项目目标</w:t>
        </w:r>
        <w:r>
          <w:tab/>
        </w:r>
        <w:r>
          <w:fldChar w:fldCharType="begin"/>
        </w:r>
        <w:r>
          <w:instrText xml:space="preserve"> PAGEREF _Toc650 \h </w:instrText>
        </w:r>
        <w:r>
          <w:fldChar w:fldCharType="separate"/>
        </w:r>
        <w:r>
          <w:t>16</w:t>
        </w:r>
        <w:r>
          <w:fldChar w:fldCharType="end"/>
        </w:r>
      </w:hyperlink>
    </w:p>
    <w:p>
      <w:pPr>
        <w:pStyle w:val="TOC2"/>
        <w:tabs>
          <w:tab w:val="right" w:leader="dot" w:pos="8306"/>
        </w:tabs>
      </w:pPr>
      <w:hyperlink w:anchor="_Toc772" w:history="1">
        <w:r>
          <w:rPr>
            <w:rFonts w:ascii="仿宋" w:eastAsia="仿宋" w:hAnsi="仿宋" w:cs="仿宋" w:hint="eastAsia"/>
            <w:lang w:eastAsia="zh-CN"/>
          </w:rPr>
          <w:t>(三)、离子及射线检测、分析仪器项目提出的理由</w:t>
        </w:r>
        <w:r>
          <w:tab/>
        </w:r>
        <w:r>
          <w:fldChar w:fldCharType="begin"/>
        </w:r>
        <w:r>
          <w:instrText xml:space="preserve"> PAGEREF _Toc772 \h </w:instrText>
        </w:r>
        <w:r>
          <w:fldChar w:fldCharType="separate"/>
        </w:r>
        <w:r>
          <w:t>17</w:t>
        </w:r>
        <w:r>
          <w:fldChar w:fldCharType="end"/>
        </w:r>
      </w:hyperlink>
    </w:p>
    <w:p>
      <w:pPr>
        <w:pStyle w:val="TOC2"/>
        <w:tabs>
          <w:tab w:val="right" w:leader="dot" w:pos="8306"/>
        </w:tabs>
      </w:pPr>
      <w:hyperlink w:anchor="_Toc22834" w:history="1">
        <w:r>
          <w:rPr>
            <w:rFonts w:ascii="仿宋" w:eastAsia="仿宋" w:hAnsi="仿宋" w:cs="仿宋" w:hint="eastAsia"/>
            <w:lang w:eastAsia="zh-CN"/>
          </w:rPr>
          <w:t>(四)、离子及射线检测、分析仪器项目意义</w:t>
        </w:r>
        <w:r>
          <w:tab/>
        </w:r>
        <w:r>
          <w:fldChar w:fldCharType="begin"/>
        </w:r>
        <w:r>
          <w:instrText xml:space="preserve"> PAGEREF _Toc22834 \h </w:instrText>
        </w:r>
        <w:r>
          <w:fldChar w:fldCharType="separate"/>
        </w:r>
        <w:r>
          <w:t>19</w:t>
        </w:r>
        <w:r>
          <w:fldChar w:fldCharType="end"/>
        </w:r>
      </w:hyperlink>
    </w:p>
    <w:p>
      <w:pPr>
        <w:pStyle w:val="TOC2"/>
        <w:tabs>
          <w:tab w:val="right" w:leader="dot" w:pos="8306"/>
        </w:tabs>
      </w:pPr>
      <w:hyperlink w:anchor="_Toc11654" w:history="1">
        <w:r>
          <w:rPr>
            <w:rFonts w:ascii="仿宋" w:eastAsia="仿宋" w:hAnsi="仿宋" w:cs="仿宋" w:hint="eastAsia"/>
            <w:lang w:eastAsia="zh-CN"/>
          </w:rPr>
          <w:t>(五)、离子及射线检测、分析仪器项目背景</w:t>
        </w:r>
        <w:r>
          <w:tab/>
        </w:r>
        <w:r>
          <w:fldChar w:fldCharType="begin"/>
        </w:r>
        <w:r>
          <w:instrText xml:space="preserve"> PAGEREF _Toc11654 \h </w:instrText>
        </w:r>
        <w:r>
          <w:fldChar w:fldCharType="separate"/>
        </w:r>
        <w:r>
          <w:t>20</w:t>
        </w:r>
        <w:r>
          <w:fldChar w:fldCharType="end"/>
        </w:r>
      </w:hyperlink>
    </w:p>
    <w:p>
      <w:pPr>
        <w:pStyle w:val="TOC1"/>
        <w:tabs>
          <w:tab w:val="right" w:leader="dot" w:pos="8306"/>
        </w:tabs>
      </w:pPr>
      <w:hyperlink w:anchor="_Toc21219" w:history="1">
        <w:r>
          <w:rPr>
            <w:rFonts w:ascii="仿宋" w:eastAsia="仿宋" w:hAnsi="仿宋" w:cs="仿宋" w:hint="eastAsia"/>
            <w:lang w:eastAsia="zh-CN"/>
          </w:rPr>
          <w:t>五、市场分析、调研</w:t>
        </w:r>
        <w:r>
          <w:tab/>
        </w:r>
        <w:r>
          <w:fldChar w:fldCharType="begin"/>
        </w:r>
        <w:r>
          <w:instrText xml:space="preserve"> PAGEREF _Toc21219 \h </w:instrText>
        </w:r>
        <w:r>
          <w:fldChar w:fldCharType="separate"/>
        </w:r>
        <w:r>
          <w:t>21</w:t>
        </w:r>
        <w:r>
          <w:fldChar w:fldCharType="end"/>
        </w:r>
      </w:hyperlink>
    </w:p>
    <w:p>
      <w:pPr>
        <w:pStyle w:val="TOC2"/>
        <w:tabs>
          <w:tab w:val="right" w:leader="dot" w:pos="8306"/>
        </w:tabs>
      </w:pPr>
      <w:hyperlink w:anchor="_Toc18159" w:history="1">
        <w:r>
          <w:rPr>
            <w:rFonts w:ascii="仿宋" w:eastAsia="仿宋" w:hAnsi="仿宋" w:cs="仿宋" w:hint="eastAsia"/>
            <w:lang w:eastAsia="zh-CN"/>
          </w:rPr>
          <w:t>(一)、离子及射线检测、分析仪器行业分析</w:t>
        </w:r>
        <w:r>
          <w:tab/>
        </w:r>
        <w:r>
          <w:fldChar w:fldCharType="begin"/>
        </w:r>
        <w:r>
          <w:instrText xml:space="preserve"> PAGEREF _Toc18159 \h </w:instrText>
        </w:r>
        <w:r>
          <w:fldChar w:fldCharType="separate"/>
        </w:r>
        <w:r>
          <w:t>21</w:t>
        </w:r>
        <w:r>
          <w:fldChar w:fldCharType="end"/>
        </w:r>
      </w:hyperlink>
    </w:p>
    <w:p>
      <w:pPr>
        <w:pStyle w:val="TOC2"/>
        <w:tabs>
          <w:tab w:val="right" w:leader="dot" w:pos="8306"/>
        </w:tabs>
      </w:pPr>
      <w:hyperlink w:anchor="_Toc7373" w:history="1">
        <w:r>
          <w:rPr>
            <w:rFonts w:ascii="仿宋" w:eastAsia="仿宋" w:hAnsi="仿宋" w:cs="仿宋" w:hint="eastAsia"/>
            <w:lang w:eastAsia="zh-CN"/>
          </w:rPr>
          <w:t>(二)、离子及射线检测、分析仪器市场分析预测</w:t>
        </w:r>
        <w:r>
          <w:tab/>
        </w:r>
        <w:r>
          <w:fldChar w:fldCharType="begin"/>
        </w:r>
        <w:r>
          <w:instrText xml:space="preserve"> PAGEREF _Toc7373 \h </w:instrText>
        </w:r>
        <w:r>
          <w:fldChar w:fldCharType="separate"/>
        </w:r>
        <w:r>
          <w:t>22</w:t>
        </w:r>
        <w:r>
          <w:fldChar w:fldCharType="end"/>
        </w:r>
      </w:hyperlink>
    </w:p>
    <w:p>
      <w:pPr>
        <w:pStyle w:val="TOC1"/>
        <w:tabs>
          <w:tab w:val="right" w:leader="dot" w:pos="8306"/>
        </w:tabs>
      </w:pPr>
      <w:hyperlink w:anchor="_Toc10719" w:history="1">
        <w:r>
          <w:rPr>
            <w:rFonts w:ascii="仿宋" w:eastAsia="仿宋" w:hAnsi="仿宋" w:cs="仿宋" w:hint="eastAsia"/>
            <w:lang w:eastAsia="zh-CN"/>
          </w:rPr>
          <w:t>六、工艺说明</w:t>
        </w:r>
        <w:r>
          <w:tab/>
        </w:r>
        <w:r>
          <w:fldChar w:fldCharType="begin"/>
        </w:r>
        <w:r>
          <w:instrText xml:space="preserve"> PAGEREF _Toc10719 \h </w:instrText>
        </w:r>
        <w:r>
          <w:fldChar w:fldCharType="separate"/>
        </w:r>
        <w:r>
          <w:t>22</w:t>
        </w:r>
        <w:r>
          <w:fldChar w:fldCharType="end"/>
        </w:r>
      </w:hyperlink>
    </w:p>
    <w:p>
      <w:pPr>
        <w:pStyle w:val="TOC2"/>
        <w:tabs>
          <w:tab w:val="right" w:leader="dot" w:pos="8306"/>
        </w:tabs>
      </w:pPr>
      <w:hyperlink w:anchor="_Toc10390" w:history="1">
        <w:r>
          <w:rPr>
            <w:rFonts w:ascii="仿宋" w:eastAsia="仿宋" w:hAnsi="仿宋" w:cs="仿宋" w:hint="eastAsia"/>
            <w:lang w:eastAsia="zh-CN"/>
          </w:rPr>
          <w:t>(一)、技术管理特点</w:t>
        </w:r>
        <w:r>
          <w:tab/>
        </w:r>
        <w:r>
          <w:fldChar w:fldCharType="begin"/>
        </w:r>
        <w:r>
          <w:instrText xml:space="preserve"> PAGEREF _Toc10390 \h </w:instrText>
        </w:r>
        <w:r>
          <w:fldChar w:fldCharType="separate"/>
        </w:r>
        <w:r>
          <w:t>22</w:t>
        </w:r>
        <w:r>
          <w:fldChar w:fldCharType="end"/>
        </w:r>
      </w:hyperlink>
    </w:p>
    <w:p>
      <w:pPr>
        <w:pStyle w:val="TOC2"/>
        <w:tabs>
          <w:tab w:val="right" w:leader="dot" w:pos="8306"/>
        </w:tabs>
      </w:pPr>
      <w:hyperlink w:anchor="_Toc1244" w:history="1">
        <w:r>
          <w:rPr>
            <w:rFonts w:ascii="仿宋" w:eastAsia="仿宋" w:hAnsi="仿宋" w:cs="仿宋" w:hint="eastAsia"/>
            <w:lang w:eastAsia="zh-CN"/>
          </w:rPr>
          <w:t>(二)、离子及射线检测、分析仪器项目工艺技术设计方案</w:t>
        </w:r>
        <w:r>
          <w:tab/>
        </w:r>
        <w:r>
          <w:fldChar w:fldCharType="begin"/>
        </w:r>
        <w:r>
          <w:instrText xml:space="preserve"> PAGEREF _Toc1244 \h </w:instrText>
        </w:r>
        <w:r>
          <w:fldChar w:fldCharType="separate"/>
        </w:r>
        <w:r>
          <w:t>24</w:t>
        </w:r>
        <w:r>
          <w:fldChar w:fldCharType="end"/>
        </w:r>
      </w:hyperlink>
    </w:p>
    <w:p>
      <w:pPr>
        <w:pStyle w:val="TOC2"/>
        <w:tabs>
          <w:tab w:val="right" w:leader="dot" w:pos="8306"/>
        </w:tabs>
      </w:pPr>
      <w:hyperlink w:anchor="_Toc18492" w:history="1">
        <w:r>
          <w:rPr>
            <w:rFonts w:ascii="仿宋" w:eastAsia="仿宋" w:hAnsi="仿宋" w:cs="仿宋" w:hint="eastAsia"/>
            <w:lang w:eastAsia="zh-CN"/>
          </w:rPr>
          <w:t>(三)、设备选型方案</w:t>
        </w:r>
        <w:r>
          <w:tab/>
        </w:r>
        <w:r>
          <w:fldChar w:fldCharType="begin"/>
        </w:r>
        <w:r>
          <w:instrText xml:space="preserve"> PAGEREF _Toc18492 \h </w:instrText>
        </w:r>
        <w:r>
          <w:fldChar w:fldCharType="separate"/>
        </w:r>
        <w:r>
          <w:t>25</w:t>
        </w:r>
        <w:r>
          <w:fldChar w:fldCharType="end"/>
        </w:r>
      </w:hyperlink>
    </w:p>
    <w:p>
      <w:pPr>
        <w:pStyle w:val="TOC1"/>
        <w:tabs>
          <w:tab w:val="right" w:leader="dot" w:pos="8306"/>
        </w:tabs>
      </w:pPr>
      <w:hyperlink w:anchor="_Toc4401" w:history="1">
        <w:r>
          <w:rPr>
            <w:rFonts w:ascii="仿宋" w:eastAsia="仿宋" w:hAnsi="仿宋" w:cs="仿宋" w:hint="eastAsia"/>
            <w:lang w:eastAsia="zh-CN"/>
          </w:rPr>
          <w:t>七、离子及射线检测、分析仪器项目人力资源培养与发展</w:t>
        </w:r>
        <w:r>
          <w:tab/>
        </w:r>
        <w:r>
          <w:fldChar w:fldCharType="begin"/>
        </w:r>
        <w:r>
          <w:instrText xml:space="preserve"> PAGEREF _Toc4401 \h </w:instrText>
        </w:r>
        <w:r>
          <w:fldChar w:fldCharType="separate"/>
        </w:r>
        <w:r>
          <w:t>26</w:t>
        </w:r>
        <w:r>
          <w:fldChar w:fldCharType="end"/>
        </w:r>
      </w:hyperlink>
    </w:p>
    <w:p>
      <w:pPr>
        <w:pStyle w:val="TOC2"/>
        <w:tabs>
          <w:tab w:val="right" w:leader="dot" w:pos="8306"/>
        </w:tabs>
      </w:pPr>
      <w:hyperlink w:anchor="_Toc27135" w:history="1">
        <w:r>
          <w:rPr>
            <w:rFonts w:ascii="仿宋" w:eastAsia="仿宋" w:hAnsi="仿宋" w:cs="仿宋" w:hint="eastAsia"/>
            <w:lang w:eastAsia="zh-CN"/>
          </w:rPr>
          <w:t>(一)、人才需求与规划</w:t>
        </w:r>
        <w:r>
          <w:tab/>
        </w:r>
        <w:r>
          <w:fldChar w:fldCharType="begin"/>
        </w:r>
        <w:r>
          <w:instrText xml:space="preserve"> PAGEREF _Toc27135 \h </w:instrText>
        </w:r>
        <w:r>
          <w:fldChar w:fldCharType="separate"/>
        </w:r>
        <w:r>
          <w:t>26</w:t>
        </w:r>
        <w:r>
          <w:fldChar w:fldCharType="end"/>
        </w:r>
      </w:hyperlink>
    </w:p>
    <w:p>
      <w:pPr>
        <w:pStyle w:val="TOC2"/>
        <w:tabs>
          <w:tab w:val="right" w:leader="dot" w:pos="8306"/>
        </w:tabs>
      </w:pPr>
      <w:hyperlink w:anchor="_Toc15809" w:history="1">
        <w:r>
          <w:rPr>
            <w:rFonts w:ascii="仿宋" w:eastAsia="仿宋" w:hAnsi="仿宋" w:cs="仿宋" w:hint="eastAsia"/>
            <w:lang w:eastAsia="zh-CN"/>
          </w:rPr>
          <w:t>(二)、培训与发展计划</w:t>
        </w:r>
        <w:r>
          <w:tab/>
        </w:r>
        <w:r>
          <w:fldChar w:fldCharType="begin"/>
        </w:r>
        <w:r>
          <w:instrText xml:space="preserve"> PAGEREF _Toc15809 \h </w:instrText>
        </w:r>
        <w:r>
          <w:fldChar w:fldCharType="separate"/>
        </w:r>
        <w:r>
          <w:t>27</w:t>
        </w:r>
        <w:r>
          <w:fldChar w:fldCharType="end"/>
        </w:r>
      </w:hyperlink>
    </w:p>
    <w:p>
      <w:pPr>
        <w:pStyle w:val="TOC1"/>
        <w:tabs>
          <w:tab w:val="right" w:leader="dot" w:pos="8306"/>
        </w:tabs>
      </w:pPr>
      <w:hyperlink w:anchor="_Toc31852" w:history="1">
        <w:r>
          <w:rPr>
            <w:rFonts w:ascii="仿宋" w:eastAsia="仿宋" w:hAnsi="仿宋" w:cs="仿宋" w:hint="eastAsia"/>
            <w:lang w:eastAsia="zh-CN"/>
          </w:rPr>
          <w:t>八、离子及射线检测、分析仪器项目技术管理</w:t>
        </w:r>
        <w:r>
          <w:tab/>
        </w:r>
        <w:r>
          <w:fldChar w:fldCharType="begin"/>
        </w:r>
        <w:r>
          <w:instrText xml:space="preserve"> PAGEREF _Toc31852 \h </w:instrText>
        </w:r>
        <w:r>
          <w:fldChar w:fldCharType="separate"/>
        </w:r>
        <w:r>
          <w:t>28</w:t>
        </w:r>
        <w:r>
          <w:fldChar w:fldCharType="end"/>
        </w:r>
      </w:hyperlink>
    </w:p>
    <w:p>
      <w:pPr>
        <w:pStyle w:val="TOC2"/>
        <w:tabs>
          <w:tab w:val="right" w:leader="dot" w:pos="8306"/>
        </w:tabs>
      </w:pPr>
      <w:hyperlink w:anchor="_Toc21833" w:history="1">
        <w:r>
          <w:rPr>
            <w:rFonts w:ascii="仿宋" w:eastAsia="仿宋" w:hAnsi="仿宋" w:cs="仿宋" w:hint="eastAsia"/>
            <w:lang w:eastAsia="zh-CN"/>
          </w:rPr>
          <w:t>(一)、技术方案选用方向</w:t>
        </w:r>
        <w:r>
          <w:tab/>
        </w:r>
        <w:r>
          <w:fldChar w:fldCharType="begin"/>
        </w:r>
        <w:r>
          <w:instrText xml:space="preserve"> PAGEREF _Toc21833 \h </w:instrText>
        </w:r>
        <w:r>
          <w:fldChar w:fldCharType="separate"/>
        </w:r>
        <w:r>
          <w:t>28</w:t>
        </w:r>
        <w:r>
          <w:fldChar w:fldCharType="end"/>
        </w:r>
      </w:hyperlink>
    </w:p>
    <w:p>
      <w:pPr>
        <w:pStyle w:val="TOC2"/>
        <w:tabs>
          <w:tab w:val="right" w:leader="dot" w:pos="8306"/>
        </w:tabs>
      </w:pPr>
      <w:hyperlink w:anchor="_Toc1034" w:history="1">
        <w:r>
          <w:rPr>
            <w:rFonts w:ascii="仿宋" w:eastAsia="仿宋" w:hAnsi="仿宋" w:cs="仿宋" w:hint="eastAsia"/>
            <w:lang w:eastAsia="zh-CN"/>
          </w:rPr>
          <w:t>(二)、工艺技术方案选用原则</w:t>
        </w:r>
        <w:r>
          <w:tab/>
        </w:r>
        <w:r>
          <w:fldChar w:fldCharType="begin"/>
        </w:r>
        <w:r>
          <w:instrText xml:space="preserve"> PAGEREF _Toc1034 \h </w:instrText>
        </w:r>
        <w:r>
          <w:fldChar w:fldCharType="separate"/>
        </w:r>
        <w:r>
          <w:t>30</w:t>
        </w:r>
        <w:r>
          <w:fldChar w:fldCharType="end"/>
        </w:r>
      </w:hyperlink>
    </w:p>
    <w:p>
      <w:pPr>
        <w:pStyle w:val="TOC2"/>
        <w:tabs>
          <w:tab w:val="right" w:leader="dot" w:pos="8306"/>
        </w:tabs>
      </w:pPr>
      <w:hyperlink w:anchor="_Toc9197" w:history="1">
        <w:r>
          <w:rPr>
            <w:rFonts w:ascii="仿宋" w:eastAsia="仿宋" w:hAnsi="仿宋" w:cs="仿宋" w:hint="eastAsia"/>
            <w:lang w:eastAsia="zh-CN"/>
          </w:rPr>
          <w:t>(三)、工艺技术方案要求</w:t>
        </w:r>
        <w:r>
          <w:tab/>
        </w:r>
        <w:r>
          <w:fldChar w:fldCharType="begin"/>
        </w:r>
        <w:r>
          <w:instrText xml:space="preserve"> PAGEREF _Toc9197 \h </w:instrText>
        </w:r>
        <w:r>
          <w:fldChar w:fldCharType="separate"/>
        </w:r>
        <w:r>
          <w:t>32</w:t>
        </w:r>
        <w:r>
          <w:fldChar w:fldCharType="end"/>
        </w:r>
      </w:hyperlink>
    </w:p>
    <w:p>
      <w:pPr>
        <w:pStyle w:val="TOC1"/>
        <w:tabs>
          <w:tab w:val="right" w:leader="dot" w:pos="8306"/>
        </w:tabs>
      </w:pPr>
      <w:hyperlink w:anchor="_Toc30526" w:history="1">
        <w:r>
          <w:rPr>
            <w:rFonts w:ascii="仿宋" w:eastAsia="仿宋" w:hAnsi="仿宋" w:cs="仿宋" w:hint="eastAsia"/>
            <w:lang w:eastAsia="zh-CN"/>
          </w:rPr>
          <w:t>九、生产安全保护</w:t>
        </w:r>
        <w:r>
          <w:tab/>
        </w:r>
        <w:r>
          <w:fldChar w:fldCharType="begin"/>
        </w:r>
        <w:r>
          <w:instrText xml:space="preserve"> PAGEREF _Toc30526 \h </w:instrText>
        </w:r>
        <w:r>
          <w:fldChar w:fldCharType="separate"/>
        </w:r>
        <w:r>
          <w:t>34</w:t>
        </w:r>
        <w:r>
          <w:fldChar w:fldCharType="end"/>
        </w:r>
      </w:hyperlink>
    </w:p>
    <w:p>
      <w:pPr>
        <w:pStyle w:val="TOC2"/>
        <w:tabs>
          <w:tab w:val="right" w:leader="dot" w:pos="8306"/>
        </w:tabs>
      </w:pPr>
      <w:hyperlink w:anchor="_Toc32268" w:history="1">
        <w:r>
          <w:rPr>
            <w:rFonts w:ascii="仿宋" w:eastAsia="仿宋" w:hAnsi="仿宋" w:cs="仿宋" w:hint="eastAsia"/>
            <w:lang w:eastAsia="zh-CN"/>
          </w:rPr>
          <w:t>(一)、消防安全</w:t>
        </w:r>
        <w:r>
          <w:tab/>
        </w:r>
        <w:r>
          <w:fldChar w:fldCharType="begin"/>
        </w:r>
        <w:r>
          <w:instrText xml:space="preserve"> PAGEREF _Toc32268 \h </w:instrText>
        </w:r>
        <w:r>
          <w:fldChar w:fldCharType="separate"/>
        </w:r>
        <w:r>
          <w:t>34</w:t>
        </w:r>
        <w:r>
          <w:fldChar w:fldCharType="end"/>
        </w:r>
      </w:hyperlink>
    </w:p>
    <w:p>
      <w:pPr>
        <w:pStyle w:val="TOC2"/>
        <w:tabs>
          <w:tab w:val="right" w:leader="dot" w:pos="8306"/>
        </w:tabs>
      </w:pPr>
      <w:hyperlink w:anchor="_Toc23123" w:history="1">
        <w:r>
          <w:rPr>
            <w:rFonts w:ascii="仿宋" w:eastAsia="仿宋" w:hAnsi="仿宋" w:cs="仿宋" w:hint="eastAsia"/>
            <w:lang w:eastAsia="zh-CN"/>
          </w:rPr>
          <w:t>(二)、防火防爆总图布置措施</w:t>
        </w:r>
        <w:r>
          <w:tab/>
        </w:r>
        <w:r>
          <w:fldChar w:fldCharType="begin"/>
        </w:r>
        <w:r>
          <w:instrText xml:space="preserve"> PAGEREF _Toc23123 \h </w:instrText>
        </w:r>
        <w:r>
          <w:fldChar w:fldCharType="separate"/>
        </w:r>
        <w:r>
          <w:t>36</w:t>
        </w:r>
        <w:r>
          <w:fldChar w:fldCharType="end"/>
        </w:r>
      </w:hyperlink>
    </w:p>
    <w:p>
      <w:pPr>
        <w:pStyle w:val="TOC2"/>
        <w:tabs>
          <w:tab w:val="right" w:leader="dot" w:pos="8306"/>
        </w:tabs>
      </w:pPr>
      <w:hyperlink w:anchor="_Toc23196" w:history="1">
        <w:r>
          <w:rPr>
            <w:rFonts w:ascii="仿宋" w:eastAsia="仿宋" w:hAnsi="仿宋" w:cs="仿宋" w:hint="eastAsia"/>
            <w:lang w:eastAsia="zh-CN"/>
          </w:rPr>
          <w:t>(三)、自然灾害防范措施</w:t>
        </w:r>
        <w:r>
          <w:tab/>
        </w:r>
        <w:r>
          <w:fldChar w:fldCharType="begin"/>
        </w:r>
        <w:r>
          <w:instrText xml:space="preserve"> PAGEREF _Toc23196 \h </w:instrText>
        </w:r>
        <w:r>
          <w:fldChar w:fldCharType="separate"/>
        </w:r>
        <w:r>
          <w:t>37</w:t>
        </w:r>
        <w:r>
          <w:fldChar w:fldCharType="end"/>
        </w:r>
      </w:hyperlink>
    </w:p>
    <w:p>
      <w:pPr>
        <w:pStyle w:val="TOC2"/>
        <w:tabs>
          <w:tab w:val="right" w:leader="dot" w:pos="8306"/>
        </w:tabs>
      </w:pPr>
      <w:hyperlink w:anchor="_Toc9426" w:history="1">
        <w:r>
          <w:rPr>
            <w:rFonts w:ascii="仿宋" w:eastAsia="仿宋" w:hAnsi="仿宋" w:cs="仿宋" w:hint="eastAsia"/>
            <w:lang w:eastAsia="zh-CN"/>
          </w:rPr>
          <w:t>(四)、安全色及安全标志使用要求</w:t>
        </w:r>
        <w:r>
          <w:tab/>
        </w:r>
        <w:r>
          <w:fldChar w:fldCharType="begin"/>
        </w:r>
        <w:r>
          <w:instrText xml:space="preserve"> PAGEREF _Toc9426 \h </w:instrText>
        </w:r>
        <w:r>
          <w:fldChar w:fldCharType="separate"/>
        </w:r>
        <w:r>
          <w:t>38</w:t>
        </w:r>
        <w:r>
          <w:fldChar w:fldCharType="end"/>
        </w:r>
      </w:hyperlink>
    </w:p>
    <w:p>
      <w:pPr>
        <w:pStyle w:val="TOC2"/>
        <w:tabs>
          <w:tab w:val="right" w:leader="dot" w:pos="8306"/>
        </w:tabs>
      </w:pPr>
      <w:hyperlink w:anchor="_Toc1455" w:history="1">
        <w:r>
          <w:rPr>
            <w:rFonts w:ascii="仿宋" w:eastAsia="仿宋" w:hAnsi="仿宋" w:cs="仿宋" w:hint="eastAsia"/>
            <w:lang w:eastAsia="zh-CN"/>
          </w:rPr>
          <w:t>(五)、防尘防毒措施</w:t>
        </w:r>
        <w:r>
          <w:tab/>
        </w:r>
        <w:r>
          <w:fldChar w:fldCharType="begin"/>
        </w:r>
        <w:r>
          <w:instrText xml:space="preserve"> PAGEREF _Toc1455 \h </w:instrText>
        </w:r>
        <w:r>
          <w:fldChar w:fldCharType="separate"/>
        </w:r>
        <w:r>
          <w:t>39</w:t>
        </w:r>
        <w:r>
          <w:fldChar w:fldCharType="end"/>
        </w:r>
      </w:hyperlink>
    </w:p>
    <w:p>
      <w:pPr>
        <w:pStyle w:val="TOC2"/>
        <w:tabs>
          <w:tab w:val="right" w:leader="dot" w:pos="8306"/>
        </w:tabs>
      </w:pPr>
      <w:hyperlink w:anchor="_Toc652" w:history="1">
        <w:r>
          <w:rPr>
            <w:rFonts w:ascii="仿宋" w:eastAsia="仿宋" w:hAnsi="仿宋" w:cs="仿宋" w:hint="eastAsia"/>
            <w:lang w:eastAsia="zh-CN"/>
          </w:rPr>
          <w:t>(六)、防静电、触电防护及防雷措施</w:t>
        </w:r>
        <w:r>
          <w:tab/>
        </w:r>
        <w:r>
          <w:fldChar w:fldCharType="begin"/>
        </w:r>
        <w:r>
          <w:instrText xml:space="preserve"> PAGEREF _Toc652 \h </w:instrText>
        </w:r>
        <w:r>
          <w:fldChar w:fldCharType="separate"/>
        </w:r>
        <w:r>
          <w:t>40</w:t>
        </w:r>
        <w:r>
          <w:fldChar w:fldCharType="end"/>
        </w:r>
      </w:hyperlink>
    </w:p>
    <w:p>
      <w:pPr>
        <w:pStyle w:val="TOC2"/>
        <w:tabs>
          <w:tab w:val="right" w:leader="dot" w:pos="8306"/>
        </w:tabs>
      </w:pPr>
      <w:hyperlink w:anchor="_Toc21449" w:history="1">
        <w:r>
          <w:rPr>
            <w:rFonts w:ascii="仿宋" w:eastAsia="仿宋" w:hAnsi="仿宋" w:cs="仿宋" w:hint="eastAsia"/>
            <w:lang w:eastAsia="zh-CN"/>
          </w:rPr>
          <w:t>(七)、机械设备安全保障措施</w:t>
        </w:r>
        <w:r>
          <w:tab/>
        </w:r>
        <w:r>
          <w:fldChar w:fldCharType="begin"/>
        </w:r>
        <w:r>
          <w:instrText xml:space="preserve"> PAGEREF _Toc21449 \h </w:instrText>
        </w:r>
        <w:r>
          <w:fldChar w:fldCharType="separate"/>
        </w:r>
        <w:r>
          <w:t>41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021" w:history="1">
        <w:r>
          <w:rPr>
            <w:rFonts w:ascii="仿宋" w:eastAsia="仿宋" w:hAnsi="仿宋" w:cs="仿宋" w:hint="eastAsia"/>
            <w:lang w:eastAsia="zh-CN"/>
          </w:rPr>
          <w:t>十、离子及射线检测、分析仪器项目经营效益</w:t>
        </w:r>
        <w:r>
          <w:tab/>
        </w:r>
        <w:r>
          <w:fldChar w:fldCharType="begin"/>
        </w:r>
        <w:r>
          <w:instrText xml:space="preserve"> PAGEREF _Toc22021 \h </w:instrText>
        </w:r>
        <w:r>
          <w:fldChar w:fldCharType="separate"/>
        </w:r>
        <w:r>
          <w:t>43</w:t>
        </w:r>
        <w:r>
          <w:fldChar w:fldCharType="end"/>
        </w:r>
      </w:hyperlink>
    </w:p>
    <w:p>
      <w:pPr>
        <w:pStyle w:val="TOC2"/>
        <w:tabs>
          <w:tab w:val="right" w:leader="dot" w:pos="8306"/>
        </w:tabs>
      </w:pPr>
      <w:hyperlink w:anchor="_Toc17706" w:history="1">
        <w:r>
          <w:rPr>
            <w:rFonts w:ascii="仿宋" w:eastAsia="仿宋" w:hAnsi="仿宋" w:cs="仿宋" w:hint="eastAsia"/>
            <w:lang w:eastAsia="zh-CN"/>
          </w:rPr>
          <w:t>(一)、经济评价财务测算</w:t>
        </w:r>
        <w:r>
          <w:tab/>
        </w:r>
        <w:r>
          <w:fldChar w:fldCharType="begin"/>
        </w:r>
        <w:r>
          <w:instrText xml:space="preserve"> PAGEREF _Toc17706 \h </w:instrText>
        </w:r>
        <w:r>
          <w:fldChar w:fldCharType="separate"/>
        </w:r>
        <w:r>
          <w:t>43</w:t>
        </w:r>
        <w:r>
          <w:fldChar w:fldCharType="end"/>
        </w:r>
      </w:hyperlink>
    </w:p>
    <w:p>
      <w:pPr>
        <w:pStyle w:val="TOC2"/>
        <w:tabs>
          <w:tab w:val="right" w:leader="dot" w:pos="8306"/>
        </w:tabs>
      </w:pPr>
      <w:hyperlink w:anchor="_Toc20256" w:history="1">
        <w:r>
          <w:rPr>
            <w:rFonts w:ascii="仿宋" w:eastAsia="仿宋" w:hAnsi="仿宋" w:cs="仿宋" w:hint="eastAsia"/>
            <w:lang w:eastAsia="zh-CN"/>
          </w:rPr>
          <w:t>(二)、离子及射线检测、分析仪器项目盈利能力分析</w:t>
        </w:r>
        <w:r>
          <w:tab/>
        </w:r>
        <w:r>
          <w:fldChar w:fldCharType="begin"/>
        </w:r>
        <w:r>
          <w:instrText xml:space="preserve"> PAGEREF _Toc20256 \h </w:instrText>
        </w:r>
        <w:r>
          <w:fldChar w:fldCharType="separate"/>
        </w:r>
        <w:r>
          <w:t>44</w:t>
        </w:r>
        <w:r>
          <w:fldChar w:fldCharType="end"/>
        </w:r>
      </w:hyperlink>
    </w:p>
    <w:p>
      <w:pPr>
        <w:pStyle w:val="TOC1"/>
        <w:tabs>
          <w:tab w:val="right" w:leader="dot" w:pos="8306"/>
        </w:tabs>
      </w:pPr>
      <w:hyperlink w:anchor="_Toc16451" w:history="1">
        <w:r>
          <w:rPr>
            <w:rFonts w:ascii="仿宋" w:eastAsia="仿宋" w:hAnsi="仿宋" w:cs="仿宋" w:hint="eastAsia"/>
            <w:lang w:eastAsia="zh-CN"/>
          </w:rPr>
          <w:t>十一、离子及射线检测、分析仪器项目计划安排</w:t>
        </w:r>
        <w:r>
          <w:tab/>
        </w:r>
        <w:r>
          <w:fldChar w:fldCharType="begin"/>
        </w:r>
        <w:r>
          <w:instrText xml:space="preserve"> PAGEREF _Toc16451 \h </w:instrText>
        </w:r>
        <w:r>
          <w:fldChar w:fldCharType="separate"/>
        </w:r>
        <w:r>
          <w:t>45</w:t>
        </w:r>
        <w:r>
          <w:fldChar w:fldCharType="end"/>
        </w:r>
      </w:hyperlink>
    </w:p>
    <w:p>
      <w:pPr>
        <w:pStyle w:val="TOC2"/>
        <w:tabs>
          <w:tab w:val="right" w:leader="dot" w:pos="8306"/>
        </w:tabs>
      </w:pPr>
      <w:hyperlink w:anchor="_Toc16440" w:history="1">
        <w:r>
          <w:rPr>
            <w:rFonts w:ascii="仿宋" w:eastAsia="仿宋" w:hAnsi="仿宋" w:cs="仿宋" w:hint="eastAsia"/>
            <w:lang w:eastAsia="zh-CN"/>
          </w:rPr>
          <w:t>(一)、建设周期</w:t>
        </w:r>
        <w:r>
          <w:tab/>
        </w:r>
        <w:r>
          <w:fldChar w:fldCharType="begin"/>
        </w:r>
        <w:r>
          <w:instrText xml:space="preserve"> PAGEREF _Toc16440 \h </w:instrText>
        </w:r>
        <w:r>
          <w:fldChar w:fldCharType="separate"/>
        </w:r>
        <w:r>
          <w:t>45</w:t>
        </w:r>
        <w:r>
          <w:fldChar w:fldCharType="end"/>
        </w:r>
      </w:hyperlink>
    </w:p>
    <w:p>
      <w:pPr>
        <w:pStyle w:val="TOC2"/>
        <w:tabs>
          <w:tab w:val="right" w:leader="dot" w:pos="8306"/>
        </w:tabs>
      </w:pPr>
      <w:hyperlink w:anchor="_Toc1257" w:history="1">
        <w:r>
          <w:rPr>
            <w:rFonts w:ascii="仿宋" w:eastAsia="仿宋" w:hAnsi="仿宋" w:cs="仿宋" w:hint="eastAsia"/>
            <w:lang w:eastAsia="zh-CN"/>
          </w:rPr>
          <w:t>(二)、建设进度</w:t>
        </w:r>
        <w:r>
          <w:tab/>
        </w:r>
        <w:r>
          <w:fldChar w:fldCharType="begin"/>
        </w:r>
        <w:r>
          <w:instrText xml:space="preserve"> PAGEREF _Toc1257 \h </w:instrText>
        </w:r>
        <w:r>
          <w:fldChar w:fldCharType="separate"/>
        </w:r>
        <w:r>
          <w:t>46</w:t>
        </w:r>
        <w:r>
          <w:fldChar w:fldCharType="end"/>
        </w:r>
      </w:hyperlink>
    </w:p>
    <w:p>
      <w:pPr>
        <w:pStyle w:val="TOC2"/>
        <w:tabs>
          <w:tab w:val="right" w:leader="dot" w:pos="8306"/>
        </w:tabs>
      </w:pPr>
      <w:hyperlink w:anchor="_Toc27925" w:history="1">
        <w:r>
          <w:rPr>
            <w:rFonts w:ascii="仿宋" w:eastAsia="仿宋" w:hAnsi="仿宋" w:cs="仿宋" w:hint="eastAsia"/>
            <w:lang w:eastAsia="zh-CN"/>
          </w:rPr>
          <w:t>(三)、进度安排注意事项</w:t>
        </w:r>
        <w:r>
          <w:tab/>
        </w:r>
        <w:r>
          <w:fldChar w:fldCharType="begin"/>
        </w:r>
        <w:r>
          <w:instrText xml:space="preserve"> PAGEREF _Toc27925 \h </w:instrText>
        </w:r>
        <w:r>
          <w:fldChar w:fldCharType="separate"/>
        </w:r>
        <w:r>
          <w:t>47</w:t>
        </w:r>
        <w:r>
          <w:fldChar w:fldCharType="end"/>
        </w:r>
      </w:hyperlink>
    </w:p>
    <w:p>
      <w:pPr>
        <w:pStyle w:val="TOC2"/>
        <w:tabs>
          <w:tab w:val="right" w:leader="dot" w:pos="8306"/>
        </w:tabs>
      </w:pPr>
      <w:hyperlink w:anchor="_Toc17923" w:history="1">
        <w:r>
          <w:rPr>
            <w:rFonts w:ascii="仿宋" w:eastAsia="仿宋" w:hAnsi="仿宋" w:cs="仿宋" w:hint="eastAsia"/>
            <w:lang w:eastAsia="zh-CN"/>
          </w:rPr>
          <w:t>(四)、人力资源配置</w:t>
        </w:r>
        <w:r>
          <w:tab/>
        </w:r>
        <w:r>
          <w:fldChar w:fldCharType="begin"/>
        </w:r>
        <w:r>
          <w:instrText xml:space="preserve"> PAGEREF _Toc17923 \h </w:instrText>
        </w:r>
        <w:r>
          <w:fldChar w:fldCharType="separate"/>
        </w:r>
        <w:r>
          <w:t>49</w:t>
        </w:r>
        <w:r>
          <w:fldChar w:fldCharType="end"/>
        </w:r>
      </w:hyperlink>
    </w:p>
    <w:p>
      <w:pPr>
        <w:pStyle w:val="TOC1"/>
        <w:tabs>
          <w:tab w:val="right" w:leader="dot" w:pos="8306"/>
        </w:tabs>
      </w:pPr>
      <w:hyperlink w:anchor="_Toc10836" w:history="1">
        <w:r>
          <w:rPr>
            <w:rFonts w:ascii="仿宋" w:eastAsia="仿宋" w:hAnsi="仿宋" w:cs="仿宋" w:hint="eastAsia"/>
            <w:lang w:eastAsia="zh-CN"/>
          </w:rPr>
          <w:t>十二、离子及射线检测、分析仪器项目人力资源管理</w:t>
        </w:r>
        <w:r>
          <w:tab/>
        </w:r>
        <w:r>
          <w:fldChar w:fldCharType="begin"/>
        </w:r>
        <w:r>
          <w:instrText xml:space="preserve"> PAGEREF _Toc10836 \h </w:instrText>
        </w:r>
        <w:r>
          <w:fldChar w:fldCharType="separate"/>
        </w:r>
        <w:r>
          <w:t>50</w:t>
        </w:r>
        <w:r>
          <w:fldChar w:fldCharType="end"/>
        </w:r>
      </w:hyperlink>
    </w:p>
    <w:p>
      <w:pPr>
        <w:pStyle w:val="TOC2"/>
        <w:tabs>
          <w:tab w:val="right" w:leader="dot" w:pos="8306"/>
        </w:tabs>
      </w:pPr>
      <w:hyperlink w:anchor="_Toc1477" w:history="1">
        <w:r>
          <w:rPr>
            <w:rFonts w:ascii="仿宋" w:eastAsia="仿宋" w:hAnsi="仿宋" w:cs="仿宋" w:hint="eastAsia"/>
            <w:lang w:eastAsia="zh-CN"/>
          </w:rPr>
          <w:t>(一)、建立健全的预算管理制度</w:t>
        </w:r>
        <w:r>
          <w:tab/>
        </w:r>
        <w:r>
          <w:fldChar w:fldCharType="begin"/>
        </w:r>
        <w:r>
          <w:instrText xml:space="preserve"> PAGEREF _Toc1477 \h </w:instrText>
        </w:r>
        <w:r>
          <w:fldChar w:fldCharType="separate"/>
        </w:r>
        <w:r>
          <w:t>50</w:t>
        </w:r>
        <w:r>
          <w:fldChar w:fldCharType="end"/>
        </w:r>
      </w:hyperlink>
    </w:p>
    <w:p>
      <w:pPr>
        <w:pStyle w:val="TOC2"/>
        <w:tabs>
          <w:tab w:val="right" w:leader="dot" w:pos="8306"/>
        </w:tabs>
      </w:pPr>
      <w:hyperlink w:anchor="_Toc6455" w:history="1">
        <w:r>
          <w:rPr>
            <w:rFonts w:ascii="仿宋" w:eastAsia="仿宋" w:hAnsi="仿宋" w:cs="仿宋" w:hint="eastAsia"/>
            <w:lang w:eastAsia="zh-CN"/>
          </w:rPr>
          <w:t>(二)、加强资金流动监控</w:t>
        </w:r>
        <w:r>
          <w:tab/>
        </w:r>
        <w:r>
          <w:fldChar w:fldCharType="begin"/>
        </w:r>
        <w:r>
          <w:instrText xml:space="preserve"> PAGEREF _Toc6455 \h </w:instrText>
        </w:r>
        <w:r>
          <w:fldChar w:fldCharType="separate"/>
        </w:r>
        <w:r>
          <w:t>52</w:t>
        </w:r>
        <w:r>
          <w:fldChar w:fldCharType="end"/>
        </w:r>
      </w:hyperlink>
    </w:p>
    <w:p>
      <w:pPr>
        <w:pStyle w:val="TOC2"/>
        <w:tabs>
          <w:tab w:val="right" w:leader="dot" w:pos="8306"/>
        </w:tabs>
      </w:pPr>
      <w:hyperlink w:anchor="_Toc28861" w:history="1">
        <w:r>
          <w:rPr>
            <w:rFonts w:ascii="仿宋" w:eastAsia="仿宋" w:hAnsi="仿宋" w:cs="仿宋" w:hint="eastAsia"/>
            <w:lang w:eastAsia="zh-CN"/>
          </w:rPr>
          <w:t>(三)、制定完善的风险控制机制</w:t>
        </w:r>
        <w:r>
          <w:tab/>
        </w:r>
        <w:r>
          <w:fldChar w:fldCharType="begin"/>
        </w:r>
        <w:r>
          <w:instrText xml:space="preserve"> PAGEREF _Toc28861 \h </w:instrText>
        </w:r>
        <w:r>
          <w:fldChar w:fldCharType="separate"/>
        </w:r>
        <w:r>
          <w:t>53</w:t>
        </w:r>
        <w:r>
          <w:fldChar w:fldCharType="end"/>
        </w:r>
      </w:hyperlink>
    </w:p>
    <w:p>
      <w:pPr>
        <w:pStyle w:val="TOC2"/>
        <w:tabs>
          <w:tab w:val="right" w:leader="dot" w:pos="8306"/>
        </w:tabs>
      </w:pPr>
      <w:hyperlink w:anchor="_Toc27402" w:history="1">
        <w:r>
          <w:rPr>
            <w:rFonts w:ascii="仿宋" w:eastAsia="仿宋" w:hAnsi="仿宋" w:cs="仿宋" w:hint="eastAsia"/>
            <w:lang w:eastAsia="zh-CN"/>
          </w:rPr>
          <w:t>(四)、优化成本管理</w:t>
        </w:r>
        <w:r>
          <w:tab/>
        </w:r>
        <w:r>
          <w:fldChar w:fldCharType="begin"/>
        </w:r>
        <w:r>
          <w:instrText xml:space="preserve"> PAGEREF _Toc27402 \h </w:instrText>
        </w:r>
        <w:r>
          <w:fldChar w:fldCharType="separate"/>
        </w:r>
        <w:r>
          <w:t>55</w:t>
        </w:r>
        <w:r>
          <w:fldChar w:fldCharType="end"/>
        </w:r>
      </w:hyperlink>
    </w:p>
    <w:p>
      <w:pPr>
        <w:pStyle w:val="TOC1"/>
        <w:tabs>
          <w:tab w:val="right" w:leader="dot" w:pos="8306"/>
        </w:tabs>
      </w:pPr>
      <w:hyperlink w:anchor="_Toc5684" w:history="1">
        <w:r>
          <w:rPr>
            <w:rFonts w:ascii="仿宋" w:eastAsia="仿宋" w:hAnsi="仿宋" w:cs="仿宋" w:hint="eastAsia"/>
            <w:lang w:eastAsia="zh-CN"/>
          </w:rPr>
          <w:t>十三、利益相关者分析与沟通计划</w:t>
        </w:r>
        <w:r>
          <w:tab/>
        </w:r>
        <w:r>
          <w:fldChar w:fldCharType="begin"/>
        </w:r>
        <w:r>
          <w:instrText xml:space="preserve"> PAGEREF _Toc5684 \h </w:instrText>
        </w:r>
        <w:r>
          <w:fldChar w:fldCharType="separate"/>
        </w:r>
        <w:r>
          <w:t>56</w:t>
        </w:r>
        <w:r>
          <w:fldChar w:fldCharType="end"/>
        </w:r>
      </w:hyperlink>
    </w:p>
    <w:p>
      <w:pPr>
        <w:pStyle w:val="TOC2"/>
        <w:tabs>
          <w:tab w:val="right" w:leader="dot" w:pos="8306"/>
        </w:tabs>
      </w:pPr>
      <w:hyperlink w:anchor="_Toc12403" w:history="1">
        <w:r>
          <w:rPr>
            <w:rFonts w:ascii="仿宋" w:eastAsia="仿宋" w:hAnsi="仿宋" w:cs="仿宋" w:hint="eastAsia"/>
            <w:lang w:eastAsia="zh-CN"/>
          </w:rPr>
          <w:t>(一)、利益相关者分析</w:t>
        </w:r>
        <w:r>
          <w:tab/>
        </w:r>
        <w:r>
          <w:fldChar w:fldCharType="begin"/>
        </w:r>
        <w:r>
          <w:instrText xml:space="preserve"> PAGEREF _Toc12403 \h </w:instrText>
        </w:r>
        <w:r>
          <w:fldChar w:fldCharType="separate"/>
        </w:r>
        <w:r>
          <w:t>56</w:t>
        </w:r>
        <w:r>
          <w:fldChar w:fldCharType="end"/>
        </w:r>
      </w:hyperlink>
    </w:p>
    <w:p>
      <w:pPr>
        <w:pStyle w:val="TOC2"/>
        <w:tabs>
          <w:tab w:val="right" w:leader="dot" w:pos="8306"/>
        </w:tabs>
      </w:pPr>
      <w:hyperlink w:anchor="_Toc4277" w:history="1">
        <w:r>
          <w:rPr>
            <w:rFonts w:ascii="仿宋" w:eastAsia="仿宋" w:hAnsi="仿宋" w:cs="仿宋" w:hint="eastAsia"/>
            <w:lang w:eastAsia="zh-CN"/>
          </w:rPr>
          <w:t>(二)、沟通计划</w:t>
        </w:r>
        <w:r>
          <w:tab/>
        </w:r>
        <w:r>
          <w:fldChar w:fldCharType="begin"/>
        </w:r>
        <w:r>
          <w:instrText xml:space="preserve"> PAGEREF _Toc4277 \h </w:instrText>
        </w:r>
        <w:r>
          <w:fldChar w:fldCharType="separate"/>
        </w:r>
        <w:r>
          <w:t>57</w:t>
        </w:r>
        <w:r>
          <w:fldChar w:fldCharType="end"/>
        </w:r>
      </w:hyperlink>
    </w:p>
    <w:p>
      <w:pPr>
        <w:pStyle w:val="TOC1"/>
        <w:tabs>
          <w:tab w:val="right" w:leader="dot" w:pos="8306"/>
        </w:tabs>
      </w:pPr>
      <w:hyperlink w:anchor="_Toc7264" w:history="1">
        <w:r>
          <w:rPr>
            <w:rFonts w:ascii="仿宋" w:eastAsia="仿宋" w:hAnsi="仿宋" w:cs="仿宋" w:hint="eastAsia"/>
            <w:lang w:eastAsia="zh-CN"/>
          </w:rPr>
          <w:t>十四、供应链管理</w:t>
        </w:r>
        <w:r>
          <w:tab/>
        </w:r>
        <w:r>
          <w:fldChar w:fldCharType="begin"/>
        </w:r>
        <w:r>
          <w:instrText xml:space="preserve"> PAGEREF _Toc7264 \h </w:instrText>
        </w:r>
        <w:r>
          <w:fldChar w:fldCharType="separate"/>
        </w:r>
        <w:r>
          <w:t>59</w:t>
        </w:r>
        <w:r>
          <w:fldChar w:fldCharType="end"/>
        </w:r>
      </w:hyperlink>
    </w:p>
    <w:p>
      <w:pPr>
        <w:pStyle w:val="TOC2"/>
        <w:tabs>
          <w:tab w:val="right" w:leader="dot" w:pos="8306"/>
        </w:tabs>
      </w:pPr>
      <w:hyperlink w:anchor="_Toc1980" w:history="1">
        <w:r>
          <w:rPr>
            <w:rFonts w:ascii="仿宋" w:eastAsia="仿宋" w:hAnsi="仿宋" w:cs="仿宋" w:hint="eastAsia"/>
            <w:lang w:eastAsia="zh-CN"/>
          </w:rPr>
          <w:t>(一)、供应链战略规划</w:t>
        </w:r>
        <w:r>
          <w:tab/>
        </w:r>
        <w:r>
          <w:fldChar w:fldCharType="begin"/>
        </w:r>
        <w:r>
          <w:instrText xml:space="preserve"> PAGEREF _Toc1980 \h </w:instrText>
        </w:r>
        <w:r>
          <w:fldChar w:fldCharType="separate"/>
        </w:r>
        <w:r>
          <w:t>59</w:t>
        </w:r>
        <w:r>
          <w:fldChar w:fldCharType="end"/>
        </w:r>
      </w:hyperlink>
    </w:p>
    <w:p>
      <w:pPr>
        <w:pStyle w:val="TOC2"/>
        <w:tabs>
          <w:tab w:val="right" w:leader="dot" w:pos="8306"/>
        </w:tabs>
      </w:pPr>
      <w:hyperlink w:anchor="_Toc8065" w:history="1">
        <w:r>
          <w:rPr>
            <w:rFonts w:ascii="仿宋" w:eastAsia="仿宋" w:hAnsi="仿宋" w:cs="仿宋" w:hint="eastAsia"/>
            <w:lang w:eastAsia="zh-CN"/>
          </w:rPr>
          <w:t>(二)、供应商选择与合作</w:t>
        </w:r>
        <w:r>
          <w:tab/>
        </w:r>
        <w:r>
          <w:fldChar w:fldCharType="begin"/>
        </w:r>
        <w:r>
          <w:instrText xml:space="preserve"> PAGEREF _Toc8065 \h </w:instrText>
        </w:r>
        <w:r>
          <w:fldChar w:fldCharType="separate"/>
        </w:r>
        <w:r>
          <w:t>60</w:t>
        </w:r>
        <w:r>
          <w:fldChar w:fldCharType="end"/>
        </w:r>
      </w:hyperlink>
    </w:p>
    <w:p>
      <w:pPr>
        <w:pStyle w:val="TOC2"/>
        <w:tabs>
          <w:tab w:val="right" w:leader="dot" w:pos="8306"/>
        </w:tabs>
      </w:pPr>
      <w:hyperlink w:anchor="_Toc31700" w:history="1">
        <w:r>
          <w:rPr>
            <w:rFonts w:ascii="仿宋" w:eastAsia="仿宋" w:hAnsi="仿宋" w:cs="仿宋" w:hint="eastAsia"/>
            <w:lang w:eastAsia="zh-CN"/>
          </w:rPr>
          <w:t>(三)、物流与库存管理</w:t>
        </w:r>
        <w:r>
          <w:tab/>
        </w:r>
        <w:r>
          <w:fldChar w:fldCharType="begin"/>
        </w:r>
        <w:r>
          <w:instrText xml:space="preserve"> PAGEREF _Toc31700 \h </w:instrText>
        </w:r>
        <w:r>
          <w:fldChar w:fldCharType="separate"/>
        </w:r>
        <w:r>
          <w:t>62</w:t>
        </w:r>
        <w:r>
          <w:fldChar w:fldCharType="end"/>
        </w:r>
      </w:hyperlink>
    </w:p>
    <w:p>
      <w:pPr>
        <w:pStyle w:val="TOC1"/>
        <w:tabs>
          <w:tab w:val="right" w:leader="dot" w:pos="8306"/>
        </w:tabs>
      </w:pPr>
      <w:hyperlink w:anchor="_Toc10345" w:history="1">
        <w:r>
          <w:rPr>
            <w:rFonts w:ascii="仿宋" w:eastAsia="仿宋" w:hAnsi="仿宋" w:cs="仿宋" w:hint="eastAsia"/>
            <w:lang w:eastAsia="zh-CN"/>
          </w:rPr>
          <w:t>十五、离子及射线检测、分析仪器项目实施时间节点</w:t>
        </w:r>
        <w:r>
          <w:tab/>
        </w:r>
        <w:r>
          <w:fldChar w:fldCharType="begin"/>
        </w:r>
        <w:r>
          <w:instrText xml:space="preserve"> PAGEREF _Toc10345 \h </w:instrText>
        </w:r>
        <w:r>
          <w:fldChar w:fldCharType="separate"/>
        </w:r>
        <w:r>
          <w:t>63</w:t>
        </w:r>
        <w:r>
          <w:fldChar w:fldCharType="end"/>
        </w:r>
      </w:hyperlink>
    </w:p>
    <w:p>
      <w:pPr>
        <w:pStyle w:val="TOC2"/>
        <w:tabs>
          <w:tab w:val="right" w:leader="dot" w:pos="8306"/>
        </w:tabs>
      </w:pPr>
      <w:hyperlink w:anchor="_Toc6318" w:history="1">
        <w:r>
          <w:rPr>
            <w:rFonts w:ascii="仿宋" w:eastAsia="仿宋" w:hAnsi="仿宋" w:cs="仿宋" w:hint="eastAsia"/>
            <w:lang w:eastAsia="zh-CN"/>
          </w:rPr>
          <w:t>(一)、离子及射线检测、分析仪器项目启动阶段时间节点</w:t>
        </w:r>
        <w:r>
          <w:tab/>
        </w:r>
        <w:r>
          <w:fldChar w:fldCharType="begin"/>
        </w:r>
        <w:r>
          <w:instrText xml:space="preserve"> PAGEREF _Toc6318 \h </w:instrText>
        </w:r>
        <w:r>
          <w:fldChar w:fldCharType="separate"/>
        </w:r>
        <w:r>
          <w:t>63</w:t>
        </w:r>
        <w:r>
          <w:fldChar w:fldCharType="end"/>
        </w:r>
      </w:hyperlink>
    </w:p>
    <w:p>
      <w:pPr>
        <w:pStyle w:val="TOC2"/>
        <w:tabs>
          <w:tab w:val="right" w:leader="dot" w:pos="8306"/>
        </w:tabs>
      </w:pPr>
      <w:hyperlink w:anchor="_Toc30150" w:history="1">
        <w:r>
          <w:rPr>
            <w:rFonts w:ascii="仿宋" w:eastAsia="仿宋" w:hAnsi="仿宋" w:cs="仿宋" w:hint="eastAsia"/>
            <w:lang w:eastAsia="zh-CN"/>
          </w:rPr>
          <w:t>(二)、离子及射线检测、分析仪器项目执行阶段时间节点</w:t>
        </w:r>
        <w:r>
          <w:tab/>
        </w:r>
        <w:r>
          <w:fldChar w:fldCharType="begin"/>
        </w:r>
        <w:r>
          <w:instrText xml:space="preserve"> PAGEREF _Toc30150 \h </w:instrText>
        </w:r>
        <w:r>
          <w:fldChar w:fldCharType="separate"/>
        </w:r>
        <w:r>
          <w:t>65</w:t>
        </w:r>
        <w:r>
          <w:fldChar w:fldCharType="end"/>
        </w:r>
      </w:hyperlink>
    </w:p>
    <w:p>
      <w:pPr>
        <w:pStyle w:val="TOC2"/>
        <w:tabs>
          <w:tab w:val="right" w:leader="dot" w:pos="8306"/>
        </w:tabs>
      </w:pPr>
      <w:hyperlink w:anchor="_Toc25851" w:history="1">
        <w:r>
          <w:rPr>
            <w:rFonts w:ascii="仿宋" w:eastAsia="仿宋" w:hAnsi="仿宋" w:cs="仿宋" w:hint="eastAsia"/>
            <w:lang w:eastAsia="zh-CN"/>
          </w:rPr>
          <w:t>(三)、离子及射线检测、分析仪器项目完成阶段时间节点</w:t>
        </w:r>
        <w:r>
          <w:tab/>
        </w:r>
        <w:r>
          <w:fldChar w:fldCharType="begin"/>
        </w:r>
        <w:r>
          <w:instrText xml:space="preserve"> PAGEREF _Toc25851 \h </w:instrText>
        </w:r>
        <w:r>
          <w:fldChar w:fldCharType="separate"/>
        </w:r>
        <w:r>
          <w:t>66</w:t>
        </w:r>
        <w:r>
          <w:fldChar w:fldCharType="end"/>
        </w:r>
      </w:hyperlink>
    </w:p>
    <w:p>
      <w:pPr>
        <w:pStyle w:val="TOC1"/>
        <w:tabs>
          <w:tab w:val="right" w:leader="dot" w:pos="8306"/>
        </w:tabs>
      </w:pPr>
      <w:hyperlink w:anchor="_Toc4947" w:history="1">
        <w:r>
          <w:rPr>
            <w:rFonts w:ascii="仿宋" w:eastAsia="仿宋" w:hAnsi="仿宋" w:cs="仿宋" w:hint="eastAsia"/>
            <w:lang w:eastAsia="zh-CN"/>
          </w:rPr>
          <w:t>十六、离子及射线检测、分析仪器项目变更管理</w:t>
        </w:r>
        <w:r>
          <w:tab/>
        </w:r>
        <w:r>
          <w:fldChar w:fldCharType="begin"/>
        </w:r>
        <w:r>
          <w:instrText xml:space="preserve"> PAGEREF _Toc4947 \h </w:instrText>
        </w:r>
        <w:r>
          <w:fldChar w:fldCharType="separate"/>
        </w:r>
        <w:r>
          <w:t>67</w:t>
        </w:r>
        <w:r>
          <w:fldChar w:fldCharType="end"/>
        </w:r>
      </w:hyperlink>
    </w:p>
    <w:p>
      <w:pPr>
        <w:pStyle w:val="TOC2"/>
        <w:tabs>
          <w:tab w:val="right" w:leader="dot" w:pos="8306"/>
        </w:tabs>
      </w:pPr>
      <w:hyperlink w:anchor="_Toc9744" w:history="1">
        <w:r>
          <w:rPr>
            <w:rFonts w:ascii="仿宋" w:eastAsia="仿宋" w:hAnsi="仿宋" w:cs="仿宋" w:hint="eastAsia"/>
            <w:lang w:eastAsia="zh-CN"/>
          </w:rPr>
          <w:t>(一)、变更申请与评估</w:t>
        </w:r>
        <w:r>
          <w:tab/>
        </w:r>
        <w:r>
          <w:fldChar w:fldCharType="begin"/>
        </w:r>
        <w:r>
          <w:instrText xml:space="preserve"> PAGEREF _Toc9744 \h </w:instrText>
        </w:r>
        <w:r>
          <w:fldChar w:fldCharType="separate"/>
        </w:r>
        <w:r>
          <w:t>67</w:t>
        </w:r>
        <w:r>
          <w:fldChar w:fldCharType="end"/>
        </w:r>
      </w:hyperlink>
    </w:p>
    <w:p>
      <w:pPr>
        <w:pStyle w:val="TOC2"/>
        <w:tabs>
          <w:tab w:val="right" w:leader="dot" w:pos="8306"/>
        </w:tabs>
      </w:pPr>
      <w:hyperlink w:anchor="_Toc8056" w:history="1">
        <w:r>
          <w:rPr>
            <w:rFonts w:ascii="仿宋" w:eastAsia="仿宋" w:hAnsi="仿宋" w:cs="仿宋" w:hint="eastAsia"/>
            <w:lang w:eastAsia="zh-CN"/>
          </w:rPr>
          <w:t>(二)、变更实施与控制</w:t>
        </w:r>
        <w:r>
          <w:tab/>
        </w:r>
        <w:r>
          <w:fldChar w:fldCharType="begin"/>
        </w:r>
        <w:r>
          <w:instrText xml:space="preserve"> PAGEREF _Toc8056 \h </w:instrText>
        </w:r>
        <w:r>
          <w:fldChar w:fldCharType="separate"/>
        </w:r>
        <w:r>
          <w:t>67</w:t>
        </w:r>
        <w:r>
          <w:fldChar w:fldCharType="end"/>
        </w:r>
      </w:hyperlink>
    </w:p>
    <w:p>
      <w:pPr>
        <w:pStyle w:val="TOC1"/>
        <w:tabs>
          <w:tab w:val="right" w:leader="dot" w:pos="8306"/>
        </w:tabs>
      </w:pPr>
      <w:hyperlink w:anchor="_Toc15767" w:history="1">
        <w:r>
          <w:rPr>
            <w:rFonts w:ascii="仿宋" w:eastAsia="仿宋" w:hAnsi="仿宋" w:cs="仿宋" w:hint="eastAsia"/>
            <w:lang w:eastAsia="zh-CN"/>
          </w:rPr>
          <w:t>十七、营销与推广策略</w:t>
        </w:r>
        <w:r>
          <w:tab/>
        </w:r>
        <w:r>
          <w:fldChar w:fldCharType="begin"/>
        </w:r>
        <w:r>
          <w:instrText xml:space="preserve"> PAGEREF _Toc15767 \h </w:instrText>
        </w:r>
        <w:r>
          <w:fldChar w:fldCharType="separate"/>
        </w:r>
        <w:r>
          <w:t>68</w:t>
        </w:r>
        <w:r>
          <w:fldChar w:fldCharType="end"/>
        </w:r>
      </w:hyperlink>
    </w:p>
    <w:p>
      <w:pPr>
        <w:pStyle w:val="TOC2"/>
        <w:tabs>
          <w:tab w:val="right" w:leader="dot" w:pos="8306"/>
        </w:tabs>
      </w:pPr>
      <w:hyperlink w:anchor="_Toc9896" w:history="1">
        <w:r>
          <w:rPr>
            <w:rFonts w:ascii="仿宋" w:eastAsia="仿宋" w:hAnsi="仿宋" w:cs="仿宋" w:hint="eastAsia"/>
            <w:lang w:eastAsia="zh-CN"/>
          </w:rPr>
          <w:t>(一)、产品/服务定位与特点</w:t>
        </w:r>
        <w:r>
          <w:tab/>
        </w:r>
        <w:r>
          <w:fldChar w:fldCharType="begin"/>
        </w:r>
        <w:r>
          <w:instrText xml:space="preserve"> PAGEREF _Toc9896 \h </w:instrText>
        </w:r>
        <w:r>
          <w:fldChar w:fldCharType="separate"/>
        </w:r>
        <w:r>
          <w:t>68</w:t>
        </w:r>
        <w:r>
          <w:fldChar w:fldCharType="end"/>
        </w:r>
      </w:hyperlink>
    </w:p>
    <w:p>
      <w:pPr>
        <w:pStyle w:val="TOC2"/>
        <w:tabs>
          <w:tab w:val="right" w:leader="dot" w:pos="8306"/>
        </w:tabs>
      </w:pPr>
      <w:hyperlink w:anchor="_Toc14811" w:history="1">
        <w:r>
          <w:rPr>
            <w:rFonts w:ascii="仿宋" w:eastAsia="仿宋" w:hAnsi="仿宋" w:cs="仿宋" w:hint="eastAsia"/>
            <w:lang w:eastAsia="zh-CN"/>
          </w:rPr>
          <w:t>(二)、市场定位与竞争分析</w:t>
        </w:r>
        <w:r>
          <w:tab/>
        </w:r>
        <w:r>
          <w:fldChar w:fldCharType="begin"/>
        </w:r>
        <w:r>
          <w:instrText xml:space="preserve"> PAGEREF _Toc14811 \h </w:instrText>
        </w:r>
        <w:r>
          <w:fldChar w:fldCharType="separate"/>
        </w:r>
        <w:r>
          <w:t>69</w:t>
        </w:r>
        <w:r>
          <w:fldChar w:fldCharType="end"/>
        </w:r>
      </w:hyperlink>
    </w:p>
    <w:p>
      <w:pPr>
        <w:pStyle w:val="TOC2"/>
        <w:tabs>
          <w:tab w:val="right" w:leader="dot" w:pos="8306"/>
        </w:tabs>
      </w:pPr>
      <w:hyperlink w:anchor="_Toc2819" w:history="1">
        <w:r>
          <w:rPr>
            <w:rFonts w:ascii="仿宋" w:eastAsia="仿宋" w:hAnsi="仿宋" w:cs="仿宋" w:hint="eastAsia"/>
            <w:lang w:eastAsia="zh-CN"/>
          </w:rPr>
          <w:t>(三)、营销渠道与策略</w:t>
        </w:r>
        <w:r>
          <w:tab/>
        </w:r>
        <w:r>
          <w:fldChar w:fldCharType="begin"/>
        </w:r>
        <w:r>
          <w:instrText xml:space="preserve"> PAGEREF _Toc2819 \h </w:instrText>
        </w:r>
        <w:r>
          <w:fldChar w:fldCharType="separate"/>
        </w:r>
        <w:r>
          <w:t>71</w:t>
        </w:r>
        <w:r>
          <w:fldChar w:fldCharType="end"/>
        </w:r>
      </w:hyperlink>
    </w:p>
    <w:p>
      <w:pPr>
        <w:pStyle w:val="TOC2"/>
        <w:tabs>
          <w:tab w:val="right" w:leader="dot" w:pos="8306"/>
        </w:tabs>
      </w:pPr>
      <w:hyperlink w:anchor="_Toc21878" w:history="1">
        <w:r>
          <w:rPr>
            <w:rFonts w:ascii="仿宋" w:eastAsia="仿宋" w:hAnsi="仿宋" w:cs="仿宋" w:hint="eastAsia"/>
            <w:lang w:eastAsia="zh-CN"/>
          </w:rPr>
          <w:t>(四)、推广与宣传活动</w:t>
        </w:r>
        <w:r>
          <w:tab/>
        </w:r>
        <w:r>
          <w:fldChar w:fldCharType="begin"/>
        </w:r>
        <w:r>
          <w:instrText xml:space="preserve"> PAGEREF _Toc21878 \h </w:instrText>
        </w:r>
        <w:r>
          <w:fldChar w:fldCharType="separate"/>
        </w:r>
        <w:r>
          <w:t>72</w:t>
        </w:r>
        <w:r>
          <w:fldChar w:fldCharType="end"/>
        </w:r>
      </w:hyperlink>
    </w:p>
    <w:p>
      <w:pPr>
        <w:pStyle w:val="TOC1"/>
        <w:tabs>
          <w:tab w:val="right" w:leader="dot" w:pos="8306"/>
        </w:tabs>
      </w:pPr>
      <w:hyperlink w:anchor="_Toc25037" w:history="1">
        <w:r>
          <w:rPr>
            <w:rFonts w:ascii="仿宋" w:eastAsia="仿宋" w:hAnsi="仿宋" w:cs="仿宋" w:hint="eastAsia"/>
            <w:lang w:eastAsia="zh-CN"/>
          </w:rPr>
          <w:t>十八、离子及射线检测、分析仪器项目实施保障措施</w:t>
        </w:r>
        <w:r>
          <w:tab/>
        </w:r>
        <w:r>
          <w:fldChar w:fldCharType="begin"/>
        </w:r>
        <w:r>
          <w:instrText xml:space="preserve"> PAGEREF _Toc25037 \h </w:instrText>
        </w:r>
        <w:r>
          <w:fldChar w:fldCharType="separate"/>
        </w:r>
        <w:r>
          <w:t>77</w:t>
        </w:r>
        <w:r>
          <w:fldChar w:fldCharType="end"/>
        </w:r>
      </w:hyperlink>
    </w:p>
    <w:p>
      <w:pPr>
        <w:pStyle w:val="TOC2"/>
        <w:tabs>
          <w:tab w:val="right" w:leader="dot" w:pos="8306"/>
        </w:tabs>
      </w:pPr>
      <w:hyperlink w:anchor="_Toc18791" w:history="1">
        <w:r>
          <w:rPr>
            <w:rFonts w:ascii="仿宋" w:eastAsia="仿宋" w:hAnsi="仿宋" w:cs="仿宋" w:hint="eastAsia"/>
            <w:lang w:eastAsia="zh-CN"/>
          </w:rPr>
          <w:t>(一)、离子及射线检测、分析仪器项目实施保障机制</w:t>
        </w:r>
        <w:r>
          <w:tab/>
        </w:r>
        <w:r>
          <w:fldChar w:fldCharType="begin"/>
        </w:r>
        <w:r>
          <w:instrText xml:space="preserve"> PAGEREF _Toc18791 \h </w:instrText>
        </w:r>
        <w:r>
          <w:fldChar w:fldCharType="separate"/>
        </w:r>
        <w:r>
          <w:t>77</w:t>
        </w:r>
        <w:r>
          <w:fldChar w:fldCharType="end"/>
        </w:r>
      </w:hyperlink>
    </w:p>
    <w:p>
      <w:pPr>
        <w:pStyle w:val="TOC2"/>
        <w:tabs>
          <w:tab w:val="right" w:leader="dot" w:pos="8306"/>
        </w:tabs>
      </w:pPr>
      <w:hyperlink w:anchor="_Toc15787" w:history="1">
        <w:r>
          <w:rPr>
            <w:rFonts w:ascii="仿宋" w:eastAsia="仿宋" w:hAnsi="仿宋" w:cs="仿宋" w:hint="eastAsia"/>
            <w:lang w:eastAsia="zh-CN"/>
          </w:rPr>
          <w:t>(二)、离子及射线检测、分析仪器项目法律合规要求</w:t>
        </w:r>
        <w:r>
          <w:tab/>
        </w:r>
        <w:r>
          <w:fldChar w:fldCharType="begin"/>
        </w:r>
        <w:r>
          <w:instrText xml:space="preserve"> PAGEREF _Toc15787 \h </w:instrText>
        </w:r>
        <w:r>
          <w:fldChar w:fldCharType="separate"/>
        </w:r>
        <w:r>
          <w:t>81</w:t>
        </w:r>
        <w:r>
          <w:fldChar w:fldCharType="end"/>
        </w:r>
      </w:hyperlink>
    </w:p>
    <w:p>
      <w:pPr>
        <w:pStyle w:val="TOC2"/>
        <w:tabs>
          <w:tab w:val="right" w:leader="dot" w:pos="8306"/>
        </w:tabs>
      </w:pPr>
      <w:hyperlink w:anchor="_Toc11481" w:history="1">
        <w:r>
          <w:rPr>
            <w:rFonts w:ascii="仿宋" w:eastAsia="仿宋" w:hAnsi="仿宋" w:cs="仿宋" w:hint="eastAsia"/>
            <w:lang w:eastAsia="zh-CN"/>
          </w:rPr>
          <w:t>(三)、离子及射线检测、分析仪器项目合同管理与法律事务</w:t>
        </w:r>
        <w:r>
          <w:tab/>
        </w:r>
        <w:r>
          <w:fldChar w:fldCharType="begin"/>
        </w:r>
        <w:r>
          <w:instrText xml:space="preserve"> PAGEREF _Toc11481 \h </w:instrText>
        </w:r>
        <w:r>
          <w:fldChar w:fldCharType="separate"/>
        </w:r>
        <w:r>
          <w:t>86</w:t>
        </w:r>
        <w:r>
          <w:fldChar w:fldCharType="end"/>
        </w:r>
      </w:hyperlink>
    </w:p>
    <w:p>
      <w:pPr>
        <w:pStyle w:val="TOC2"/>
        <w:tabs>
          <w:tab w:val="right" w:leader="dot" w:pos="8306"/>
        </w:tabs>
      </w:pPr>
      <w:hyperlink w:anchor="_Toc21455" w:history="1">
        <w:r>
          <w:rPr>
            <w:rFonts w:ascii="仿宋" w:eastAsia="仿宋" w:hAnsi="仿宋" w:cs="仿宋" w:hint="eastAsia"/>
            <w:lang w:eastAsia="zh-CN"/>
          </w:rPr>
          <w:t>(四)、离子及射线检测、分析仪器项目知识产权保护策略</w:t>
        </w:r>
        <w:r>
          <w:tab/>
        </w:r>
        <w:r>
          <w:fldChar w:fldCharType="begin"/>
        </w:r>
        <w:r>
          <w:instrText xml:space="preserve"> PAGEREF _Toc21455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38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726"/>
      <w:r>
        <w:rPr>
          <w:rFonts w:ascii="仿宋" w:eastAsia="仿宋" w:hAnsi="仿宋" w:cs="仿宋" w:hint="eastAsia"/>
          <w:sz w:val="28"/>
          <w:lang w:eastAsia="zh-CN"/>
        </w:rPr>
        <w:t>一、离子及射线检测、分析仪器项目土建工程</w:t>
      </w:r>
      <w:bookmarkEnd w:id="2"/>
    </w:p>
    <w:p>
      <w:pPr>
        <w:pStyle w:val="Heading2"/>
        <w:rPr>
          <w:rFonts w:ascii="仿宋" w:eastAsia="仿宋" w:hAnsi="仿宋" w:cs="仿宋" w:hint="eastAsia"/>
          <w:lang w:eastAsia="zh-CN"/>
        </w:rPr>
      </w:pPr>
      <w:bookmarkStart w:id="3" w:name="_Toc5399"/>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在离子及射线检测、分析仪器项目的建筑工程设计中，我们将秉承一系列重要的设计原则，以确保离子及射线检测、分析仪器项目建筑在功能、美观、可持续性等方面达到最佳效果。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首要原则是确保建筑的功能性得到最大化的发挥。我们将充分理解离子及射线检测、分析仪器项目的实际需求，合理布局各个功能区域，保证建筑在满足业务需求的同时，提供高效的工作环境。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在建筑设计中，我们将综合考虑建设和运营成本。通过精细的经济效益分析，确保设计方案在高效利用资源的同时，对离子及射线检测、分析仪器项目的长期盈利能力有积极的贡献。</w:t>
      </w:r>
    </w:p>
    <w:p>
      <w:pPr>
        <w:pStyle w:val="Heading2"/>
        <w:ind w:firstLine="560" w:firstLineChars="200"/>
        <w:rPr>
          <w:rFonts w:ascii="仿宋" w:eastAsia="仿宋" w:hAnsi="仿宋" w:cs="仿宋" w:hint="eastAsia"/>
          <w:sz w:val="28"/>
          <w:lang w:eastAsia="zh-CN"/>
        </w:rPr>
      </w:pPr>
      <w:bookmarkStart w:id="4" w:name="_Toc19519"/>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离子及射线检测、分析仪器项目的土建工程设计中，我们将精准设定设计年限，结合离子及射线检测、分析仪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离子及射线检测、分析仪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0130"/>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离子及射线检测、分析仪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离子及射线检测、分析仪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离子及射线检测、分析仪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6139"/>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本期工程离子及射线检测、分析仪器项目预计总建筑面积XXX平方米，其中：计容建筑面积XXX平方米，计划建筑工程投资XX万元，占离子及射线检测、分析仪器项目总投资的XX%。</w:t>
      </w:r>
    </w:p>
    <w:p>
      <w:pPr>
        <w:pStyle w:val="Heading1"/>
        <w:ind w:firstLine="560" w:firstLineChars="200"/>
        <w:rPr>
          <w:rFonts w:ascii="仿宋" w:eastAsia="仿宋" w:hAnsi="仿宋" w:cs="仿宋" w:hint="eastAsia"/>
          <w:sz w:val="28"/>
          <w:lang w:eastAsia="zh-CN"/>
        </w:rPr>
      </w:pPr>
      <w:bookmarkStart w:id="7" w:name="_Toc15000"/>
      <w:r>
        <w:rPr>
          <w:rFonts w:ascii="仿宋" w:eastAsia="仿宋" w:hAnsi="仿宋" w:cs="仿宋" w:hint="eastAsia"/>
          <w:sz w:val="28"/>
          <w:lang w:eastAsia="zh-CN"/>
        </w:rPr>
        <w:t>二、离子及射线检测、分析仪器项目建设背景及必要性分析</w:t>
      </w:r>
      <w:bookmarkEnd w:id="7"/>
    </w:p>
    <w:p>
      <w:pPr>
        <w:pStyle w:val="Heading2"/>
        <w:rPr>
          <w:rFonts w:ascii="仿宋" w:eastAsia="仿宋" w:hAnsi="仿宋" w:cs="仿宋" w:hint="eastAsia"/>
          <w:lang w:eastAsia="zh-CN"/>
        </w:rPr>
      </w:pPr>
      <w:bookmarkStart w:id="8" w:name="_Toc1814"/>
      <w:r>
        <w:rPr>
          <w:rFonts w:ascii="仿宋" w:eastAsia="仿宋" w:hAnsi="仿宋" w:cs="仿宋" w:hint="eastAsia"/>
          <w:lang w:eastAsia="zh-CN"/>
        </w:rPr>
        <w:t>(一)、离子及射线检测、分析仪器项目背景分析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离子及射线检测、分析仪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离子及射线检测、分析仪器项目在这个潮流中的定位。同时，我们将关注行业内涌现的新兴机遇，以便离子及射线检测、分析仪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离子及射线检测、分析仪器项目提供了强大的发展动力。我们将聚焦于行业内最新的技术发展趋势，包括但不限于人工智能、大数据分析、物联网等领域。通过深度的技术研究，我们将确保离子及射线检测、分析仪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离子及射线检测、分析仪器项目发展的源泉。我们将投入更多的精力对市场需求进行深入剖析，超越表面的需求，深入挖掘潜在的市场痛点和机遇。通过对市场需求的细致了解，离子及射线检测、分析仪器项目将更有针对性地设计解决方案，满足市场的多样化需求，从而更好地促进离子及射线检测、分析仪器项目的可持续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离子及射线检测、分析仪器项目战略至关重要。我们将对竞争态势进行更为深入的分析，包括但不限于市场份额、产品特点、客户满意度等多个维度。通过深度的竞争分析，离子及射线检测、分析仪器项目将能够更准确地把握市场脉搏，制定具有竞争力的离子及射线检测、分析仪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离子及射线检测、分析仪器项目的发展具有直接的影响。我们将进行更为全面的法规和政策分析，了解行业发展中的潜在法律风险和合规挑战。通过充分了解和遵守相关法规，离子及射线检测、分析仪器项目将确保在法律框架内合法合规运营，为离子及射线检测、分析仪器项目的稳健发展提供有力支持。</w:t>
      </w:r>
    </w:p>
    <w:p>
      <w:pPr>
        <w:pStyle w:val="Heading2"/>
        <w:ind w:firstLine="560" w:firstLineChars="200"/>
        <w:rPr>
          <w:rFonts w:ascii="仿宋" w:eastAsia="仿宋" w:hAnsi="仿宋" w:cs="仿宋" w:hint="eastAsia"/>
          <w:sz w:val="28"/>
          <w:lang w:eastAsia="zh-CN"/>
        </w:rPr>
      </w:pPr>
      <w:bookmarkStart w:id="9" w:name="_Toc21081"/>
      <w:r>
        <w:rPr>
          <w:rFonts w:ascii="仿宋" w:eastAsia="仿宋" w:hAnsi="仿宋" w:cs="仿宋" w:hint="eastAsia"/>
          <w:sz w:val="28"/>
          <w:lang w:eastAsia="zh-CN"/>
        </w:rPr>
        <w:t>(二)、离子及射线检测、分析仪器项目建设必要性分析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建设的迫切性源于对行业发展趋势的深刻洞察。我们正处于一个行业变革的时代，科技创新、数字化转型成为企业发展的关键动力。离子及射线检测、分析仪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建设不仅仅是为了跟上潮流，更是为了通过技术创新推动企业的持续发展。通过引入先进的技术和解决方案，离子及射线检测、分析仪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离子及射线检测、分析仪器项目的建设成为必然选择，通过提高产品质量、拓展服务领域，从而在竞争中获得更多的机会。离子及射线检测、分析仪器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离子及射线检测、分析仪器项目建设的必要性体现在对客户需求更精准的满足。通过离子及射线检测、分析仪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离子及射线检测、分析仪器项目建设的背后是对企业持续创新的追求。只有通过不断创新，企业才能在竞争中立于不败之地。离子及射线检测、分析仪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0" w:name="_Toc21445"/>
      <w:r>
        <w:rPr>
          <w:rFonts w:ascii="仿宋" w:eastAsia="仿宋" w:hAnsi="仿宋" w:cs="仿宋" w:hint="eastAsia"/>
          <w:sz w:val="28"/>
          <w:lang w:eastAsia="zh-CN"/>
        </w:rPr>
        <w:t>三、离子及射线检测、分析仪器项目绩效评估</w:t>
      </w:r>
      <w:bookmarkEnd w:id="10"/>
    </w:p>
    <w:p>
      <w:pPr>
        <w:pStyle w:val="Heading2"/>
        <w:rPr>
          <w:rFonts w:ascii="仿宋" w:eastAsia="仿宋" w:hAnsi="仿宋" w:cs="仿宋" w:hint="eastAsia"/>
          <w:lang w:eastAsia="zh-CN"/>
        </w:rPr>
      </w:pPr>
      <w:bookmarkStart w:id="11" w:name="_Toc1431"/>
      <w:r>
        <w:rPr>
          <w:rFonts w:ascii="仿宋" w:eastAsia="仿宋" w:hAnsi="仿宋" w:cs="仿宋" w:hint="eastAsia"/>
          <w:lang w:eastAsia="zh-CN"/>
        </w:rPr>
        <w:t>(一)、绩效评估指标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离子及射线检测、分析仪器项目中，我们设计了一套全面的绩效评估指标，以确保离子及射线检测、分析仪器项目的可控和成功交付。这些指标跨足离子及射线检测、分析仪器项目目标、成本、进度和质量等多个维度，为我们提供了全面洞察离子及射线检测、分析仪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目标达成率是我们关注的首要指标。我们设定了明确的目标，并通过定期监测和评估，迅速发现并应对潜在的目标偏差。这为离子及射线检测、分析仪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成本绩效是另一个核心关注点。通过实际成本与预算成本的对比分析，我们深入了解成本差异的原因，及时调整资源分配，保持离子及射线检测、分析仪器项目在经济效益方面的合理水平。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进度作为关键的绩效指标之一，得到了精心的关注。我们制定了详细的离子及射线检测、分析仪器项目进度计划，并设立了进度符合度指标，确保实际进度与计划进度保持一致。这使我们能够快速发现和解决潜在的进度问题，保持离子及射线检测、分析仪器项目的正常推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离子及射线检测、分析仪器项目绩效的不可或缺的一环。我们引入了一系列的质量标准和客户满意度指标，以确保离子及射线检测、分析仪器项目交付的成果在质量上达到或超越预期水平。通过持续监测这些指标，我们努力提升离子及射线检测、分析仪器项目整体质量水平，为离子及射线检测、分析仪器项目的成功交付提供有力保障。通过这些科学且全面的绩效评估，我们能够更好地引导离子及射线检测、分析仪器项目的持续改进，确保离子及射线检测、分析仪器项目目标的顺利达成。</w:t>
      </w:r>
    </w:p>
    <w:p>
      <w:pPr>
        <w:pStyle w:val="Heading2"/>
        <w:ind w:firstLine="560" w:firstLineChars="200"/>
        <w:rPr>
          <w:rFonts w:ascii="仿宋" w:eastAsia="仿宋" w:hAnsi="仿宋" w:cs="仿宋" w:hint="eastAsia"/>
          <w:sz w:val="28"/>
          <w:lang w:eastAsia="zh-CN"/>
        </w:rPr>
      </w:pPr>
      <w:bookmarkStart w:id="12" w:name="_Toc28374"/>
      <w:r>
        <w:rPr>
          <w:rFonts w:ascii="仿宋" w:eastAsia="仿宋" w:hAnsi="仿宋" w:cs="仿宋" w:hint="eastAsia"/>
          <w:sz w:val="28"/>
          <w:lang w:eastAsia="zh-CN"/>
        </w:rPr>
        <w:t>(二)、绩效评估方法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绩效评估是离子及射线检测、分析仪器项目中的关键环节，为确保离子及射线检测、分析仪器项目达到预期目标，我们采用了多层次、多维度的绩效评估方法。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离子及射线检测、分析仪器项目的战略目标对齐，确保每个决策和行动都与离子及射线检测、分析仪器项目整体目标保持一致。团队会定期召开战略对齐会议，审视当前工作与离子及射线检测、分析仪器项目战略是否保持一致，以及是否需要调整战略方向。</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离子及射线检测、分析仪器项目进度、质量、成本和风险等方面。这些指标通过数据收集和分析，为离子及射线检测、分析仪器项目管理团队提供了客观的评估依据。例如，我们通过离子及射线检测、分析仪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离子及射线检测、分析仪器项目内部，还考虑了离子及射线检测、分析仪器项目对外部环境的影响。我们定期进行干系人满意度调查，以了解各利益相关方对离子及射线检测、分析仪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这种多层次、多角度的绩效评估方法，使得我们能够全面了解离子及射线检测、分析仪器项目的运行状态，及时做出调整，确保离子及射线检测、分析仪器项目在不断变化的环境中保持稳健前行。</w:t>
      </w:r>
    </w:p>
    <w:p>
      <w:pPr>
        <w:pStyle w:val="Heading2"/>
        <w:ind w:firstLine="560" w:firstLineChars="200"/>
        <w:rPr>
          <w:rFonts w:ascii="仿宋" w:eastAsia="仿宋" w:hAnsi="仿宋" w:cs="仿宋" w:hint="eastAsia"/>
          <w:sz w:val="28"/>
          <w:lang w:eastAsia="zh-CN"/>
        </w:rPr>
      </w:pPr>
      <w:bookmarkStart w:id="13" w:name="_Toc5160"/>
      <w:r>
        <w:rPr>
          <w:rFonts w:ascii="仿宋" w:eastAsia="仿宋" w:hAnsi="仿宋" w:cs="仿宋" w:hint="eastAsia"/>
          <w:sz w:val="28"/>
          <w:lang w:eastAsia="zh-CN"/>
        </w:rPr>
        <w:t>(三)、绩效评估周期</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为了确保离子及射线检测、分析仪器项目的有效管理和不断优化，我们采用了精心设计的绩效评估周期。这个周期旨在实现灵活、实时和全面的评估，以适应离子及射线检测、分析仪器项目执行中的各种挑战。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离子及射线检测、分析仪器项目的不同需求，分为短期、中期和长期。短期评估关注每个迭代或工作周期，以及时发现和解决当前任务中的问题。中期评估涵盖几个迭代，深入了解整体离子及射线检测、分析仪器项目的趋势和性能。长期评估则着眼于整个离子及射线检测、分析仪器项目阶段，确保离子及射线检测、分析仪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离子及射线检测、分析仪器项目管理工具和协作平台，团队成员能够随时更新和分享离子及射线检测、分析仪器项目数据。这种实时性的反馈机制使我们能够及时察觉潜在问题，快速调整，保持离子及射线检测、分析仪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离子及射线检测、分析仪器项目的决策制定密不可分。每个周期的离子及射线检测、分析仪器项目回顾会议成为集体总结经验、识别问题深层次原因并找到创新解决方案的平台。这种定期的反思与调整机制使离子及射线检测、分析仪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14" w:name="_Toc10610"/>
      <w:r>
        <w:rPr>
          <w:rFonts w:ascii="仿宋" w:eastAsia="仿宋" w:hAnsi="仿宋" w:cs="仿宋" w:hint="eastAsia"/>
          <w:sz w:val="28"/>
          <w:lang w:eastAsia="zh-CN"/>
        </w:rPr>
        <w:t>四、离子及射线检测、分析仪器项目概论</w:t>
      </w:r>
      <w:bookmarkEnd w:id="14"/>
    </w:p>
    <w:p>
      <w:pPr>
        <w:pStyle w:val="Heading2"/>
        <w:rPr>
          <w:rFonts w:ascii="仿宋" w:eastAsia="仿宋" w:hAnsi="仿宋" w:cs="仿宋" w:hint="eastAsia"/>
          <w:lang w:eastAsia="zh-CN"/>
        </w:rPr>
      </w:pPr>
      <w:bookmarkStart w:id="15" w:name="_Toc8319"/>
      <w:r>
        <w:rPr>
          <w:rFonts w:ascii="仿宋" w:eastAsia="仿宋" w:hAnsi="仿宋" w:cs="仿宋" w:hint="eastAsia"/>
          <w:lang w:eastAsia="zh-CN"/>
        </w:rPr>
        <w:t>(一)、离子及射线检测、分析仪器项目概况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的起源追溯至对市场的深入洞察。市场的不断演变与变革为离子及射线检测、分析仪器项目提供了难得的机遇。当前市场存在的需求缺口和变革的大环境共同构成了离子及射线检测、分析仪器项目的背景。这个离子及射线检测、分析仪器项目旨在充分利用市场机遇，填补行业中尚未满足的需求，为客户提供全新的解决方案。市场的变革和需求的增长使得这个离子及射线检测、分析仪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离子及射线检测、分析仪器项目名称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正式命名为离子及射线检测、分析仪器。这个名称不仅仅是一个标识，更代表了离子及射线检测、分析仪器项目的核心理念和愿景。它蕴含着离子及射线检测、分析仪器项目所要解决问题的关键字，具有强烈的表达和辨识度，为离子及射线检测、分析仪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离子及射线检测、分析仪器项目目标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的核心目标是提供一种全新、高效的解决方案，满足客户日益增长的需求。离子及射线检测、分析仪器项目追求的不仅仅是满足市场需求，更是在市场中获得卓越的竞争优势。通过不断提升产品或服务的质量和创新水平，离子及射线检测、分析仪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离子及射线检测、分析仪器项目范围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全面涵盖了产品研发、制造、市场推广和售后服务，确保从产品设计到最终用户体验的全方位关注。这一全面的离子及射线检测、分析仪器项目范围是为了确保离子及射线检测、分析仪器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1.5 离子及射线检测、分析仪器项目时间表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计划在未来18个月内完成，包括研发、测试、市场试点和正式推出等不同阶段。这个时间表的合理设计是为了确保离子及射线检测、分析仪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离子及射线检测、分析仪器项目预算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总预算估算为XX百万美元，主要分配在研发、市场推广、人员培训和运营等方面。这一充足的预算为离子及射线检测、分析仪器项目提供了充足的资源，确保离子及射线检测、分析仪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离子及射线检测、分析仪器项目风险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可能面临的风险包括市场接受度低、技术难题、竞争激烈等。离子及射线检测、分析仪器项目团队已经制定了相应的风险应对计划，通过前瞻性的风险管理，确保离子及射线检测、分析仪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离子及射线检测、分析仪器项目团队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汇聚了一支经验丰富、多领域专业素养的核心团队，确保离子及射线检测、分析仪器项目在各个方面都能拥有高水平的执行力。团队的协同作战是离子及射线检测、分析仪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离子及射线检测、分析仪器项目背景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离子及射线检测、分析仪器项目的背景根植于市场对更高效、创新产品的渴望，同时也受到科技发展对行业格局的深刻改变的影响。这为离子及射线检测、分析仪器项目提供了广阔的发展空间和市场需求。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离子及射线检测、分析仪器项目现状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截至目前，离子及射线检测、分析仪器项目已完成市场调研和技术验证，取得了初步的成功。这为离子及射线检测、分析仪器项目在未来的发展奠定了坚实的基础，为更远大的目标打下了坚实的基石。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650"/>
      <w:r>
        <w:rPr>
          <w:rFonts w:ascii="仿宋" w:eastAsia="仿宋" w:hAnsi="仿宋" w:cs="仿宋" w:hint="eastAsia"/>
          <w:sz w:val="28"/>
          <w:lang w:eastAsia="zh-CN"/>
        </w:rPr>
        <w:t>(二)、离子及射线检测、分析仪器项目目标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离子及射线检测、分析仪器项目首要业务目标是在市场中占据有利地位，实现产品/服务的成功推广和销售。通过不断提升产品质量、创新性，离子及射线检测、分析仪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离子及射线检测、分析仪器项目着眼于技术创新。通过持续的研发和技术升级，离子及射线检测、分析仪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离子及射线检测、分析仪器项目设定了客户满意度目标。通过提供卓越的产品质量和优质的客户服务，离子及射线检测、分析仪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https://d.book118.com/568140011024006034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离子及射线检测、分析仪器项目规划设计纲要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F84BF2"/>
    <w:rsid w:val="25F84BF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6814001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2024-02-03T03:24:00Z</dcterms:created>
  <dcterms:modified xsi:type="dcterms:W3CDTF">2024-02-03T03:24:38Z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D06BED8F58F3472ABB5A455553A9920D_11</vt:lpwstr>
  </property>
  <property fmtid="{D5CDD505-2E9C-101B-9397-08002B2CF9AE}" pid="3" name="KSOProductBuildVer">
    <vt:lpwstr>2052-12.1.0.16250</vt:lpwstr>
  </property>
</Properties>
</file>