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地电场仪项目计划设计方案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96" w:history="1">
        <w:r>
          <w:rPr>
            <w:rFonts w:ascii="仿宋" w:eastAsia="仿宋" w:hAnsi="仿宋" w:cs="仿宋" w:hint="eastAsia"/>
            <w:lang w:eastAsia="zh-CN"/>
          </w:rPr>
          <w:t>前言</w:t>
        </w:r>
        <w:r>
          <w:tab/>
        </w:r>
        <w:r>
          <w:fldChar w:fldCharType="begin"/>
        </w:r>
        <w:r>
          <w:instrText xml:space="preserve"> PAGEREF _Toc31496 \h </w:instrText>
        </w:r>
        <w:r>
          <w:fldChar w:fldCharType="separate"/>
        </w:r>
        <w:r>
          <w:t>3</w:t>
        </w:r>
        <w:r>
          <w:fldChar w:fldCharType="end"/>
        </w:r>
      </w:hyperlink>
    </w:p>
    <w:p>
      <w:pPr>
        <w:pStyle w:val="TOC1"/>
        <w:tabs>
          <w:tab w:val="right" w:leader="dot" w:pos="8306"/>
        </w:tabs>
      </w:pPr>
      <w:hyperlink w:anchor="_Toc14489" w:history="1">
        <w:r>
          <w:rPr>
            <w:rFonts w:ascii="仿宋" w:eastAsia="仿宋" w:hAnsi="仿宋" w:cs="仿宋" w:hint="eastAsia"/>
            <w:lang w:eastAsia="zh-CN"/>
          </w:rPr>
          <w:t>一、地电场仪项目建设单位说明</w:t>
        </w:r>
        <w:r>
          <w:tab/>
        </w:r>
        <w:r>
          <w:fldChar w:fldCharType="begin"/>
        </w:r>
        <w:r>
          <w:instrText xml:space="preserve"> PAGEREF _Toc14489 \h </w:instrText>
        </w:r>
        <w:r>
          <w:fldChar w:fldCharType="separate"/>
        </w:r>
        <w:r>
          <w:t>3</w:t>
        </w:r>
        <w:r>
          <w:fldChar w:fldCharType="end"/>
        </w:r>
      </w:hyperlink>
    </w:p>
    <w:p>
      <w:pPr>
        <w:pStyle w:val="TOC2"/>
        <w:tabs>
          <w:tab w:val="right" w:leader="dot" w:pos="8306"/>
        </w:tabs>
      </w:pPr>
      <w:hyperlink w:anchor="_Toc30372" w:history="1">
        <w:r>
          <w:rPr>
            <w:rFonts w:ascii="仿宋" w:eastAsia="仿宋" w:hAnsi="仿宋" w:cs="仿宋" w:hint="eastAsia"/>
            <w:lang w:eastAsia="zh-CN"/>
          </w:rPr>
          <w:t>(一)、地电场仪项目承办单位基本情况</w:t>
        </w:r>
        <w:r>
          <w:tab/>
        </w:r>
        <w:r>
          <w:fldChar w:fldCharType="begin"/>
        </w:r>
        <w:r>
          <w:instrText xml:space="preserve"> PAGEREF _Toc30372 \h </w:instrText>
        </w:r>
        <w:r>
          <w:fldChar w:fldCharType="separate"/>
        </w:r>
        <w:r>
          <w:t>3</w:t>
        </w:r>
        <w:r>
          <w:fldChar w:fldCharType="end"/>
        </w:r>
      </w:hyperlink>
    </w:p>
    <w:p>
      <w:pPr>
        <w:pStyle w:val="TOC2"/>
        <w:tabs>
          <w:tab w:val="right" w:leader="dot" w:pos="8306"/>
        </w:tabs>
      </w:pPr>
      <w:hyperlink w:anchor="_Toc18553" w:history="1">
        <w:r>
          <w:rPr>
            <w:rFonts w:ascii="仿宋" w:eastAsia="仿宋" w:hAnsi="仿宋" w:cs="仿宋" w:hint="eastAsia"/>
            <w:lang w:eastAsia="zh-CN"/>
          </w:rPr>
          <w:t>(二)、公司经济效益分析</w:t>
        </w:r>
        <w:r>
          <w:tab/>
        </w:r>
        <w:r>
          <w:fldChar w:fldCharType="begin"/>
        </w:r>
        <w:r>
          <w:instrText xml:space="preserve"> PAGEREF _Toc18553 \h </w:instrText>
        </w:r>
        <w:r>
          <w:fldChar w:fldCharType="separate"/>
        </w:r>
        <w:r>
          <w:t>4</w:t>
        </w:r>
        <w:r>
          <w:fldChar w:fldCharType="end"/>
        </w:r>
      </w:hyperlink>
    </w:p>
    <w:p>
      <w:pPr>
        <w:pStyle w:val="TOC1"/>
        <w:tabs>
          <w:tab w:val="right" w:leader="dot" w:pos="8306"/>
        </w:tabs>
      </w:pPr>
      <w:hyperlink w:anchor="_Toc7820" w:history="1">
        <w:r>
          <w:rPr>
            <w:rFonts w:ascii="仿宋" w:eastAsia="仿宋" w:hAnsi="仿宋" w:cs="仿宋" w:hint="eastAsia"/>
            <w:lang w:eastAsia="zh-CN"/>
          </w:rPr>
          <w:t>二、地电场仪项目绩效评估</w:t>
        </w:r>
        <w:r>
          <w:tab/>
        </w:r>
        <w:r>
          <w:fldChar w:fldCharType="begin"/>
        </w:r>
        <w:r>
          <w:instrText xml:space="preserve"> PAGEREF _Toc7820 \h </w:instrText>
        </w:r>
        <w:r>
          <w:fldChar w:fldCharType="separate"/>
        </w:r>
        <w:r>
          <w:t>5</w:t>
        </w:r>
        <w:r>
          <w:fldChar w:fldCharType="end"/>
        </w:r>
      </w:hyperlink>
    </w:p>
    <w:p>
      <w:pPr>
        <w:pStyle w:val="TOC2"/>
        <w:tabs>
          <w:tab w:val="right" w:leader="dot" w:pos="8306"/>
        </w:tabs>
      </w:pPr>
      <w:hyperlink w:anchor="_Toc11088" w:history="1">
        <w:r>
          <w:rPr>
            <w:rFonts w:ascii="仿宋" w:eastAsia="仿宋" w:hAnsi="仿宋" w:cs="仿宋" w:hint="eastAsia"/>
            <w:lang w:eastAsia="zh-CN"/>
          </w:rPr>
          <w:t>(一)、绩效评估指标</w:t>
        </w:r>
        <w:r>
          <w:tab/>
        </w:r>
        <w:r>
          <w:fldChar w:fldCharType="begin"/>
        </w:r>
        <w:r>
          <w:instrText xml:space="preserve"> PAGEREF _Toc11088 \h </w:instrText>
        </w:r>
        <w:r>
          <w:fldChar w:fldCharType="separate"/>
        </w:r>
        <w:r>
          <w:t>5</w:t>
        </w:r>
        <w:r>
          <w:fldChar w:fldCharType="end"/>
        </w:r>
      </w:hyperlink>
    </w:p>
    <w:p>
      <w:pPr>
        <w:pStyle w:val="TOC2"/>
        <w:tabs>
          <w:tab w:val="right" w:leader="dot" w:pos="8306"/>
        </w:tabs>
      </w:pPr>
      <w:hyperlink w:anchor="_Toc17146" w:history="1">
        <w:r>
          <w:rPr>
            <w:rFonts w:ascii="仿宋" w:eastAsia="仿宋" w:hAnsi="仿宋" w:cs="仿宋" w:hint="eastAsia"/>
            <w:lang w:eastAsia="zh-CN"/>
          </w:rPr>
          <w:t>(二)、绩效评估方法</w:t>
        </w:r>
        <w:r>
          <w:tab/>
        </w:r>
        <w:r>
          <w:fldChar w:fldCharType="begin"/>
        </w:r>
        <w:r>
          <w:instrText xml:space="preserve"> PAGEREF _Toc17146 \h </w:instrText>
        </w:r>
        <w:r>
          <w:fldChar w:fldCharType="separate"/>
        </w:r>
        <w:r>
          <w:t>6</w:t>
        </w:r>
        <w:r>
          <w:fldChar w:fldCharType="end"/>
        </w:r>
      </w:hyperlink>
    </w:p>
    <w:p>
      <w:pPr>
        <w:pStyle w:val="TOC2"/>
        <w:tabs>
          <w:tab w:val="right" w:leader="dot" w:pos="8306"/>
        </w:tabs>
      </w:pPr>
      <w:hyperlink w:anchor="_Toc16714" w:history="1">
        <w:r>
          <w:rPr>
            <w:rFonts w:ascii="仿宋" w:eastAsia="仿宋" w:hAnsi="仿宋" w:cs="仿宋" w:hint="eastAsia"/>
            <w:lang w:eastAsia="zh-CN"/>
          </w:rPr>
          <w:t>(三)、绩效评估周期</w:t>
        </w:r>
        <w:r>
          <w:tab/>
        </w:r>
        <w:r>
          <w:fldChar w:fldCharType="begin"/>
        </w:r>
        <w:r>
          <w:instrText xml:space="preserve"> PAGEREF _Toc16714 \h </w:instrText>
        </w:r>
        <w:r>
          <w:fldChar w:fldCharType="separate"/>
        </w:r>
        <w:r>
          <w:t>7</w:t>
        </w:r>
        <w:r>
          <w:fldChar w:fldCharType="end"/>
        </w:r>
      </w:hyperlink>
    </w:p>
    <w:p>
      <w:pPr>
        <w:pStyle w:val="TOC1"/>
        <w:tabs>
          <w:tab w:val="right" w:leader="dot" w:pos="8306"/>
        </w:tabs>
      </w:pPr>
      <w:hyperlink w:anchor="_Toc14560" w:history="1">
        <w:r>
          <w:rPr>
            <w:rFonts w:ascii="仿宋" w:eastAsia="仿宋" w:hAnsi="仿宋" w:cs="仿宋" w:hint="eastAsia"/>
            <w:lang w:eastAsia="zh-CN"/>
          </w:rPr>
          <w:t>三、产品规划分析</w:t>
        </w:r>
        <w:r>
          <w:tab/>
        </w:r>
        <w:r>
          <w:fldChar w:fldCharType="begin"/>
        </w:r>
        <w:r>
          <w:instrText xml:space="preserve"> PAGEREF _Toc14560 \h </w:instrText>
        </w:r>
        <w:r>
          <w:fldChar w:fldCharType="separate"/>
        </w:r>
        <w:r>
          <w:t>8</w:t>
        </w:r>
        <w:r>
          <w:fldChar w:fldCharType="end"/>
        </w:r>
      </w:hyperlink>
    </w:p>
    <w:p>
      <w:pPr>
        <w:pStyle w:val="TOC2"/>
        <w:tabs>
          <w:tab w:val="right" w:leader="dot" w:pos="8306"/>
        </w:tabs>
      </w:pPr>
      <w:hyperlink w:anchor="_Toc29499" w:history="1">
        <w:r>
          <w:rPr>
            <w:rFonts w:ascii="仿宋" w:eastAsia="仿宋" w:hAnsi="仿宋" w:cs="仿宋" w:hint="eastAsia"/>
            <w:lang w:eastAsia="zh-CN"/>
          </w:rPr>
          <w:t>(一)、产品规划</w:t>
        </w:r>
        <w:r>
          <w:tab/>
        </w:r>
        <w:r>
          <w:fldChar w:fldCharType="begin"/>
        </w:r>
        <w:r>
          <w:instrText xml:space="preserve"> PAGEREF _Toc29499 \h </w:instrText>
        </w:r>
        <w:r>
          <w:fldChar w:fldCharType="separate"/>
        </w:r>
        <w:r>
          <w:t>8</w:t>
        </w:r>
        <w:r>
          <w:fldChar w:fldCharType="end"/>
        </w:r>
      </w:hyperlink>
    </w:p>
    <w:p>
      <w:pPr>
        <w:pStyle w:val="TOC2"/>
        <w:tabs>
          <w:tab w:val="right" w:leader="dot" w:pos="8306"/>
        </w:tabs>
      </w:pPr>
      <w:hyperlink w:anchor="_Toc14019" w:history="1">
        <w:r>
          <w:rPr>
            <w:rFonts w:ascii="仿宋" w:eastAsia="仿宋" w:hAnsi="仿宋" w:cs="仿宋" w:hint="eastAsia"/>
            <w:lang w:eastAsia="zh-CN"/>
          </w:rPr>
          <w:t>(二)、建设规模</w:t>
        </w:r>
        <w:r>
          <w:tab/>
        </w:r>
        <w:r>
          <w:fldChar w:fldCharType="begin"/>
        </w:r>
        <w:r>
          <w:instrText xml:space="preserve"> PAGEREF _Toc14019 \h </w:instrText>
        </w:r>
        <w:r>
          <w:fldChar w:fldCharType="separate"/>
        </w:r>
        <w:r>
          <w:t>8</w:t>
        </w:r>
        <w:r>
          <w:fldChar w:fldCharType="end"/>
        </w:r>
      </w:hyperlink>
    </w:p>
    <w:p>
      <w:pPr>
        <w:pStyle w:val="TOC1"/>
        <w:tabs>
          <w:tab w:val="right" w:leader="dot" w:pos="8306"/>
        </w:tabs>
      </w:pPr>
      <w:hyperlink w:anchor="_Toc21135" w:history="1">
        <w:r>
          <w:rPr>
            <w:rFonts w:ascii="仿宋" w:eastAsia="仿宋" w:hAnsi="仿宋" w:cs="仿宋" w:hint="eastAsia"/>
            <w:lang w:eastAsia="zh-CN"/>
          </w:rPr>
          <w:t>四、地电场仪项目文档管理</w:t>
        </w:r>
        <w:r>
          <w:tab/>
        </w:r>
        <w:r>
          <w:fldChar w:fldCharType="begin"/>
        </w:r>
        <w:r>
          <w:instrText xml:space="preserve"> PAGEREF _Toc21135 \h </w:instrText>
        </w:r>
        <w:r>
          <w:fldChar w:fldCharType="separate"/>
        </w:r>
        <w:r>
          <w:t>10</w:t>
        </w:r>
        <w:r>
          <w:fldChar w:fldCharType="end"/>
        </w:r>
      </w:hyperlink>
    </w:p>
    <w:p>
      <w:pPr>
        <w:pStyle w:val="TOC2"/>
        <w:tabs>
          <w:tab w:val="right" w:leader="dot" w:pos="8306"/>
        </w:tabs>
      </w:pPr>
      <w:hyperlink w:anchor="_Toc20852" w:history="1">
        <w:r>
          <w:rPr>
            <w:rFonts w:ascii="仿宋" w:eastAsia="仿宋" w:hAnsi="仿宋" w:cs="仿宋" w:hint="eastAsia"/>
            <w:lang w:eastAsia="zh-CN"/>
          </w:rPr>
          <w:t>(一)、文档编制与审查</w:t>
        </w:r>
        <w:r>
          <w:tab/>
        </w:r>
        <w:r>
          <w:fldChar w:fldCharType="begin"/>
        </w:r>
        <w:r>
          <w:instrText xml:space="preserve"> PAGEREF _Toc20852 \h </w:instrText>
        </w:r>
        <w:r>
          <w:fldChar w:fldCharType="separate"/>
        </w:r>
        <w:r>
          <w:t>10</w:t>
        </w:r>
        <w:r>
          <w:fldChar w:fldCharType="end"/>
        </w:r>
      </w:hyperlink>
    </w:p>
    <w:p>
      <w:pPr>
        <w:pStyle w:val="TOC2"/>
        <w:tabs>
          <w:tab w:val="right" w:leader="dot" w:pos="8306"/>
        </w:tabs>
      </w:pPr>
      <w:hyperlink w:anchor="_Toc3484" w:history="1">
        <w:r>
          <w:rPr>
            <w:rFonts w:ascii="仿宋" w:eastAsia="仿宋" w:hAnsi="仿宋" w:cs="仿宋" w:hint="eastAsia"/>
            <w:lang w:eastAsia="zh-CN"/>
          </w:rPr>
          <w:t>(二)、文档发布与分发</w:t>
        </w:r>
        <w:r>
          <w:tab/>
        </w:r>
        <w:r>
          <w:fldChar w:fldCharType="begin"/>
        </w:r>
        <w:r>
          <w:instrText xml:space="preserve"> PAGEREF _Toc3484 \h </w:instrText>
        </w:r>
        <w:r>
          <w:fldChar w:fldCharType="separate"/>
        </w:r>
        <w:r>
          <w:t>11</w:t>
        </w:r>
        <w:r>
          <w:fldChar w:fldCharType="end"/>
        </w:r>
      </w:hyperlink>
    </w:p>
    <w:p>
      <w:pPr>
        <w:pStyle w:val="TOC2"/>
        <w:tabs>
          <w:tab w:val="right" w:leader="dot" w:pos="8306"/>
        </w:tabs>
      </w:pPr>
      <w:hyperlink w:anchor="_Toc24460" w:history="1">
        <w:r>
          <w:rPr>
            <w:rFonts w:ascii="仿宋" w:eastAsia="仿宋" w:hAnsi="仿宋" w:cs="仿宋" w:hint="eastAsia"/>
            <w:lang w:eastAsia="zh-CN"/>
          </w:rPr>
          <w:t>(三)、文档存档与归档</w:t>
        </w:r>
        <w:r>
          <w:tab/>
        </w:r>
        <w:r>
          <w:fldChar w:fldCharType="begin"/>
        </w:r>
        <w:r>
          <w:instrText xml:space="preserve"> PAGEREF _Toc24460 \h </w:instrText>
        </w:r>
        <w:r>
          <w:fldChar w:fldCharType="separate"/>
        </w:r>
        <w:r>
          <w:t>12</w:t>
        </w:r>
        <w:r>
          <w:fldChar w:fldCharType="end"/>
        </w:r>
      </w:hyperlink>
    </w:p>
    <w:p>
      <w:pPr>
        <w:pStyle w:val="TOC1"/>
        <w:tabs>
          <w:tab w:val="right" w:leader="dot" w:pos="8306"/>
        </w:tabs>
      </w:pPr>
      <w:hyperlink w:anchor="_Toc944" w:history="1">
        <w:r>
          <w:rPr>
            <w:rFonts w:ascii="仿宋" w:eastAsia="仿宋" w:hAnsi="仿宋" w:cs="仿宋" w:hint="eastAsia"/>
            <w:lang w:eastAsia="zh-CN"/>
          </w:rPr>
          <w:t>五、地电场仪项目危机管理</w:t>
        </w:r>
        <w:r>
          <w:tab/>
        </w:r>
        <w:r>
          <w:fldChar w:fldCharType="begin"/>
        </w:r>
        <w:r>
          <w:instrText xml:space="preserve"> PAGEREF _Toc944 \h </w:instrText>
        </w:r>
        <w:r>
          <w:fldChar w:fldCharType="separate"/>
        </w:r>
        <w:r>
          <w:t>13</w:t>
        </w:r>
        <w:r>
          <w:fldChar w:fldCharType="end"/>
        </w:r>
      </w:hyperlink>
    </w:p>
    <w:p>
      <w:pPr>
        <w:pStyle w:val="TOC2"/>
        <w:tabs>
          <w:tab w:val="right" w:leader="dot" w:pos="8306"/>
        </w:tabs>
      </w:pPr>
      <w:hyperlink w:anchor="_Toc474" w:history="1">
        <w:r>
          <w:rPr>
            <w:rFonts w:ascii="仿宋" w:eastAsia="仿宋" w:hAnsi="仿宋" w:cs="仿宋" w:hint="eastAsia"/>
            <w:lang w:eastAsia="zh-CN"/>
          </w:rPr>
          <w:t>(一)、危机预警与识别</w:t>
        </w:r>
        <w:r>
          <w:tab/>
        </w:r>
        <w:r>
          <w:fldChar w:fldCharType="begin"/>
        </w:r>
        <w:r>
          <w:instrText xml:space="preserve"> PAGEREF _Toc474 \h </w:instrText>
        </w:r>
        <w:r>
          <w:fldChar w:fldCharType="separate"/>
        </w:r>
        <w:r>
          <w:t>13</w:t>
        </w:r>
        <w:r>
          <w:fldChar w:fldCharType="end"/>
        </w:r>
      </w:hyperlink>
    </w:p>
    <w:p>
      <w:pPr>
        <w:pStyle w:val="TOC2"/>
        <w:tabs>
          <w:tab w:val="right" w:leader="dot" w:pos="8306"/>
        </w:tabs>
      </w:pPr>
      <w:hyperlink w:anchor="_Toc24138" w:history="1">
        <w:r>
          <w:rPr>
            <w:rFonts w:ascii="仿宋" w:eastAsia="仿宋" w:hAnsi="仿宋" w:cs="仿宋" w:hint="eastAsia"/>
            <w:lang w:eastAsia="zh-CN"/>
          </w:rPr>
          <w:t>(二)、危机应对与恢复</w:t>
        </w:r>
        <w:r>
          <w:tab/>
        </w:r>
        <w:r>
          <w:fldChar w:fldCharType="begin"/>
        </w:r>
        <w:r>
          <w:instrText xml:space="preserve"> PAGEREF _Toc24138 \h </w:instrText>
        </w:r>
        <w:r>
          <w:fldChar w:fldCharType="separate"/>
        </w:r>
        <w:r>
          <w:t>14</w:t>
        </w:r>
        <w:r>
          <w:fldChar w:fldCharType="end"/>
        </w:r>
      </w:hyperlink>
    </w:p>
    <w:p>
      <w:pPr>
        <w:pStyle w:val="TOC1"/>
        <w:tabs>
          <w:tab w:val="right" w:leader="dot" w:pos="8306"/>
        </w:tabs>
      </w:pPr>
      <w:hyperlink w:anchor="_Toc16415" w:history="1">
        <w:r>
          <w:rPr>
            <w:rFonts w:ascii="仿宋" w:eastAsia="仿宋" w:hAnsi="仿宋" w:cs="仿宋" w:hint="eastAsia"/>
            <w:lang w:eastAsia="zh-CN"/>
          </w:rPr>
          <w:t>六、地电场仪项目建设背景及必要性分析</w:t>
        </w:r>
        <w:r>
          <w:tab/>
        </w:r>
        <w:r>
          <w:fldChar w:fldCharType="begin"/>
        </w:r>
        <w:r>
          <w:instrText xml:space="preserve"> PAGEREF _Toc16415 \h </w:instrText>
        </w:r>
        <w:r>
          <w:fldChar w:fldCharType="separate"/>
        </w:r>
        <w:r>
          <w:t>15</w:t>
        </w:r>
        <w:r>
          <w:fldChar w:fldCharType="end"/>
        </w:r>
      </w:hyperlink>
    </w:p>
    <w:p>
      <w:pPr>
        <w:pStyle w:val="TOC2"/>
        <w:tabs>
          <w:tab w:val="right" w:leader="dot" w:pos="8306"/>
        </w:tabs>
      </w:pPr>
      <w:hyperlink w:anchor="_Toc352" w:history="1">
        <w:r>
          <w:rPr>
            <w:rFonts w:ascii="仿宋" w:eastAsia="仿宋" w:hAnsi="仿宋" w:cs="仿宋" w:hint="eastAsia"/>
            <w:lang w:eastAsia="zh-CN"/>
          </w:rPr>
          <w:t>(一)、地电场仪项目背景分析</w:t>
        </w:r>
        <w:r>
          <w:tab/>
        </w:r>
        <w:r>
          <w:fldChar w:fldCharType="begin"/>
        </w:r>
        <w:r>
          <w:instrText xml:space="preserve"> PAGEREF _Toc352 \h </w:instrText>
        </w:r>
        <w:r>
          <w:fldChar w:fldCharType="separate"/>
        </w:r>
        <w:r>
          <w:t>15</w:t>
        </w:r>
        <w:r>
          <w:fldChar w:fldCharType="end"/>
        </w:r>
      </w:hyperlink>
    </w:p>
    <w:p>
      <w:pPr>
        <w:pStyle w:val="TOC2"/>
        <w:tabs>
          <w:tab w:val="right" w:leader="dot" w:pos="8306"/>
        </w:tabs>
      </w:pPr>
      <w:hyperlink w:anchor="_Toc25805" w:history="1">
        <w:r>
          <w:rPr>
            <w:rFonts w:ascii="仿宋" w:eastAsia="仿宋" w:hAnsi="仿宋" w:cs="仿宋" w:hint="eastAsia"/>
            <w:lang w:eastAsia="zh-CN"/>
          </w:rPr>
          <w:t>(二)、地电场仪项目建设必要性分析</w:t>
        </w:r>
        <w:r>
          <w:tab/>
        </w:r>
        <w:r>
          <w:fldChar w:fldCharType="begin"/>
        </w:r>
        <w:r>
          <w:instrText xml:space="preserve"> PAGEREF _Toc25805 \h </w:instrText>
        </w:r>
        <w:r>
          <w:fldChar w:fldCharType="separate"/>
        </w:r>
        <w:r>
          <w:t>17</w:t>
        </w:r>
        <w:r>
          <w:fldChar w:fldCharType="end"/>
        </w:r>
      </w:hyperlink>
    </w:p>
    <w:p>
      <w:pPr>
        <w:pStyle w:val="TOC1"/>
        <w:tabs>
          <w:tab w:val="right" w:leader="dot" w:pos="8306"/>
        </w:tabs>
      </w:pPr>
      <w:hyperlink w:anchor="_Toc29351" w:history="1">
        <w:r>
          <w:rPr>
            <w:rFonts w:ascii="仿宋" w:eastAsia="仿宋" w:hAnsi="仿宋" w:cs="仿宋" w:hint="eastAsia"/>
            <w:lang w:eastAsia="zh-CN"/>
          </w:rPr>
          <w:t>七、地电场仪项目社会影响</w:t>
        </w:r>
        <w:r>
          <w:tab/>
        </w:r>
        <w:r>
          <w:fldChar w:fldCharType="begin"/>
        </w:r>
        <w:r>
          <w:instrText xml:space="preserve"> PAGEREF _Toc29351 \h </w:instrText>
        </w:r>
        <w:r>
          <w:fldChar w:fldCharType="separate"/>
        </w:r>
        <w:r>
          <w:t>18</w:t>
        </w:r>
        <w:r>
          <w:fldChar w:fldCharType="end"/>
        </w:r>
      </w:hyperlink>
    </w:p>
    <w:p>
      <w:pPr>
        <w:pStyle w:val="TOC2"/>
        <w:tabs>
          <w:tab w:val="right" w:leader="dot" w:pos="8306"/>
        </w:tabs>
      </w:pPr>
      <w:hyperlink w:anchor="_Toc22440" w:history="1">
        <w:r>
          <w:rPr>
            <w:rFonts w:ascii="仿宋" w:eastAsia="仿宋" w:hAnsi="仿宋" w:cs="仿宋" w:hint="eastAsia"/>
            <w:lang w:eastAsia="zh-CN"/>
          </w:rPr>
          <w:t>(一)、社会责任与义务</w:t>
        </w:r>
        <w:r>
          <w:tab/>
        </w:r>
        <w:r>
          <w:fldChar w:fldCharType="begin"/>
        </w:r>
        <w:r>
          <w:instrText xml:space="preserve"> PAGEREF _Toc22440 \h </w:instrText>
        </w:r>
        <w:r>
          <w:fldChar w:fldCharType="separate"/>
        </w:r>
        <w:r>
          <w:t>18</w:t>
        </w:r>
        <w:r>
          <w:fldChar w:fldCharType="end"/>
        </w:r>
      </w:hyperlink>
    </w:p>
    <w:p>
      <w:pPr>
        <w:pStyle w:val="TOC2"/>
        <w:tabs>
          <w:tab w:val="right" w:leader="dot" w:pos="8306"/>
        </w:tabs>
      </w:pPr>
      <w:hyperlink w:anchor="_Toc6189" w:history="1">
        <w:r>
          <w:rPr>
            <w:rFonts w:ascii="仿宋" w:eastAsia="仿宋" w:hAnsi="仿宋" w:cs="仿宋" w:hint="eastAsia"/>
            <w:lang w:eastAsia="zh-CN"/>
          </w:rPr>
          <w:t>(二)、社会参与与沟通</w:t>
        </w:r>
        <w:r>
          <w:tab/>
        </w:r>
        <w:r>
          <w:fldChar w:fldCharType="begin"/>
        </w:r>
        <w:r>
          <w:instrText xml:space="preserve"> PAGEREF _Toc6189 \h </w:instrText>
        </w:r>
        <w:r>
          <w:fldChar w:fldCharType="separate"/>
        </w:r>
        <w:r>
          <w:t>19</w:t>
        </w:r>
        <w:r>
          <w:fldChar w:fldCharType="end"/>
        </w:r>
      </w:hyperlink>
    </w:p>
    <w:p>
      <w:pPr>
        <w:pStyle w:val="TOC1"/>
        <w:tabs>
          <w:tab w:val="right" w:leader="dot" w:pos="8306"/>
        </w:tabs>
      </w:pPr>
      <w:hyperlink w:anchor="_Toc30323" w:history="1">
        <w:r>
          <w:rPr>
            <w:rFonts w:ascii="仿宋" w:eastAsia="仿宋" w:hAnsi="仿宋" w:cs="仿宋" w:hint="eastAsia"/>
            <w:lang w:eastAsia="zh-CN"/>
          </w:rPr>
          <w:t>八、地电场仪项目人力资源培养与发展</w:t>
        </w:r>
        <w:r>
          <w:tab/>
        </w:r>
        <w:r>
          <w:fldChar w:fldCharType="begin"/>
        </w:r>
        <w:r>
          <w:instrText xml:space="preserve"> PAGEREF _Toc30323 \h </w:instrText>
        </w:r>
        <w:r>
          <w:fldChar w:fldCharType="separate"/>
        </w:r>
        <w:r>
          <w:t>20</w:t>
        </w:r>
        <w:r>
          <w:fldChar w:fldCharType="end"/>
        </w:r>
      </w:hyperlink>
    </w:p>
    <w:p>
      <w:pPr>
        <w:pStyle w:val="TOC2"/>
        <w:tabs>
          <w:tab w:val="right" w:leader="dot" w:pos="8306"/>
        </w:tabs>
      </w:pPr>
      <w:hyperlink w:anchor="_Toc28881" w:history="1">
        <w:r>
          <w:rPr>
            <w:rFonts w:ascii="仿宋" w:eastAsia="仿宋" w:hAnsi="仿宋" w:cs="仿宋" w:hint="eastAsia"/>
            <w:lang w:eastAsia="zh-CN"/>
          </w:rPr>
          <w:t>(一)、人才需求与规划</w:t>
        </w:r>
        <w:r>
          <w:tab/>
        </w:r>
        <w:r>
          <w:fldChar w:fldCharType="begin"/>
        </w:r>
        <w:r>
          <w:instrText xml:space="preserve"> PAGEREF _Toc28881 \h </w:instrText>
        </w:r>
        <w:r>
          <w:fldChar w:fldCharType="separate"/>
        </w:r>
        <w:r>
          <w:t>20</w:t>
        </w:r>
        <w:r>
          <w:fldChar w:fldCharType="end"/>
        </w:r>
      </w:hyperlink>
    </w:p>
    <w:p>
      <w:pPr>
        <w:pStyle w:val="TOC2"/>
        <w:tabs>
          <w:tab w:val="right" w:leader="dot" w:pos="8306"/>
        </w:tabs>
      </w:pPr>
      <w:hyperlink w:anchor="_Toc9238" w:history="1">
        <w:r>
          <w:rPr>
            <w:rFonts w:ascii="仿宋" w:eastAsia="仿宋" w:hAnsi="仿宋" w:cs="仿宋" w:hint="eastAsia"/>
            <w:lang w:eastAsia="zh-CN"/>
          </w:rPr>
          <w:t>(二)、培训与发展计划</w:t>
        </w:r>
        <w:r>
          <w:tab/>
        </w:r>
        <w:r>
          <w:fldChar w:fldCharType="begin"/>
        </w:r>
        <w:r>
          <w:instrText xml:space="preserve"> PAGEREF _Toc9238 \h </w:instrText>
        </w:r>
        <w:r>
          <w:fldChar w:fldCharType="separate"/>
        </w:r>
        <w:r>
          <w:t>20</w:t>
        </w:r>
        <w:r>
          <w:fldChar w:fldCharType="end"/>
        </w:r>
      </w:hyperlink>
    </w:p>
    <w:p>
      <w:pPr>
        <w:pStyle w:val="TOC1"/>
        <w:tabs>
          <w:tab w:val="right" w:leader="dot" w:pos="8306"/>
        </w:tabs>
      </w:pPr>
      <w:hyperlink w:anchor="_Toc15701" w:history="1">
        <w:r>
          <w:rPr>
            <w:rFonts w:ascii="仿宋" w:eastAsia="仿宋" w:hAnsi="仿宋" w:cs="仿宋" w:hint="eastAsia"/>
            <w:lang w:eastAsia="zh-CN"/>
          </w:rPr>
          <w:t>九、地电场仪项目创新与研发</w:t>
        </w:r>
        <w:r>
          <w:tab/>
        </w:r>
        <w:r>
          <w:fldChar w:fldCharType="begin"/>
        </w:r>
        <w:r>
          <w:instrText xml:space="preserve"> PAGEREF _Toc15701 \h </w:instrText>
        </w:r>
        <w:r>
          <w:fldChar w:fldCharType="separate"/>
        </w:r>
        <w:r>
          <w:t>21</w:t>
        </w:r>
        <w:r>
          <w:fldChar w:fldCharType="end"/>
        </w:r>
      </w:hyperlink>
    </w:p>
    <w:p>
      <w:pPr>
        <w:pStyle w:val="TOC2"/>
        <w:tabs>
          <w:tab w:val="right" w:leader="dot" w:pos="8306"/>
        </w:tabs>
      </w:pPr>
      <w:hyperlink w:anchor="_Toc18911" w:history="1">
        <w:r>
          <w:rPr>
            <w:rFonts w:ascii="仿宋" w:eastAsia="仿宋" w:hAnsi="仿宋" w:cs="仿宋" w:hint="eastAsia"/>
            <w:lang w:eastAsia="zh-CN"/>
          </w:rPr>
          <w:t>(一)、创新策略与方向</w:t>
        </w:r>
        <w:r>
          <w:tab/>
        </w:r>
        <w:r>
          <w:fldChar w:fldCharType="begin"/>
        </w:r>
        <w:r>
          <w:instrText xml:space="preserve"> PAGEREF _Toc18911 \h </w:instrText>
        </w:r>
        <w:r>
          <w:fldChar w:fldCharType="separate"/>
        </w:r>
        <w:r>
          <w:t>21</w:t>
        </w:r>
        <w:r>
          <w:fldChar w:fldCharType="end"/>
        </w:r>
      </w:hyperlink>
    </w:p>
    <w:p>
      <w:pPr>
        <w:pStyle w:val="TOC2"/>
        <w:tabs>
          <w:tab w:val="right" w:leader="dot" w:pos="8306"/>
        </w:tabs>
      </w:pPr>
      <w:hyperlink w:anchor="_Toc1821" w:history="1">
        <w:r>
          <w:rPr>
            <w:rFonts w:ascii="仿宋" w:eastAsia="仿宋" w:hAnsi="仿宋" w:cs="仿宋" w:hint="eastAsia"/>
            <w:lang w:eastAsia="zh-CN"/>
          </w:rPr>
          <w:t>(二)、研发规划与投入</w:t>
        </w:r>
        <w:r>
          <w:tab/>
        </w:r>
        <w:r>
          <w:fldChar w:fldCharType="begin"/>
        </w:r>
        <w:r>
          <w:instrText xml:space="preserve"> PAGEREF _Toc1821 \h </w:instrText>
        </w:r>
        <w:r>
          <w:fldChar w:fldCharType="separate"/>
        </w:r>
        <w:r>
          <w:t>22</w:t>
        </w:r>
        <w:r>
          <w:fldChar w:fldCharType="end"/>
        </w:r>
      </w:hyperlink>
    </w:p>
    <w:p>
      <w:pPr>
        <w:pStyle w:val="TOC1"/>
        <w:tabs>
          <w:tab w:val="right" w:leader="dot" w:pos="8306"/>
        </w:tabs>
      </w:pPr>
      <w:hyperlink w:anchor="_Toc9156" w:history="1">
        <w:r>
          <w:rPr>
            <w:rFonts w:ascii="仿宋" w:eastAsia="仿宋" w:hAnsi="仿宋" w:cs="仿宋" w:hint="eastAsia"/>
            <w:lang w:eastAsia="zh-CN"/>
          </w:rPr>
          <w:t>十、地电场仪项目技术管理</w:t>
        </w:r>
        <w:r>
          <w:tab/>
        </w:r>
        <w:r>
          <w:fldChar w:fldCharType="begin"/>
        </w:r>
        <w:r>
          <w:instrText xml:space="preserve"> PAGEREF _Toc9156 \h </w:instrText>
        </w:r>
        <w:r>
          <w:fldChar w:fldCharType="separate"/>
        </w:r>
        <w:r>
          <w:t>24</w:t>
        </w:r>
        <w:r>
          <w:fldChar w:fldCharType="end"/>
        </w:r>
      </w:hyperlink>
    </w:p>
    <w:p>
      <w:pPr>
        <w:pStyle w:val="TOC2"/>
        <w:tabs>
          <w:tab w:val="right" w:leader="dot" w:pos="8306"/>
        </w:tabs>
      </w:pPr>
      <w:hyperlink w:anchor="_Toc6620" w:history="1">
        <w:r>
          <w:rPr>
            <w:rFonts w:ascii="仿宋" w:eastAsia="仿宋" w:hAnsi="仿宋" w:cs="仿宋" w:hint="eastAsia"/>
            <w:lang w:eastAsia="zh-CN"/>
          </w:rPr>
          <w:t>(一)、技术方案选用方向</w:t>
        </w:r>
        <w:r>
          <w:tab/>
        </w:r>
        <w:r>
          <w:fldChar w:fldCharType="begin"/>
        </w:r>
        <w:r>
          <w:instrText xml:space="preserve"> PAGEREF _Toc6620 \h </w:instrText>
        </w:r>
        <w:r>
          <w:fldChar w:fldCharType="separate"/>
        </w:r>
        <w:r>
          <w:t>24</w:t>
        </w:r>
        <w:r>
          <w:fldChar w:fldCharType="end"/>
        </w:r>
      </w:hyperlink>
    </w:p>
    <w:p>
      <w:pPr>
        <w:pStyle w:val="TOC2"/>
        <w:tabs>
          <w:tab w:val="right" w:leader="dot" w:pos="8306"/>
        </w:tabs>
      </w:pPr>
      <w:hyperlink w:anchor="_Toc14298" w:history="1">
        <w:r>
          <w:rPr>
            <w:rFonts w:ascii="仿宋" w:eastAsia="仿宋" w:hAnsi="仿宋" w:cs="仿宋" w:hint="eastAsia"/>
            <w:lang w:eastAsia="zh-CN"/>
          </w:rPr>
          <w:t>(二)、工艺技术方案选用原则</w:t>
        </w:r>
        <w:r>
          <w:tab/>
        </w:r>
        <w:r>
          <w:fldChar w:fldCharType="begin"/>
        </w:r>
        <w:r>
          <w:instrText xml:space="preserve"> PAGEREF _Toc14298 \h </w:instrText>
        </w:r>
        <w:r>
          <w:fldChar w:fldCharType="separate"/>
        </w:r>
        <w:r>
          <w:t>26</w:t>
        </w:r>
        <w:r>
          <w:fldChar w:fldCharType="end"/>
        </w:r>
      </w:hyperlink>
    </w:p>
    <w:p>
      <w:pPr>
        <w:pStyle w:val="TOC2"/>
        <w:tabs>
          <w:tab w:val="right" w:leader="dot" w:pos="8306"/>
        </w:tabs>
      </w:pPr>
      <w:hyperlink w:anchor="_Toc28609" w:history="1">
        <w:r>
          <w:rPr>
            <w:rFonts w:ascii="仿宋" w:eastAsia="仿宋" w:hAnsi="仿宋" w:cs="仿宋" w:hint="eastAsia"/>
            <w:lang w:eastAsia="zh-CN"/>
          </w:rPr>
          <w:t>(三)、工艺技术方案要求</w:t>
        </w:r>
        <w:r>
          <w:tab/>
        </w:r>
        <w:r>
          <w:fldChar w:fldCharType="begin"/>
        </w:r>
        <w:r>
          <w:instrText xml:space="preserve"> PAGEREF _Toc28609 \h </w:instrText>
        </w:r>
        <w:r>
          <w:fldChar w:fldCharType="separate"/>
        </w:r>
        <w:r>
          <w:t>28</w:t>
        </w:r>
        <w:r>
          <w:fldChar w:fldCharType="end"/>
        </w:r>
      </w:hyperlink>
    </w:p>
    <w:p>
      <w:pPr>
        <w:pStyle w:val="TOC1"/>
        <w:tabs>
          <w:tab w:val="right" w:leader="dot" w:pos="8306"/>
        </w:tabs>
      </w:pPr>
      <w:hyperlink w:anchor="_Toc6745" w:history="1">
        <w:r>
          <w:rPr>
            <w:rFonts w:ascii="仿宋" w:eastAsia="仿宋" w:hAnsi="仿宋" w:cs="仿宋" w:hint="eastAsia"/>
            <w:lang w:eastAsia="zh-CN"/>
          </w:rPr>
          <w:t>十一、地电场仪项目风险管理</w:t>
        </w:r>
        <w:r>
          <w:tab/>
        </w:r>
        <w:r>
          <w:fldChar w:fldCharType="begin"/>
        </w:r>
        <w:r>
          <w:instrText xml:space="preserve"> PAGEREF _Toc6745 \h </w:instrText>
        </w:r>
        <w:r>
          <w:fldChar w:fldCharType="separate"/>
        </w:r>
        <w:r>
          <w:t>30</w:t>
        </w:r>
        <w:r>
          <w:fldChar w:fldCharType="end"/>
        </w:r>
      </w:hyperlink>
    </w:p>
    <w:p>
      <w:pPr>
        <w:pStyle w:val="TOC2"/>
        <w:tabs>
          <w:tab w:val="right" w:leader="dot" w:pos="8306"/>
        </w:tabs>
      </w:pPr>
      <w:hyperlink w:anchor="_Toc19419" w:history="1">
        <w:r>
          <w:rPr>
            <w:rFonts w:ascii="仿宋" w:eastAsia="仿宋" w:hAnsi="仿宋" w:cs="仿宋" w:hint="eastAsia"/>
            <w:lang w:eastAsia="zh-CN"/>
          </w:rPr>
          <w:t>(一)、风险识别与评估</w:t>
        </w:r>
        <w:r>
          <w:tab/>
        </w:r>
        <w:r>
          <w:fldChar w:fldCharType="begin"/>
        </w:r>
        <w:r>
          <w:instrText xml:space="preserve"> PAGEREF _Toc19419 \h </w:instrText>
        </w:r>
        <w:r>
          <w:fldChar w:fldCharType="separate"/>
        </w:r>
        <w:r>
          <w:t>30</w:t>
        </w:r>
        <w:r>
          <w:fldChar w:fldCharType="end"/>
        </w:r>
      </w:hyperlink>
    </w:p>
    <w:p>
      <w:pPr>
        <w:pStyle w:val="TOC2"/>
        <w:tabs>
          <w:tab w:val="right" w:leader="dot" w:pos="8306"/>
        </w:tabs>
      </w:pPr>
      <w:hyperlink w:anchor="_Toc27363" w:history="1">
        <w:r>
          <w:rPr>
            <w:rFonts w:ascii="仿宋" w:eastAsia="仿宋" w:hAnsi="仿宋" w:cs="仿宋" w:hint="eastAsia"/>
            <w:lang w:eastAsia="zh-CN"/>
          </w:rPr>
          <w:t>(二)、风险应对策略</w:t>
        </w:r>
        <w:r>
          <w:tab/>
        </w:r>
        <w:r>
          <w:fldChar w:fldCharType="begin"/>
        </w:r>
        <w:r>
          <w:instrText xml:space="preserve"> PAGEREF _Toc27363 \h </w:instrText>
        </w:r>
        <w:r>
          <w:fldChar w:fldCharType="separate"/>
        </w:r>
        <w:r>
          <w:t>31</w:t>
        </w:r>
        <w:r>
          <w:fldChar w:fldCharType="end"/>
        </w:r>
      </w:hyperlink>
    </w:p>
    <w:p>
      <w:pPr>
        <w:pStyle w:val="TOC2"/>
        <w:tabs>
          <w:tab w:val="right" w:leader="dot" w:pos="8306"/>
        </w:tabs>
      </w:pPr>
      <w:hyperlink w:anchor="_Toc23760" w:history="1">
        <w:r>
          <w:rPr>
            <w:rFonts w:ascii="仿宋" w:eastAsia="仿宋" w:hAnsi="仿宋" w:cs="仿宋" w:hint="eastAsia"/>
            <w:lang w:eastAsia="zh-CN"/>
          </w:rPr>
          <w:t>(三)、风险监控与控制</w:t>
        </w:r>
        <w:r>
          <w:tab/>
        </w:r>
        <w:r>
          <w:fldChar w:fldCharType="begin"/>
        </w:r>
        <w:r>
          <w:instrText xml:space="preserve"> PAGEREF _Toc23760 \h </w:instrText>
        </w:r>
        <w:r>
          <w:fldChar w:fldCharType="separate"/>
        </w:r>
        <w:r>
          <w:t>33</w:t>
        </w:r>
        <w:r>
          <w:fldChar w:fldCharType="end"/>
        </w:r>
      </w:hyperlink>
    </w:p>
    <w:p>
      <w:pPr>
        <w:pStyle w:val="TOC1"/>
        <w:tabs>
          <w:tab w:val="right" w:leader="dot" w:pos="8306"/>
        </w:tabs>
      </w:pPr>
      <w:hyperlink w:anchor="_Toc7405" w:history="1">
        <w:r>
          <w:rPr>
            <w:rFonts w:ascii="仿宋" w:eastAsia="仿宋" w:hAnsi="仿宋" w:cs="仿宋" w:hint="eastAsia"/>
            <w:lang w:eastAsia="zh-CN"/>
          </w:rPr>
          <w:t>十二、地电场仪项目计划安排</w:t>
        </w:r>
        <w:r>
          <w:tab/>
        </w:r>
        <w:r>
          <w:fldChar w:fldCharType="begin"/>
        </w:r>
        <w:r>
          <w:instrText xml:space="preserve"> PAGEREF _Toc7405 \h </w:instrText>
        </w:r>
        <w:r>
          <w:fldChar w:fldCharType="separate"/>
        </w:r>
        <w:r>
          <w:t>34</w:t>
        </w:r>
        <w:r>
          <w:fldChar w:fldCharType="end"/>
        </w:r>
      </w:hyperlink>
    </w:p>
    <w:p>
      <w:pPr>
        <w:pStyle w:val="TOC2"/>
        <w:tabs>
          <w:tab w:val="right" w:leader="dot" w:pos="8306"/>
        </w:tabs>
      </w:pPr>
      <w:hyperlink w:anchor="_Toc21019" w:history="1">
        <w:r>
          <w:rPr>
            <w:rFonts w:ascii="仿宋" w:eastAsia="仿宋" w:hAnsi="仿宋" w:cs="仿宋" w:hint="eastAsia"/>
            <w:lang w:eastAsia="zh-CN"/>
          </w:rPr>
          <w:t>(一)、建设周期</w:t>
        </w:r>
        <w:r>
          <w:tab/>
        </w:r>
        <w:r>
          <w:fldChar w:fldCharType="begin"/>
        </w:r>
        <w:r>
          <w:instrText xml:space="preserve"> PAGEREF _Toc21019 \h </w:instrText>
        </w:r>
        <w:r>
          <w:fldChar w:fldCharType="separate"/>
        </w:r>
        <w:r>
          <w:t>34</w:t>
        </w:r>
        <w:r>
          <w:fldChar w:fldCharType="end"/>
        </w:r>
      </w:hyperlink>
    </w:p>
    <w:p>
      <w:pPr>
        <w:pStyle w:val="TOC2"/>
        <w:tabs>
          <w:tab w:val="right" w:leader="dot" w:pos="8306"/>
        </w:tabs>
      </w:pPr>
      <w:hyperlink w:anchor="_Toc27764" w:history="1">
        <w:r>
          <w:rPr>
            <w:rFonts w:ascii="仿宋" w:eastAsia="仿宋" w:hAnsi="仿宋" w:cs="仿宋" w:hint="eastAsia"/>
            <w:lang w:eastAsia="zh-CN"/>
          </w:rPr>
          <w:t>(二)、建设进度</w:t>
        </w:r>
        <w:r>
          <w:tab/>
        </w:r>
        <w:r>
          <w:fldChar w:fldCharType="begin"/>
        </w:r>
        <w:r>
          <w:instrText xml:space="preserve"> PAGEREF _Toc27764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84" w:history="1">
        <w:r>
          <w:rPr>
            <w:rFonts w:ascii="仿宋" w:eastAsia="仿宋" w:hAnsi="仿宋" w:cs="仿宋" w:hint="eastAsia"/>
            <w:lang w:eastAsia="zh-CN"/>
          </w:rPr>
          <w:t>(三)、进度安排注意事项</w:t>
        </w:r>
        <w:r>
          <w:tab/>
        </w:r>
        <w:r>
          <w:fldChar w:fldCharType="begin"/>
        </w:r>
        <w:r>
          <w:instrText xml:space="preserve"> PAGEREF _Toc24684 \h </w:instrText>
        </w:r>
        <w:r>
          <w:fldChar w:fldCharType="separate"/>
        </w:r>
        <w:r>
          <w:t>36</w:t>
        </w:r>
        <w:r>
          <w:fldChar w:fldCharType="end"/>
        </w:r>
      </w:hyperlink>
    </w:p>
    <w:p>
      <w:pPr>
        <w:pStyle w:val="TOC2"/>
        <w:tabs>
          <w:tab w:val="right" w:leader="dot" w:pos="8306"/>
        </w:tabs>
      </w:pPr>
      <w:hyperlink w:anchor="_Toc10605" w:history="1">
        <w:r>
          <w:rPr>
            <w:rFonts w:ascii="仿宋" w:eastAsia="仿宋" w:hAnsi="仿宋" w:cs="仿宋" w:hint="eastAsia"/>
            <w:lang w:eastAsia="zh-CN"/>
          </w:rPr>
          <w:t>(四)、人力资源配置</w:t>
        </w:r>
        <w:r>
          <w:tab/>
        </w:r>
        <w:r>
          <w:fldChar w:fldCharType="begin"/>
        </w:r>
        <w:r>
          <w:instrText xml:space="preserve"> PAGEREF _Toc10605 \h </w:instrText>
        </w:r>
        <w:r>
          <w:fldChar w:fldCharType="separate"/>
        </w:r>
        <w:r>
          <w:t>38</w:t>
        </w:r>
        <w:r>
          <w:fldChar w:fldCharType="end"/>
        </w:r>
      </w:hyperlink>
    </w:p>
    <w:p>
      <w:pPr>
        <w:pStyle w:val="TOC1"/>
        <w:tabs>
          <w:tab w:val="right" w:leader="dot" w:pos="8306"/>
        </w:tabs>
      </w:pPr>
      <w:hyperlink w:anchor="_Toc21986" w:history="1">
        <w:r>
          <w:rPr>
            <w:rFonts w:ascii="仿宋" w:eastAsia="仿宋" w:hAnsi="仿宋" w:cs="仿宋" w:hint="eastAsia"/>
            <w:lang w:eastAsia="zh-CN"/>
          </w:rPr>
          <w:t>十三、质量管理体系</w:t>
        </w:r>
        <w:r>
          <w:tab/>
        </w:r>
        <w:r>
          <w:fldChar w:fldCharType="begin"/>
        </w:r>
        <w:r>
          <w:instrText xml:space="preserve"> PAGEREF _Toc21986 \h </w:instrText>
        </w:r>
        <w:r>
          <w:fldChar w:fldCharType="separate"/>
        </w:r>
        <w:r>
          <w:t>38</w:t>
        </w:r>
        <w:r>
          <w:fldChar w:fldCharType="end"/>
        </w:r>
      </w:hyperlink>
    </w:p>
    <w:p>
      <w:pPr>
        <w:pStyle w:val="TOC2"/>
        <w:tabs>
          <w:tab w:val="right" w:leader="dot" w:pos="8306"/>
        </w:tabs>
      </w:pPr>
      <w:hyperlink w:anchor="_Toc6023" w:history="1">
        <w:r>
          <w:rPr>
            <w:rFonts w:ascii="仿宋" w:eastAsia="仿宋" w:hAnsi="仿宋" w:cs="仿宋" w:hint="eastAsia"/>
            <w:lang w:eastAsia="zh-CN"/>
          </w:rPr>
          <w:t>(一)、质量目标与方针</w:t>
        </w:r>
        <w:r>
          <w:tab/>
        </w:r>
        <w:r>
          <w:fldChar w:fldCharType="begin"/>
        </w:r>
        <w:r>
          <w:instrText xml:space="preserve"> PAGEREF _Toc6023 \h </w:instrText>
        </w:r>
        <w:r>
          <w:fldChar w:fldCharType="separate"/>
        </w:r>
        <w:r>
          <w:t>38</w:t>
        </w:r>
        <w:r>
          <w:fldChar w:fldCharType="end"/>
        </w:r>
      </w:hyperlink>
    </w:p>
    <w:p>
      <w:pPr>
        <w:pStyle w:val="TOC2"/>
        <w:tabs>
          <w:tab w:val="right" w:leader="dot" w:pos="8306"/>
        </w:tabs>
      </w:pPr>
      <w:hyperlink w:anchor="_Toc9527" w:history="1">
        <w:r>
          <w:rPr>
            <w:rFonts w:ascii="仿宋" w:eastAsia="仿宋" w:hAnsi="仿宋" w:cs="仿宋" w:hint="eastAsia"/>
            <w:lang w:eastAsia="zh-CN"/>
          </w:rPr>
          <w:t>(二)、质量管理责任</w:t>
        </w:r>
        <w:r>
          <w:tab/>
        </w:r>
        <w:r>
          <w:fldChar w:fldCharType="begin"/>
        </w:r>
        <w:r>
          <w:instrText xml:space="preserve"> PAGEREF _Toc9527 \h </w:instrText>
        </w:r>
        <w:r>
          <w:fldChar w:fldCharType="separate"/>
        </w:r>
        <w:r>
          <w:t>39</w:t>
        </w:r>
        <w:r>
          <w:fldChar w:fldCharType="end"/>
        </w:r>
      </w:hyperlink>
    </w:p>
    <w:p>
      <w:pPr>
        <w:pStyle w:val="TOC2"/>
        <w:tabs>
          <w:tab w:val="right" w:leader="dot" w:pos="8306"/>
        </w:tabs>
      </w:pPr>
      <w:hyperlink w:anchor="_Toc19776" w:history="1">
        <w:r>
          <w:rPr>
            <w:rFonts w:ascii="仿宋" w:eastAsia="仿宋" w:hAnsi="仿宋" w:cs="仿宋" w:hint="eastAsia"/>
            <w:lang w:eastAsia="zh-CN"/>
          </w:rPr>
          <w:t>(三)、质量管理体系文件</w:t>
        </w:r>
        <w:r>
          <w:tab/>
        </w:r>
        <w:r>
          <w:fldChar w:fldCharType="begin"/>
        </w:r>
        <w:r>
          <w:instrText xml:space="preserve"> PAGEREF _Toc19776 \h </w:instrText>
        </w:r>
        <w:r>
          <w:fldChar w:fldCharType="separate"/>
        </w:r>
        <w:r>
          <w:t>41</w:t>
        </w:r>
        <w:r>
          <w:fldChar w:fldCharType="end"/>
        </w:r>
      </w:hyperlink>
    </w:p>
    <w:p>
      <w:pPr>
        <w:pStyle w:val="TOC2"/>
        <w:tabs>
          <w:tab w:val="right" w:leader="dot" w:pos="8306"/>
        </w:tabs>
      </w:pPr>
      <w:hyperlink w:anchor="_Toc18189" w:history="1">
        <w:r>
          <w:rPr>
            <w:rFonts w:ascii="仿宋" w:eastAsia="仿宋" w:hAnsi="仿宋" w:cs="仿宋" w:hint="eastAsia"/>
            <w:lang w:eastAsia="zh-CN"/>
          </w:rPr>
          <w:t>(四)、质量培训与教育</w:t>
        </w:r>
        <w:r>
          <w:tab/>
        </w:r>
        <w:r>
          <w:fldChar w:fldCharType="begin"/>
        </w:r>
        <w:r>
          <w:instrText xml:space="preserve"> PAGEREF _Toc18189 \h </w:instrText>
        </w:r>
        <w:r>
          <w:fldChar w:fldCharType="separate"/>
        </w:r>
        <w:r>
          <w:t>43</w:t>
        </w:r>
        <w:r>
          <w:fldChar w:fldCharType="end"/>
        </w:r>
      </w:hyperlink>
    </w:p>
    <w:p>
      <w:pPr>
        <w:pStyle w:val="TOC2"/>
        <w:tabs>
          <w:tab w:val="right" w:leader="dot" w:pos="8306"/>
        </w:tabs>
      </w:pPr>
      <w:hyperlink w:anchor="_Toc5209" w:history="1">
        <w:r>
          <w:rPr>
            <w:rFonts w:ascii="仿宋" w:eastAsia="仿宋" w:hAnsi="仿宋" w:cs="仿宋" w:hint="eastAsia"/>
            <w:lang w:eastAsia="zh-CN"/>
          </w:rPr>
          <w:t>(五)、质量审核与评价</w:t>
        </w:r>
        <w:r>
          <w:tab/>
        </w:r>
        <w:r>
          <w:fldChar w:fldCharType="begin"/>
        </w:r>
        <w:r>
          <w:instrText xml:space="preserve"> PAGEREF _Toc5209 \h </w:instrText>
        </w:r>
        <w:r>
          <w:fldChar w:fldCharType="separate"/>
        </w:r>
        <w:r>
          <w:t>44</w:t>
        </w:r>
        <w:r>
          <w:fldChar w:fldCharType="end"/>
        </w:r>
      </w:hyperlink>
    </w:p>
    <w:p>
      <w:pPr>
        <w:pStyle w:val="TOC2"/>
        <w:tabs>
          <w:tab w:val="right" w:leader="dot" w:pos="8306"/>
        </w:tabs>
      </w:pPr>
      <w:hyperlink w:anchor="_Toc2826" w:history="1">
        <w:r>
          <w:rPr>
            <w:rFonts w:ascii="仿宋" w:eastAsia="仿宋" w:hAnsi="仿宋" w:cs="仿宋" w:hint="eastAsia"/>
            <w:lang w:eastAsia="zh-CN"/>
          </w:rPr>
          <w:t>(六)、不符合与纠正措施</w:t>
        </w:r>
        <w:r>
          <w:tab/>
        </w:r>
        <w:r>
          <w:fldChar w:fldCharType="begin"/>
        </w:r>
        <w:r>
          <w:instrText xml:space="preserve"> PAGEREF _Toc2826 \h </w:instrText>
        </w:r>
        <w:r>
          <w:fldChar w:fldCharType="separate"/>
        </w:r>
        <w:r>
          <w:t>45</w:t>
        </w:r>
        <w:r>
          <w:fldChar w:fldCharType="end"/>
        </w:r>
      </w:hyperlink>
    </w:p>
    <w:p>
      <w:pPr>
        <w:pStyle w:val="TOC1"/>
        <w:tabs>
          <w:tab w:val="right" w:leader="dot" w:pos="8306"/>
        </w:tabs>
      </w:pPr>
      <w:hyperlink w:anchor="_Toc7978" w:history="1">
        <w:r>
          <w:rPr>
            <w:rFonts w:ascii="仿宋" w:eastAsia="仿宋" w:hAnsi="仿宋" w:cs="仿宋" w:hint="eastAsia"/>
            <w:lang w:eastAsia="zh-CN"/>
          </w:rPr>
          <w:t>十四、利益相关者分析与沟通计划</w:t>
        </w:r>
        <w:r>
          <w:tab/>
        </w:r>
        <w:r>
          <w:fldChar w:fldCharType="begin"/>
        </w:r>
        <w:r>
          <w:instrText xml:space="preserve"> PAGEREF _Toc7978 \h </w:instrText>
        </w:r>
        <w:r>
          <w:fldChar w:fldCharType="separate"/>
        </w:r>
        <w:r>
          <w:t>46</w:t>
        </w:r>
        <w:r>
          <w:fldChar w:fldCharType="end"/>
        </w:r>
      </w:hyperlink>
    </w:p>
    <w:p>
      <w:pPr>
        <w:pStyle w:val="TOC2"/>
        <w:tabs>
          <w:tab w:val="right" w:leader="dot" w:pos="8306"/>
        </w:tabs>
      </w:pPr>
      <w:hyperlink w:anchor="_Toc32351" w:history="1">
        <w:r>
          <w:rPr>
            <w:rFonts w:ascii="仿宋" w:eastAsia="仿宋" w:hAnsi="仿宋" w:cs="仿宋" w:hint="eastAsia"/>
            <w:lang w:eastAsia="zh-CN"/>
          </w:rPr>
          <w:t>(一)、利益相关者分析</w:t>
        </w:r>
        <w:r>
          <w:tab/>
        </w:r>
        <w:r>
          <w:fldChar w:fldCharType="begin"/>
        </w:r>
        <w:r>
          <w:instrText xml:space="preserve"> PAGEREF _Toc32351 \h </w:instrText>
        </w:r>
        <w:r>
          <w:fldChar w:fldCharType="separate"/>
        </w:r>
        <w:r>
          <w:t>46</w:t>
        </w:r>
        <w:r>
          <w:fldChar w:fldCharType="end"/>
        </w:r>
      </w:hyperlink>
    </w:p>
    <w:p>
      <w:pPr>
        <w:pStyle w:val="TOC2"/>
        <w:tabs>
          <w:tab w:val="right" w:leader="dot" w:pos="8306"/>
        </w:tabs>
      </w:pPr>
      <w:hyperlink w:anchor="_Toc16750" w:history="1">
        <w:r>
          <w:rPr>
            <w:rFonts w:ascii="仿宋" w:eastAsia="仿宋" w:hAnsi="仿宋" w:cs="仿宋" w:hint="eastAsia"/>
            <w:lang w:eastAsia="zh-CN"/>
          </w:rPr>
          <w:t>(二)、沟通计划</w:t>
        </w:r>
        <w:r>
          <w:tab/>
        </w:r>
        <w:r>
          <w:fldChar w:fldCharType="begin"/>
        </w:r>
        <w:r>
          <w:instrText xml:space="preserve"> PAGEREF _Toc16750 \h </w:instrText>
        </w:r>
        <w:r>
          <w:fldChar w:fldCharType="separate"/>
        </w:r>
        <w:r>
          <w:t>47</w:t>
        </w:r>
        <w:r>
          <w:fldChar w:fldCharType="end"/>
        </w:r>
      </w:hyperlink>
    </w:p>
    <w:p>
      <w:pPr>
        <w:pStyle w:val="TOC1"/>
        <w:tabs>
          <w:tab w:val="right" w:leader="dot" w:pos="8306"/>
        </w:tabs>
      </w:pPr>
      <w:hyperlink w:anchor="_Toc31722" w:history="1">
        <w:r>
          <w:rPr>
            <w:rFonts w:ascii="仿宋" w:eastAsia="仿宋" w:hAnsi="仿宋" w:cs="仿宋" w:hint="eastAsia"/>
            <w:lang w:eastAsia="zh-CN"/>
          </w:rPr>
          <w:t>十五、营销与推广策略</w:t>
        </w:r>
        <w:r>
          <w:tab/>
        </w:r>
        <w:r>
          <w:fldChar w:fldCharType="begin"/>
        </w:r>
        <w:r>
          <w:instrText xml:space="preserve"> PAGEREF _Toc31722 \h </w:instrText>
        </w:r>
        <w:r>
          <w:fldChar w:fldCharType="separate"/>
        </w:r>
        <w:r>
          <w:t>49</w:t>
        </w:r>
        <w:r>
          <w:fldChar w:fldCharType="end"/>
        </w:r>
      </w:hyperlink>
    </w:p>
    <w:p>
      <w:pPr>
        <w:pStyle w:val="TOC2"/>
        <w:tabs>
          <w:tab w:val="right" w:leader="dot" w:pos="8306"/>
        </w:tabs>
      </w:pPr>
      <w:hyperlink w:anchor="_Toc4209" w:history="1">
        <w:r>
          <w:rPr>
            <w:rFonts w:ascii="仿宋" w:eastAsia="仿宋" w:hAnsi="仿宋" w:cs="仿宋" w:hint="eastAsia"/>
            <w:lang w:eastAsia="zh-CN"/>
          </w:rPr>
          <w:t>(一)、产品/服务定位与特点</w:t>
        </w:r>
        <w:r>
          <w:tab/>
        </w:r>
        <w:r>
          <w:fldChar w:fldCharType="begin"/>
        </w:r>
        <w:r>
          <w:instrText xml:space="preserve"> PAGEREF _Toc4209 \h </w:instrText>
        </w:r>
        <w:r>
          <w:fldChar w:fldCharType="separate"/>
        </w:r>
        <w:r>
          <w:t>49</w:t>
        </w:r>
        <w:r>
          <w:fldChar w:fldCharType="end"/>
        </w:r>
      </w:hyperlink>
    </w:p>
    <w:p>
      <w:pPr>
        <w:pStyle w:val="TOC2"/>
        <w:tabs>
          <w:tab w:val="right" w:leader="dot" w:pos="8306"/>
        </w:tabs>
      </w:pPr>
      <w:hyperlink w:anchor="_Toc23065" w:history="1">
        <w:r>
          <w:rPr>
            <w:rFonts w:ascii="仿宋" w:eastAsia="仿宋" w:hAnsi="仿宋" w:cs="仿宋" w:hint="eastAsia"/>
            <w:lang w:eastAsia="zh-CN"/>
          </w:rPr>
          <w:t>(二)、市场定位与竞争分析</w:t>
        </w:r>
        <w:r>
          <w:tab/>
        </w:r>
        <w:r>
          <w:fldChar w:fldCharType="begin"/>
        </w:r>
        <w:r>
          <w:instrText xml:space="preserve"> PAGEREF _Toc23065 \h </w:instrText>
        </w:r>
        <w:r>
          <w:fldChar w:fldCharType="separate"/>
        </w:r>
        <w:r>
          <w:t>50</w:t>
        </w:r>
        <w:r>
          <w:fldChar w:fldCharType="end"/>
        </w:r>
      </w:hyperlink>
    </w:p>
    <w:p>
      <w:pPr>
        <w:pStyle w:val="TOC2"/>
        <w:tabs>
          <w:tab w:val="right" w:leader="dot" w:pos="8306"/>
        </w:tabs>
      </w:pPr>
      <w:hyperlink w:anchor="_Toc11733" w:history="1">
        <w:r>
          <w:rPr>
            <w:rFonts w:ascii="仿宋" w:eastAsia="仿宋" w:hAnsi="仿宋" w:cs="仿宋" w:hint="eastAsia"/>
            <w:lang w:eastAsia="zh-CN"/>
          </w:rPr>
          <w:t>(三)、营销渠道与策略</w:t>
        </w:r>
        <w:r>
          <w:tab/>
        </w:r>
        <w:r>
          <w:fldChar w:fldCharType="begin"/>
        </w:r>
        <w:r>
          <w:instrText xml:space="preserve"> PAGEREF _Toc11733 \h </w:instrText>
        </w:r>
        <w:r>
          <w:fldChar w:fldCharType="separate"/>
        </w:r>
        <w:r>
          <w:t>51</w:t>
        </w:r>
        <w:r>
          <w:fldChar w:fldCharType="end"/>
        </w:r>
      </w:hyperlink>
    </w:p>
    <w:p>
      <w:pPr>
        <w:pStyle w:val="TOC2"/>
        <w:tabs>
          <w:tab w:val="right" w:leader="dot" w:pos="8306"/>
        </w:tabs>
      </w:pPr>
      <w:hyperlink w:anchor="_Toc3383" w:history="1">
        <w:r>
          <w:rPr>
            <w:rFonts w:ascii="仿宋" w:eastAsia="仿宋" w:hAnsi="仿宋" w:cs="仿宋" w:hint="eastAsia"/>
            <w:lang w:eastAsia="zh-CN"/>
          </w:rPr>
          <w:t>(四)、推广与宣传活动</w:t>
        </w:r>
        <w:r>
          <w:tab/>
        </w:r>
        <w:r>
          <w:fldChar w:fldCharType="begin"/>
        </w:r>
        <w:r>
          <w:instrText xml:space="preserve"> PAGEREF _Toc3383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489"/>
      <w:r>
        <w:rPr>
          <w:rFonts w:ascii="仿宋" w:eastAsia="仿宋" w:hAnsi="仿宋" w:cs="仿宋" w:hint="eastAsia"/>
          <w:sz w:val="28"/>
          <w:lang w:eastAsia="zh-CN"/>
        </w:rPr>
        <w:t>一、地电场仪项目建设单位说明</w:t>
      </w:r>
      <w:bookmarkEnd w:id="2"/>
    </w:p>
    <w:p>
      <w:pPr>
        <w:pStyle w:val="Heading2"/>
        <w:rPr>
          <w:rFonts w:ascii="仿宋" w:eastAsia="仿宋" w:hAnsi="仿宋" w:cs="仿宋" w:hint="eastAsia"/>
          <w:lang w:eastAsia="zh-CN"/>
        </w:rPr>
      </w:pPr>
      <w:bookmarkStart w:id="3" w:name="_Toc30372"/>
      <w:r>
        <w:rPr>
          <w:rFonts w:ascii="仿宋" w:eastAsia="仿宋" w:hAnsi="仿宋" w:cs="仿宋" w:hint="eastAsia"/>
          <w:lang w:eastAsia="zh-CN"/>
        </w:rPr>
        <w:t>(一)、地电场仪项目承办单位基本情况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855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地电场仪项目承办单位的XXXX，我们着眼于实现可持续的经济效益。通过技术创新和解决方案的提供，公司预计在地电场仪项目执行期间将获得可观的收入增长。这一收入来源主要包括地电场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同时，我们注重成本控制和效率提升，以确保地电场仪项目的可持续盈利。透过精细的管理和资源优化，公司期望实现地电场仪项目利润最大化。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地电场仪项目实施进行全面的投资评估，包括地电场仪项目启动阶段的资金投入和后续运营成本。通过对地电场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地电场仪项目实施过程中具备足够的资金流动性，公司将进行详尽的现金流分析。这包括资金需求的合理预测、地电场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7820"/>
      <w:r>
        <w:rPr>
          <w:rFonts w:ascii="仿宋" w:eastAsia="仿宋" w:hAnsi="仿宋" w:cs="仿宋" w:hint="eastAsia"/>
          <w:sz w:val="28"/>
          <w:lang w:eastAsia="zh-CN"/>
        </w:rPr>
        <w:t>二、地电场仪项目绩效评估</w:t>
      </w:r>
      <w:bookmarkEnd w:id="5"/>
    </w:p>
    <w:p>
      <w:pPr>
        <w:pStyle w:val="Heading2"/>
        <w:rPr>
          <w:rFonts w:ascii="仿宋" w:eastAsia="仿宋" w:hAnsi="仿宋" w:cs="仿宋" w:hint="eastAsia"/>
          <w:lang w:eastAsia="zh-CN"/>
        </w:rPr>
      </w:pPr>
      <w:bookmarkStart w:id="6" w:name="_Toc11088"/>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地电场仪项目中，我们设计了一套全面的绩效评估指标，以确保地电场仪项目的可控和成功交付。这些指标跨足地电场仪项目目标、成本、进度和质量等多个维度，为我们提供了全面洞察地电场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目标达成率是我们关注的首要指标。我们设定了明确的目标，并通过定期监测和评估，迅速发现并应对潜在的目标偏差。这为地电场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成本绩效是另一个核心关注点。通过实际成本与预算成本的对比分析，我们深入了解成本差异的原因，及时调整资源分配，保持地电场仪项目在经济效益方面的合理水平。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进度作为关键的绩效指标之一，得到了精心的关注。我们制定了详细的地电场仪项目进度计划，并设立了进度符合度指标，确保实际进度与计划进度保持一致。这使我们能够快速发现和解决潜在的进度问题，保持地电场仪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地电场仪项目绩效的不可或缺的一环。我们引入了一系列的质量标准和客户满意度指标，以确保地电场仪项目交付的成果在质量上达到或超越预期水平。通过持续监测这些指标，我们努力提升地电场仪项目整体质量水平，为地电场仪项目的成功交付提供有力保障。通过这些科学且全面的绩效评估，我们能够更好地引导地电场仪项目的持续改进，确保地电场仪项目目标的顺利达成。</w:t>
      </w:r>
    </w:p>
    <w:p>
      <w:pPr>
        <w:pStyle w:val="Heading2"/>
        <w:ind w:firstLine="560" w:firstLineChars="200"/>
        <w:rPr>
          <w:rFonts w:ascii="仿宋" w:eastAsia="仿宋" w:hAnsi="仿宋" w:cs="仿宋" w:hint="eastAsia"/>
          <w:sz w:val="28"/>
          <w:lang w:eastAsia="zh-CN"/>
        </w:rPr>
      </w:pPr>
      <w:bookmarkStart w:id="7" w:name="_Toc17146"/>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绩效评估是地电场仪项目中的关键环节，为确保地电场仪项目达到预期目标，我们采用了多层次、多维度的绩效评估方法。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地电场仪项目的战略目标对齐，确保每个决策和行动都与地电场仪项目整体目标保持一致。团队会定期召开战略对齐会议，审视当前工作与地电场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地电场仪项目进度、质量、成本和风险等方面。这些指标通过数据收集和分析，为地电场仪项目管理团队提供了客观的评估依据。例如，我们通过地电场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绩效评估不仅仅停留在地电场仪项目内部，还考虑了地电场仪项目对外部环境的影响。我们定期进行干系人满意度调查，以了解各利益相关方对地电场仪项目的期望和满意度，并及时做出调整。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这种多层次、多角度的绩效评估方法，使得我们能够全面了解地电场仪项目的运行状态，及时做出调整，确保地电场仪项目在不断变化的环境中保持稳健前行。</w:t>
      </w:r>
    </w:p>
    <w:p>
      <w:pPr>
        <w:pStyle w:val="Heading2"/>
        <w:ind w:firstLine="560" w:firstLineChars="200"/>
        <w:rPr>
          <w:rFonts w:ascii="仿宋" w:eastAsia="仿宋" w:hAnsi="仿宋" w:cs="仿宋" w:hint="eastAsia"/>
          <w:sz w:val="28"/>
          <w:lang w:eastAsia="zh-CN"/>
        </w:rPr>
      </w:pPr>
      <w:bookmarkStart w:id="8" w:name="_Toc16714"/>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为了确保地电场仪项目的有效管理和不断优化，我们采用了精心设计的绩效评估周期。这个周期旨在实现灵活、实时和全面的评估，以适应地电场仪项目执行中的各种挑战。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地电场仪项目的不同需求，分为短期、中期和长期。短期评估关注每个迭代或工作周期，以及时发现和解决当前任务中的问题。中期评估涵盖几个迭代，深入了解整体地电场仪项目的趋势和性能。长期评估则着眼于整个地电场仪项目阶段，确保地电场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地电场仪项目管理工具和协作平台，团队成员能够随时更新和分享地电场仪项目数据。这种实时性的反馈机制使我们能够及时察觉潜在问题，快速调整，保持地电场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地电场仪项目的决策制定密不可分。每个周期的地电场仪项目回顾会议成为集体总结经验、识别问题深层次原因并找到创新解决方案的平台。这种定期的反思与调整机制使地电场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4560"/>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9499"/>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地电场仪项目的主要产品是XXXX，预计年产值为XXX万元。这一产品在市场中占据着重要的地位，其广泛的应用范围使得该地电场仪项目的市场前景非常广阔。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地电场仪项目的xxx产品作为重要的原材料之一，将在多个领域发挥关键作用。其在建筑、交通、能源等方面的广泛应用将为整个产业链提供强大的支持，形成产业协同效应。地电场仪项目的年产值XXX万XXX万XXX万万元不仅反映了其在市场上的巨大潜力，更预示着它对国民经济的积极贡献。这种关联度高、涉及面广的产业关系，使得该地电场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4019"/>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总征地面积为XXXX平方米，相当于约XX.XX亩，其中净用地面积为XXXX平方米，红线范围内相当于约XX.XX亩。这一用地规模充分考虑了地电场仪项目的建设需求，保障了地电场仪项目在合适的空间内得以充分发展。地电场仪项目规划的总建筑面积为XXXX平方米，其中主体工程建设占XXXX平方米，计容建筑面积达XXXX平方米。预计建筑工程的投资将达到XXXX万元，为地电场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计划购置的设备共计XXXX台（套），设备购置费用为XXXX万元。这一设备购置计划充分考虑到地电场仪项目的生产需求和技术要求，确保了地电场仪项目在生产运营中具备先进的技术装备和高效的生产能力。设备的合理配置将为地电场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地电场仪项目计划总投资为XXXX万元，预计年实现营业收入为XXXX万元。这一产能规模的设定旨在确保地电场仪项目能够在投资与回报之间取得平衡，实现长期可持续的发展。地电场仪项目的总投资充分考虑到各个方面的需求，包括用地建设、设备购置等多个环节，以确保地电场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1135"/>
      <w:r>
        <w:rPr>
          <w:rFonts w:ascii="仿宋" w:eastAsia="仿宋" w:hAnsi="仿宋" w:cs="仿宋" w:hint="eastAsia"/>
          <w:sz w:val="28"/>
          <w:lang w:eastAsia="zh-CN"/>
        </w:rPr>
        <w:t>四、地电场仪项目文档管理</w:t>
      </w:r>
      <w:bookmarkEnd w:id="12"/>
    </w:p>
    <w:p>
      <w:pPr>
        <w:pStyle w:val="Heading2"/>
        <w:rPr>
          <w:rFonts w:ascii="仿宋" w:eastAsia="仿宋" w:hAnsi="仿宋" w:cs="仿宋" w:hint="eastAsia"/>
          <w:lang w:eastAsia="zh-CN"/>
        </w:rPr>
      </w:pPr>
      <w:bookmarkStart w:id="13" w:name="_Toc20852"/>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地电场仪项目高度重视文档的质量和准确性，以支持地电场仪项目的各项活动和决策。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文档的编制始于地电场仪项目计划的初期，我们制定了详细的文档编制计划，明确了每个文档的内容、格式和编写责任人。在地电场仪项目启动阶段，我们首先编制了地电场仪项目章程，明确定义了地电场仪项目的目标、范围、风险等关键要素。随后，地电场仪项目团队根据计划陆续编制了需求文档、设计文档、测试文档等各类文档，确保地电场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审查是地电场仪项目管理中的重要环节，旨在确保地电场仪项目文档符合质量标准和地电场仪项目需求。在地电场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除了内部审查，我们还进行了外部审查，邀请地电场仪项目相关利益方和专业领域的专家对文档进行独立审查。这有助于获取更全面、客观的反馈，确保地电场仪项目文档不仅符合内部标准，也满足外部需求。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地电场仪项目在文档编制与审查方面建立了严格的管理机制，通过规范的流程和多维度的审查，确保地电场仪项目文档的质量、准确性和可靠性，为地电场仪项目的顺利推进提供了有力支持。</w:t>
      </w:r>
    </w:p>
    <w:p>
      <w:pPr>
        <w:pStyle w:val="Heading2"/>
        <w:ind w:firstLine="560" w:firstLineChars="200"/>
        <w:rPr>
          <w:rFonts w:ascii="仿宋" w:eastAsia="仿宋" w:hAnsi="仿宋" w:cs="仿宋" w:hint="eastAsia"/>
          <w:sz w:val="28"/>
          <w:lang w:eastAsia="zh-CN"/>
        </w:rPr>
      </w:pPr>
      <w:bookmarkStart w:id="14" w:name="_Toc3484"/>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在地电场仪项目中，我们致力于优化文档发布与分发过程，以确保信息的高效传递和团队间协作的顺畅进行。以下是我们采取的关键优化策略：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我们通过多渠道发布文档，包括电子邮件、地电场仪项目管理平台、内部网站等，以满足不同团队成员的偏好和需求。多渠道发布确保了信息的全面覆盖。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我们采用了精细的权限控制，确保只有授权人员可以访问敏感信息。这种安全措施保护了地电场仪项目文档的机密性，防止了未经授权的信息泄露。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4460"/>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文档存档与归档是地电场仪项目生命周期中一个至关重要的环节，直接关系到地电场仪项目信息的长期保存和历史记录的完整性。在地电场仪项目中，我们实施了一系列有效的文档存档与归档管理策略：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944"/>
      <w:r>
        <w:rPr>
          <w:rFonts w:ascii="仿宋" w:eastAsia="仿宋" w:hAnsi="仿宋" w:cs="仿宋" w:hint="eastAsia"/>
          <w:sz w:val="28"/>
          <w:lang w:eastAsia="zh-CN"/>
        </w:rPr>
        <w:t>五、地电场仪项目危机管理</w:t>
      </w:r>
      <w:bookmarkEnd w:id="16"/>
    </w:p>
    <w:p>
      <w:pPr>
        <w:pStyle w:val="Heading2"/>
        <w:rPr>
          <w:rFonts w:ascii="仿宋" w:eastAsia="仿宋" w:hAnsi="仿宋" w:cs="仿宋" w:hint="eastAsia"/>
          <w:lang w:eastAsia="zh-CN"/>
        </w:rPr>
      </w:pPr>
      <w:bookmarkStart w:id="17" w:name="_Toc474"/>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地电场仪项目危机管理中，危机预警与识别是确保地电场仪项目稳健运行的核心步骤。通过建立全面的监测机制，地电场仪项目团队旨在及时发现和理解潜在的风险和危机因素，以便采取及时的预防和应对措施，确保地电场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首先，通过深入的风险评估，地电场仪项目团队全面分析了整个地电场仪项目和各个阶段可能存在的威胁。这包括准确评估每个潜在风险的发生概率和可能影响的程度，为后续危机预警提供了有力支持。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制定敏感指标和预警机制，地电场仪项目团队着重于明确定义地电场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地电场仪项目进展的持续监控，团队能够及时发现潜在问题并作出迅速反应。地电场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在这一阶段，团队的专业素养和反应速度将发挥至关重要的作用，以确保潜在危机能够在初期得到有效的处理，最大程度地减轻负面影响。通过危机预警与识别，地电场仪项目得以更有序、可控地推进。</w:t>
      </w:r>
    </w:p>
    <w:p>
      <w:pPr>
        <w:pStyle w:val="Heading2"/>
        <w:ind w:firstLine="560" w:firstLineChars="200"/>
        <w:rPr>
          <w:rFonts w:ascii="仿宋" w:eastAsia="仿宋" w:hAnsi="仿宋" w:cs="仿宋" w:hint="eastAsia"/>
          <w:sz w:val="28"/>
          <w:lang w:eastAsia="zh-CN"/>
        </w:rPr>
      </w:pPr>
      <w:bookmarkStart w:id="18" w:name="_Toc24138"/>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在危机发生时，地电场仪项目团队立即行动，成立了应急小组。该小组的任务是迅速制定并实施紧急应对措施，以最小化潜在损失。以下是采取的主要措施：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暂停地电场仪项目进度：为遏制危机蔓延，地电场仪项目暂时停止进行，以便全面评估当前状况。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资源重新分配：重新评估地电场仪项目资源的分配，确保最大限度地减小损失。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实时沟通：与关键利益相关者建立实时沟通机制，向他们传递地电场仪项目危机的实际状况，保障地电场仪项目核心利益。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在紧急应对的同时，地电场仪项目团队强调了团队协作和有效沟通的重要性。以下是团队协作的关键举措：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信息共享机制：建立了信息共享平台，确保团队成员能够及时获取地电场仪项目危机的实时信息。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领导者沟通：地电场仪项目领导者通过定期会议和即时沟通工具，指导团队应对危机，保持团队稳定运行。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随着危机得到初步控制，地电场仪项目团队转向制定恢复计划，以确保地电场仪项目能够从中迅速恢复。主要恢复计划包括：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修复受损的进度计划：重新评估地电场仪项目进度，制定修复计划，确保地电场仪项目尽快回归正常进程。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重新调整资源分配：优化资源分配，确保地电场仪项目在有限资源下高效运转。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风险管理机制加强：对地电场仪项目风险进行全面评估，制定更强化的风险管理策略，以预防未来可能的危机。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16415"/>
      <w:r>
        <w:rPr>
          <w:rFonts w:ascii="仿宋" w:eastAsia="仿宋" w:hAnsi="仿宋" w:cs="仿宋" w:hint="eastAsia"/>
          <w:sz w:val="28"/>
          <w:lang w:eastAsia="zh-CN"/>
        </w:rPr>
        <w:t>六、地电场仪项目建设背景及必要性分析</w:t>
      </w:r>
      <w:bookmarkEnd w:id="19"/>
    </w:p>
    <w:p>
      <w:pPr>
        <w:pStyle w:val="Heading2"/>
        <w:rPr>
          <w:rFonts w:ascii="仿宋" w:eastAsia="仿宋" w:hAnsi="仿宋" w:cs="仿宋" w:hint="eastAsia"/>
          <w:lang w:eastAsia="zh-CN"/>
        </w:rPr>
      </w:pPr>
      <w:bookmarkStart w:id="20" w:name="_Toc352"/>
      <w:r>
        <w:rPr>
          <w:rFonts w:ascii="仿宋" w:eastAsia="仿宋" w:hAnsi="仿宋" w:cs="仿宋" w:hint="eastAsia"/>
          <w:lang w:eastAsia="zh-CN"/>
        </w:rPr>
        <w:t>(一)、地电场仪项目背景分析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地电场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地电场仪项目在这个潮流中的定位。同时，我们将关注行业内涌现的新兴机遇，以便地电场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地电场仪项目提供了强大的发展动力。我们将聚焦于行业内最新的技术发展趋势，包括但不限于人工智能、大数据分析、物联网等领域。通过深度的技术研究，我们将确保地电场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地电场仪项目发展的源泉。我们将投入更多的精力对市场需求进行深入剖析，超越表面的需求，深入挖掘潜在的市场痛点和机遇。通过对市场需求的细致了解，地电场仪项目将更有针对性地设计解决方案，满足市场的多样化需求，从而更好地促进地电场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https://d.book118.com/575011241012011043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687B98"/>
    <w:rsid w:val="18687B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5011241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2024-01-15T17:20:00Z</dcterms:created>
  <dcterms:modified xsi:type="dcterms:W3CDTF">2024-01-15T17:20:22Z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998138EE3258479FAD121B627524538A_11</vt:lpwstr>
  </property>
  <property fmtid="{D5CDD505-2E9C-101B-9397-08002B2CF9AE}" pid="3" name="KSOProductBuildVer">
    <vt:lpwstr>2052-12.1.0.16120</vt:lpwstr>
  </property>
</Properties>
</file>