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pageBreakBefore w:val="0"/>
        <w:kinsoku/>
        <w:wordWrap/>
        <w:overflowPunct/>
        <w:topLinePunct w:val="0"/>
        <w:autoSpaceDE/>
        <w:autoSpaceDN/>
        <w:bidi w:val="0"/>
        <w:spacing w:line="360" w:lineRule="auto"/>
        <w:jc w:val="center"/>
        <w:textAlignment w:val="auto"/>
        <w:outlineLvl w:val="9"/>
        <w:rPr>
          <w:rFonts w:ascii="仿宋" w:eastAsia="仿宋" w:hAnsi="仿宋" w:cs="仿宋" w:hint="eastAsia"/>
          <w:b/>
          <w:bCs/>
          <w:sz w:val="32"/>
          <w:szCs w:val="32"/>
          <w:highlight w:val="none"/>
        </w:rPr>
      </w:pPr>
    </w:p>
    <w:p>
      <w:pPr>
        <w:keepNext w:val="0"/>
        <w:keepLines w:val="0"/>
        <w:pageBreakBefore w:val="0"/>
        <w:kinsoku/>
        <w:wordWrap/>
        <w:overflowPunct/>
        <w:topLinePunct w:val="0"/>
        <w:autoSpaceDE/>
        <w:autoSpaceDN/>
        <w:bidi w:val="0"/>
        <w:spacing w:line="360" w:lineRule="auto"/>
        <w:jc w:val="center"/>
        <w:textAlignment w:val="auto"/>
        <w:outlineLvl w:val="9"/>
        <w:rPr>
          <w:rFonts w:ascii="仿宋" w:eastAsia="仿宋" w:hAnsi="仿宋" w:cs="仿宋" w:hint="eastAsia"/>
          <w:b/>
          <w:bCs/>
          <w:sz w:val="32"/>
          <w:szCs w:val="32"/>
          <w:highlight w:val="none"/>
        </w:rPr>
      </w:pPr>
    </w:p>
    <w:p>
      <w:pPr>
        <w:keepNext w:val="0"/>
        <w:keepLines w:val="0"/>
        <w:pageBreakBefore w:val="0"/>
        <w:kinsoku/>
        <w:wordWrap/>
        <w:overflowPunct/>
        <w:topLinePunct w:val="0"/>
        <w:autoSpaceDE/>
        <w:autoSpaceDN/>
        <w:bidi w:val="0"/>
        <w:spacing w:line="360" w:lineRule="auto"/>
        <w:jc w:val="center"/>
        <w:textAlignment w:val="auto"/>
        <w:outlineLvl w:val="9"/>
        <w:rPr>
          <w:rFonts w:ascii="仿宋" w:eastAsia="仿宋" w:hAnsi="仿宋" w:cs="仿宋" w:hint="eastAsia"/>
          <w:b/>
          <w:bCs/>
          <w:sz w:val="32"/>
          <w:szCs w:val="32"/>
          <w:highlight w:val="none"/>
        </w:rPr>
      </w:pPr>
    </w:p>
    <w:p>
      <w:pPr>
        <w:keepNext w:val="0"/>
        <w:keepLines w:val="0"/>
        <w:pageBreakBefore w:val="0"/>
        <w:widowControl/>
        <w:suppressLineNumbers w:val="0"/>
        <w:kinsoku/>
        <w:wordWrap/>
        <w:overflowPunct/>
        <w:topLinePunct w:val="0"/>
        <w:autoSpaceDE/>
        <w:autoSpaceDN/>
        <w:bidi w:val="0"/>
        <w:adjustRightInd/>
        <w:snapToGrid/>
        <w:ind w:left="0" w:right="0" w:leftChars="0" w:rightChars="0"/>
        <w:jc w:val="center"/>
        <w:textAlignment w:val="auto"/>
        <w:rPr>
          <w:rFonts w:ascii="宋体" w:hAnsi="宋体" w:cs="宋体" w:hint="eastAsia"/>
          <w:b/>
          <w:bCs/>
          <w:color w:val="000000"/>
          <w:kern w:val="0"/>
          <w:position w:val="28"/>
          <w:sz w:val="44"/>
          <w:szCs w:val="44"/>
          <w:lang w:bidi="ar"/>
        </w:rPr>
      </w:pPr>
      <w:r>
        <w:rPr>
          <w:rFonts w:ascii="宋体" w:eastAsia="宋体" w:hAnsi="宋体" w:cs="宋体" w:hint="eastAsia"/>
          <w:b/>
          <w:bCs/>
          <w:color w:val="000000"/>
          <w:kern w:val="0"/>
          <w:position w:val="28"/>
          <w:sz w:val="44"/>
          <w:szCs w:val="44"/>
          <w:lang w:val="en-US" w:eastAsia="zh-CN" w:bidi="ar"/>
        </w:rPr>
        <w:t>济宁市</w:t>
      </w:r>
      <w:r>
        <w:rPr>
          <w:rFonts w:ascii="宋体" w:hAnsi="宋体" w:cs="宋体" w:hint="eastAsia"/>
          <w:b/>
          <w:bCs/>
          <w:color w:val="000000"/>
          <w:kern w:val="0"/>
          <w:position w:val="28"/>
          <w:sz w:val="44"/>
          <w:szCs w:val="44"/>
          <w:lang w:val="en-US" w:eastAsia="zh-CN" w:bidi="ar"/>
        </w:rPr>
        <w:t>“</w:t>
      </w:r>
      <w:r>
        <w:rPr>
          <w:rFonts w:ascii="宋体" w:eastAsia="宋体" w:hAnsi="宋体" w:cs="宋体" w:hint="eastAsia"/>
          <w:b/>
          <w:bCs/>
          <w:color w:val="000000"/>
          <w:kern w:val="0"/>
          <w:position w:val="28"/>
          <w:sz w:val="44"/>
          <w:szCs w:val="44"/>
          <w:lang w:val="en-US" w:eastAsia="zh-CN" w:bidi="ar"/>
        </w:rPr>
        <w:t>技能状元</w:t>
      </w:r>
      <w:r>
        <w:rPr>
          <w:rFonts w:ascii="宋体" w:hAnsi="宋体" w:cs="宋体" w:hint="eastAsia"/>
          <w:b/>
          <w:bCs/>
          <w:color w:val="000000"/>
          <w:kern w:val="0"/>
          <w:position w:val="28"/>
          <w:sz w:val="44"/>
          <w:szCs w:val="44"/>
          <w:lang w:val="en-US" w:eastAsia="zh-CN" w:bidi="ar"/>
        </w:rPr>
        <w:t>”</w:t>
      </w:r>
      <w:r>
        <w:rPr>
          <w:rFonts w:ascii="宋体" w:eastAsia="宋体" w:hAnsi="宋体" w:cs="宋体" w:hint="eastAsia"/>
          <w:b/>
          <w:bCs/>
          <w:color w:val="000000"/>
          <w:kern w:val="0"/>
          <w:position w:val="28"/>
          <w:sz w:val="44"/>
          <w:szCs w:val="44"/>
          <w:lang w:val="en-US" w:eastAsia="zh-CN" w:bidi="ar"/>
        </w:rPr>
        <w:t>职业技能大赛</w:t>
      </w:r>
    </w:p>
    <w:p>
      <w:pPr>
        <w:keepNext w:val="0"/>
        <w:keepLines w:val="0"/>
        <w:pageBreakBefore w:val="0"/>
        <w:widowControl/>
        <w:suppressLineNumbers w:val="0"/>
        <w:kinsoku/>
        <w:wordWrap/>
        <w:overflowPunct/>
        <w:topLinePunct w:val="0"/>
        <w:autoSpaceDE/>
        <w:autoSpaceDN/>
        <w:bidi w:val="0"/>
        <w:adjustRightInd/>
        <w:snapToGrid/>
        <w:ind w:left="0" w:right="0" w:leftChars="0" w:rightChars="0"/>
        <w:jc w:val="center"/>
        <w:textAlignment w:val="auto"/>
        <w:rPr>
          <w:rFonts w:ascii="宋体" w:hAnsi="宋体" w:cs="宋体" w:hint="eastAsia"/>
          <w:b/>
          <w:bCs/>
          <w:color w:val="000000"/>
          <w:kern w:val="0"/>
          <w:position w:val="28"/>
          <w:sz w:val="44"/>
          <w:szCs w:val="44"/>
          <w:lang w:bidi="ar"/>
        </w:rPr>
      </w:pPr>
      <w:r>
        <w:rPr>
          <w:rFonts w:ascii="宋体" w:eastAsia="宋体" w:hAnsi="宋体" w:cs="宋体" w:hint="eastAsia"/>
          <w:b/>
          <w:bCs/>
          <w:color w:val="000000"/>
          <w:kern w:val="0"/>
          <w:position w:val="28"/>
          <w:sz w:val="44"/>
          <w:szCs w:val="44"/>
          <w:lang w:val="en-US" w:eastAsia="zh-CN" w:bidi="ar"/>
        </w:rPr>
        <w:t>—</w:t>
      </w:r>
      <w:r>
        <w:rPr>
          <w:rFonts w:ascii="宋体" w:eastAsia="宋体" w:hAnsi="宋体" w:cs="宋体" w:hint="eastAsia"/>
          <w:b/>
          <w:bCs/>
          <w:color w:val="000000"/>
          <w:kern w:val="0"/>
          <w:position w:val="28"/>
          <w:sz w:val="44"/>
          <w:szCs w:val="44"/>
          <w:lang w:val="en-US" w:eastAsia="zh-CN" w:bidi="ar"/>
        </w:rPr>
        <w:t>第一届山东省职业技能大赛济宁市选拔</w:t>
      </w:r>
    </w:p>
    <w:p>
      <w:pPr>
        <w:keepNext w:val="0"/>
        <w:keepLines w:val="0"/>
        <w:pageBreakBefore w:val="0"/>
        <w:widowControl/>
        <w:suppressLineNumbers w:val="0"/>
        <w:kinsoku/>
        <w:wordWrap/>
        <w:overflowPunct/>
        <w:topLinePunct w:val="0"/>
        <w:autoSpaceDE/>
        <w:autoSpaceDN/>
        <w:bidi w:val="0"/>
        <w:adjustRightInd/>
        <w:snapToGrid/>
        <w:ind w:left="0" w:right="0" w:leftChars="0" w:rightChars="0"/>
        <w:jc w:val="center"/>
        <w:textAlignment w:val="auto"/>
        <w:rPr>
          <w:rFonts w:ascii="宋体" w:hAnsi="宋体" w:cs="宋体" w:hint="eastAsia"/>
          <w:b/>
          <w:bCs/>
          <w:color w:val="000000"/>
          <w:kern w:val="0"/>
          <w:position w:val="28"/>
          <w:sz w:val="44"/>
          <w:szCs w:val="44"/>
          <w:lang w:bidi="ar"/>
        </w:rPr>
      </w:pPr>
      <w:r>
        <w:rPr>
          <w:rFonts w:ascii="宋体" w:eastAsia="宋体" w:hAnsi="宋体" w:cs="宋体" w:hint="eastAsia"/>
          <w:b/>
          <w:bCs/>
          <w:color w:val="000000"/>
          <w:kern w:val="0"/>
          <w:position w:val="28"/>
          <w:sz w:val="44"/>
          <w:szCs w:val="44"/>
          <w:lang w:val="en-US" w:eastAsia="zh-CN" w:bidi="ar"/>
        </w:rPr>
        <w:t>赛暨2023年度职业技工院校学生教师职业</w:t>
      </w:r>
    </w:p>
    <w:p>
      <w:pPr>
        <w:keepNext w:val="0"/>
        <w:keepLines w:val="0"/>
        <w:pageBreakBefore w:val="0"/>
        <w:widowControl/>
        <w:suppressLineNumbers w:val="0"/>
        <w:kinsoku/>
        <w:wordWrap/>
        <w:overflowPunct/>
        <w:topLinePunct w:val="0"/>
        <w:autoSpaceDE/>
        <w:autoSpaceDN/>
        <w:bidi w:val="0"/>
        <w:adjustRightInd/>
        <w:snapToGrid/>
        <w:ind w:left="0" w:right="0" w:leftChars="0" w:rightChars="0"/>
        <w:jc w:val="center"/>
        <w:textAlignment w:val="auto"/>
        <w:rPr>
          <w:rFonts w:ascii="仿宋" w:eastAsia="仿宋" w:hAnsi="仿宋" w:cs="仿宋" w:hint="eastAsia"/>
          <w:color w:val="000000"/>
          <w:kern w:val="0"/>
          <w:sz w:val="32"/>
          <w:szCs w:val="32"/>
          <w:lang w:bidi="ar"/>
        </w:rPr>
      </w:pPr>
      <w:r>
        <w:rPr>
          <w:rFonts w:ascii="宋体" w:eastAsia="宋体" w:hAnsi="宋体" w:cs="宋体" w:hint="eastAsia"/>
          <w:b/>
          <w:bCs/>
          <w:color w:val="000000"/>
          <w:kern w:val="0"/>
          <w:position w:val="28"/>
          <w:sz w:val="44"/>
          <w:szCs w:val="44"/>
          <w:lang w:val="en-US" w:eastAsia="zh-CN" w:bidi="ar"/>
        </w:rPr>
        <w:t>技能竞赛化学实验室技术项目技术工作文件</w:t>
      </w:r>
    </w:p>
    <w:p>
      <w:pPr>
        <w:keepNext w:val="0"/>
        <w:keepLines w:val="0"/>
        <w:widowControl/>
        <w:suppressLineNumbers w:val="0"/>
        <w:jc w:val="left"/>
        <w:rPr>
          <w:rFonts w:ascii="仿宋" w:eastAsia="仿宋" w:hAnsi="仿宋" w:cs="仿宋" w:hint="eastAsia"/>
          <w:color w:val="000000"/>
          <w:kern w:val="0"/>
          <w:sz w:val="32"/>
          <w:szCs w:val="32"/>
          <w:lang w:bidi="ar"/>
        </w:rPr>
      </w:pPr>
    </w:p>
    <w:p>
      <w:pPr>
        <w:keepNext w:val="0"/>
        <w:keepLines w:val="0"/>
        <w:widowControl/>
        <w:suppressLineNumbers w:val="0"/>
        <w:jc w:val="left"/>
        <w:rPr>
          <w:rFonts w:ascii="仿宋" w:eastAsia="仿宋" w:hAnsi="仿宋" w:cs="仿宋" w:hint="eastAsia"/>
          <w:color w:val="000000"/>
          <w:kern w:val="0"/>
          <w:sz w:val="32"/>
          <w:szCs w:val="32"/>
          <w:lang w:bidi="ar"/>
        </w:rPr>
      </w:pPr>
    </w:p>
    <w:p>
      <w:pPr>
        <w:keepNext w:val="0"/>
        <w:keepLines w:val="0"/>
        <w:widowControl/>
        <w:suppressLineNumbers w:val="0"/>
        <w:jc w:val="left"/>
        <w:rPr>
          <w:rFonts w:ascii="仿宋" w:eastAsia="仿宋" w:hAnsi="仿宋" w:cs="仿宋" w:hint="eastAsia"/>
          <w:color w:val="000000"/>
          <w:kern w:val="0"/>
          <w:sz w:val="32"/>
          <w:szCs w:val="32"/>
          <w:lang w:bidi="ar"/>
        </w:rPr>
      </w:pPr>
    </w:p>
    <w:p>
      <w:pPr>
        <w:pStyle w:val="BodyTextFirstIndent"/>
        <w:rPr>
          <w:rFonts w:ascii="仿宋" w:eastAsia="仿宋" w:hAnsi="仿宋" w:cs="仿宋" w:hint="eastAsia"/>
          <w:kern w:val="0"/>
          <w:szCs w:val="32"/>
          <w:lang w:bidi="ar"/>
        </w:rPr>
      </w:pPr>
    </w:p>
    <w:p>
      <w:pPr>
        <w:pStyle w:val="BodyTextFirstIndent"/>
        <w:rPr>
          <w:rFonts w:ascii="仿宋" w:eastAsia="仿宋" w:hAnsi="仿宋" w:cs="仿宋" w:hint="eastAsia"/>
          <w:kern w:val="0"/>
          <w:szCs w:val="32"/>
          <w:lang w:bidi="ar"/>
        </w:rPr>
      </w:pPr>
    </w:p>
    <w:p>
      <w:pPr>
        <w:pStyle w:val="BodyTextFirstIndent"/>
        <w:rPr>
          <w:rFonts w:ascii="仿宋" w:eastAsia="仿宋" w:hAnsi="仿宋" w:cs="仿宋" w:hint="eastAsia"/>
          <w:kern w:val="0"/>
          <w:szCs w:val="32"/>
          <w:lang w:bidi="ar"/>
        </w:rPr>
      </w:pPr>
    </w:p>
    <w:p>
      <w:pPr>
        <w:pStyle w:val="BodyTextFirstIndent"/>
        <w:rPr>
          <w:rFonts w:ascii="仿宋" w:eastAsia="仿宋" w:hAnsi="仿宋" w:cs="仿宋" w:hint="eastAsia"/>
          <w:kern w:val="0"/>
          <w:szCs w:val="32"/>
          <w:lang w:bidi="ar"/>
        </w:rPr>
      </w:pPr>
    </w:p>
    <w:p>
      <w:pPr>
        <w:keepNext w:val="0"/>
        <w:keepLines w:val="0"/>
        <w:widowControl/>
        <w:suppressLineNumbers w:val="0"/>
        <w:jc w:val="center"/>
        <w:rPr>
          <w:rFonts w:ascii="仿宋" w:eastAsia="仿宋" w:hAnsi="仿宋" w:cs="仿宋" w:hint="eastAsia"/>
          <w:color w:val="000000"/>
          <w:kern w:val="0"/>
          <w:sz w:val="32"/>
          <w:szCs w:val="32"/>
          <w:lang w:bidi="ar"/>
        </w:rPr>
      </w:pPr>
      <w:r>
        <w:rPr>
          <w:rFonts w:ascii="仿宋" w:eastAsia="仿宋" w:hAnsi="仿宋" w:cs="仿宋" w:hint="eastAsia"/>
          <w:color w:val="000000"/>
          <w:kern w:val="0"/>
          <w:sz w:val="32"/>
          <w:szCs w:val="32"/>
          <w:lang w:val="en-US" w:eastAsia="zh-CN" w:bidi="ar"/>
        </w:rPr>
        <w:t>第一届山东省职业技能大赛济宁市选拔赛</w:t>
      </w:r>
    </w:p>
    <w:p>
      <w:pPr>
        <w:keepNext w:val="0"/>
        <w:keepLines w:val="0"/>
        <w:widowControl/>
        <w:suppressLineNumbers w:val="0"/>
        <w:jc w:val="center"/>
        <w:rPr>
          <w:rFonts w:ascii="仿宋" w:eastAsia="仿宋" w:hAnsi="仿宋" w:cs="仿宋" w:hint="eastAsia"/>
          <w:sz w:val="32"/>
          <w:szCs w:val="32"/>
        </w:rPr>
      </w:pPr>
      <w:r>
        <w:rPr>
          <w:rFonts w:ascii="仿宋" w:eastAsia="仿宋" w:hAnsi="仿宋" w:cs="仿宋" w:hint="eastAsia"/>
          <w:color w:val="000000"/>
          <w:kern w:val="0"/>
          <w:sz w:val="32"/>
          <w:szCs w:val="32"/>
          <w:lang w:val="en-US" w:eastAsia="zh-CN" w:bidi="ar"/>
        </w:rPr>
        <w:t>暨2023年度职业技工院校学生教师职业技能竞赛组委会</w:t>
      </w:r>
    </w:p>
    <w:p>
      <w:pPr>
        <w:keepNext w:val="0"/>
        <w:keepLines w:val="0"/>
        <w:widowControl/>
        <w:suppressLineNumbers w:val="0"/>
        <w:jc w:val="center"/>
        <w:rPr>
          <w:rFonts w:ascii="仿宋" w:eastAsia="仿宋" w:hAnsi="仿宋" w:cs="仿宋" w:hint="eastAsia"/>
          <w:sz w:val="32"/>
          <w:szCs w:val="32"/>
        </w:rPr>
      </w:pPr>
      <w:r>
        <w:rPr>
          <w:rFonts w:ascii="仿宋" w:eastAsia="仿宋" w:hAnsi="仿宋" w:cs="仿宋" w:hint="eastAsia"/>
          <w:color w:val="000000"/>
          <w:kern w:val="0"/>
          <w:sz w:val="32"/>
          <w:szCs w:val="32"/>
          <w:lang w:val="en-US" w:eastAsia="zh-CN" w:bidi="ar"/>
        </w:rPr>
        <w:t>2023 年 4 月</w:t>
      </w:r>
    </w:p>
    <w:p>
      <w:pPr>
        <w:keepNext w:val="0"/>
        <w:keepLines w:val="0"/>
        <w:pageBreakBefore w:val="0"/>
        <w:kinsoku/>
        <w:wordWrap/>
        <w:overflowPunct/>
        <w:topLinePunct w:val="0"/>
        <w:autoSpaceDE/>
        <w:autoSpaceDN/>
        <w:bidi w:val="0"/>
        <w:spacing w:line="360" w:lineRule="auto"/>
        <w:jc w:val="center"/>
        <w:textAlignment w:val="auto"/>
        <w:outlineLvl w:val="9"/>
        <w:rPr>
          <w:rFonts w:ascii="仿宋" w:eastAsia="仿宋" w:hAnsi="仿宋" w:cs="仿宋" w:hint="eastAsia"/>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9"/>
        <w:rPr>
          <w:rFonts w:ascii="仿宋" w:eastAsia="仿宋" w:hAnsi="仿宋" w:cs="仿宋" w:hint="eastAsia"/>
          <w:b/>
          <w:sz w:val="32"/>
          <w:szCs w:val="32"/>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0"/>
        <w:rPr>
          <w:rFonts w:ascii="仿宋" w:eastAsia="仿宋" w:hAnsi="仿宋" w:cs="仿宋" w:hint="eastAsia"/>
          <w:b/>
          <w:sz w:val="32"/>
          <w:szCs w:val="32"/>
        </w:rPr>
        <w:sectPr>
          <w:type w:val="nextPage"/>
          <w:pgSz w:w="11906" w:h="16838"/>
          <w:pgMar w:top="1191" w:right="1588" w:bottom="1191" w:left="1134"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cols w:space="708"/>
          <w:titlePg/>
          <w:docGrid w:type="lines" w:linePitch="312" w:charSpace="0"/>
        </w:sectPr>
      </w:pPr>
    </w:p>
    <w:p>
      <w:pPr>
        <w:keepNext w:val="0"/>
        <w:keepLines w:val="0"/>
        <w:pageBreakBefore w:val="0"/>
        <w:widowControl/>
        <w:suppressLineNumbers w:val="0"/>
        <w:kinsoku/>
        <w:wordWrap/>
        <w:overflowPunct/>
        <w:topLinePunct w:val="0"/>
        <w:autoSpaceDE/>
        <w:autoSpaceDN/>
        <w:bidi w:val="0"/>
        <w:adjustRightInd/>
        <w:snapToGrid/>
        <w:ind w:left="0" w:right="0" w:leftChars="0" w:rightChars="0"/>
        <w:jc w:val="center"/>
        <w:textAlignment w:val="auto"/>
        <w:rPr>
          <w:rFonts w:ascii="宋体" w:hAnsi="宋体" w:cs="宋体" w:hint="eastAsia"/>
          <w:b/>
          <w:bCs/>
          <w:color w:val="000000"/>
          <w:kern w:val="0"/>
          <w:position w:val="28"/>
          <w:sz w:val="36"/>
          <w:szCs w:val="36"/>
          <w:lang w:bidi="ar"/>
        </w:rPr>
      </w:pPr>
      <w:r>
        <w:rPr>
          <w:rFonts w:ascii="宋体" w:eastAsia="宋体" w:hAnsi="宋体" w:cs="宋体" w:hint="eastAsia"/>
          <w:b/>
          <w:bCs/>
          <w:color w:val="000000"/>
          <w:kern w:val="0"/>
          <w:position w:val="28"/>
          <w:sz w:val="36"/>
          <w:szCs w:val="36"/>
          <w:lang w:val="en-US" w:eastAsia="zh-CN" w:bidi="ar"/>
        </w:rPr>
        <w:t>目   录</w:t>
      </w:r>
    </w:p>
    <w:p>
      <w:pPr>
        <w:pStyle w:val="TOC1"/>
        <w:tabs>
          <w:tab w:val="right" w:leader="dot" w:pos="9184"/>
        </w:tabs>
        <w:snapToGrid/>
        <w:spacing w:line="360" w:lineRule="auto"/>
        <w:rPr>
          <w:sz w:val="24"/>
          <w:szCs w:val="28"/>
        </w:rPr>
      </w:pPr>
      <w:r>
        <w:rPr>
          <w:rFonts w:ascii="宋体" w:eastAsia="宋体" w:hAnsi="宋体" w:cs="宋体" w:hint="eastAsia"/>
          <w:b/>
          <w:bCs/>
          <w:sz w:val="36"/>
          <w:szCs w:val="36"/>
        </w:rPr>
        <w:fldChar w:fldCharType="begin" w:dirty="1"/>
      </w:r>
      <w:r>
        <w:rPr>
          <w:rFonts w:ascii="宋体" w:eastAsia="宋体" w:hAnsi="宋体" w:cs="宋体" w:hint="eastAsia"/>
          <w:b/>
          <w:bCs/>
          <w:sz w:val="36"/>
          <w:szCs w:val="36"/>
        </w:rPr>
        <w:instrText xml:space="preserve">TOC \o "1-3" \h \u </w:instrText>
      </w:r>
      <w:r>
        <w:rPr>
          <w:rFonts w:ascii="宋体" w:eastAsia="宋体" w:hAnsi="宋体" w:cs="宋体" w:hint="eastAsia"/>
          <w:b/>
          <w:bCs/>
          <w:sz w:val="36"/>
          <w:szCs w:val="36"/>
        </w:rPr>
        <w:fldChar w:fldCharType="separate"/>
      </w:r>
      <w:hyperlink w:anchor="_Toc670321495" w:history="1">
        <w:r>
          <w:rPr>
            <w:rFonts w:ascii="黑体" w:eastAsia="黑体" w:hAnsi="黑体" w:cs="黑体" w:hint="eastAsia"/>
            <w:bCs/>
            <w:sz w:val="24"/>
            <w:szCs w:val="40"/>
            <w:lang w:val="en-US" w:eastAsia="zh-CN"/>
          </w:rPr>
          <w:t>一、技术描述</w:t>
        </w:r>
        <w:r>
          <w:rPr>
            <w:sz w:val="24"/>
            <w:szCs w:val="28"/>
          </w:rPr>
          <w:tab/>
        </w:r>
        <w:r>
          <w:rPr>
            <w:sz w:val="24"/>
            <w:szCs w:val="28"/>
          </w:rPr>
          <w:fldChar w:fldCharType="begin" w:dirty="1"/>
        </w:r>
        <w:r>
          <w:rPr>
            <w:sz w:val="24"/>
            <w:szCs w:val="28"/>
          </w:rPr>
          <w:instrText xml:space="preserve"> PAGEREF _Toc670321495 </w:instrText>
        </w:r>
        <w:r>
          <w:rPr>
            <w:sz w:val="24"/>
            <w:szCs w:val="28"/>
          </w:rPr>
          <w:fldChar w:fldCharType="separate"/>
        </w:r>
        <w:r>
          <w:rPr>
            <w:sz w:val="24"/>
            <w:szCs w:val="28"/>
          </w:rPr>
          <w:t>1</w:t>
        </w:r>
        <w:r>
          <w:rPr>
            <w:sz w:val="24"/>
            <w:szCs w:val="28"/>
          </w:rPr>
          <w:fldChar w:fldCharType="end"/>
        </w:r>
      </w:hyperlink>
    </w:p>
    <w:p>
      <w:pPr>
        <w:pStyle w:val="TOC1"/>
        <w:tabs>
          <w:tab w:val="right" w:leader="dot" w:pos="9184"/>
        </w:tabs>
        <w:snapToGrid/>
        <w:spacing w:line="360" w:lineRule="auto"/>
        <w:rPr>
          <w:sz w:val="24"/>
          <w:szCs w:val="28"/>
        </w:rPr>
      </w:pPr>
      <w:hyperlink w:anchor="_Toc377434017" w:history="1">
        <w:r>
          <w:rPr>
            <w:rFonts w:ascii="楷体" w:eastAsia="楷体" w:hAnsi="楷体" w:cs="楷体" w:hint="eastAsia"/>
            <w:bCs/>
            <w:sz w:val="24"/>
            <w:szCs w:val="40"/>
            <w:lang w:val="en-US" w:eastAsia="zh-CN"/>
          </w:rPr>
          <w:t>（一）项目概要</w:t>
        </w:r>
        <w:r>
          <w:rPr>
            <w:sz w:val="24"/>
            <w:szCs w:val="28"/>
          </w:rPr>
          <w:tab/>
        </w:r>
        <w:r>
          <w:rPr>
            <w:sz w:val="24"/>
            <w:szCs w:val="28"/>
          </w:rPr>
          <w:fldChar w:fldCharType="begin" w:dirty="1"/>
        </w:r>
        <w:r>
          <w:rPr>
            <w:sz w:val="24"/>
            <w:szCs w:val="28"/>
          </w:rPr>
          <w:instrText xml:space="preserve"> PAGEREF _Toc377434017 </w:instrText>
        </w:r>
        <w:r>
          <w:rPr>
            <w:sz w:val="24"/>
            <w:szCs w:val="28"/>
          </w:rPr>
          <w:fldChar w:fldCharType="separate"/>
        </w:r>
        <w:r>
          <w:rPr>
            <w:sz w:val="24"/>
            <w:szCs w:val="28"/>
          </w:rPr>
          <w:t>1</w:t>
        </w:r>
        <w:r>
          <w:rPr>
            <w:sz w:val="24"/>
            <w:szCs w:val="28"/>
          </w:rPr>
          <w:fldChar w:fldCharType="end"/>
        </w:r>
      </w:hyperlink>
    </w:p>
    <w:p>
      <w:pPr>
        <w:pStyle w:val="TOC2"/>
        <w:tabs>
          <w:tab w:val="right" w:leader="dot" w:pos="9184"/>
        </w:tabs>
        <w:snapToGrid/>
        <w:spacing w:line="360" w:lineRule="auto"/>
        <w:rPr>
          <w:sz w:val="24"/>
          <w:szCs w:val="28"/>
        </w:rPr>
      </w:pPr>
      <w:hyperlink w:anchor="_Toc647952612" w:history="1">
        <w:r>
          <w:rPr>
            <w:rFonts w:ascii="楷体" w:eastAsia="楷体" w:hAnsi="楷体" w:cs="楷体" w:hint="eastAsia"/>
            <w:bCs/>
            <w:sz w:val="24"/>
            <w:szCs w:val="40"/>
            <w:lang w:val="en-US" w:eastAsia="zh-CN"/>
          </w:rPr>
          <w:t>（二）基本知识与能力要求</w:t>
        </w:r>
        <w:r>
          <w:rPr>
            <w:sz w:val="24"/>
            <w:szCs w:val="28"/>
          </w:rPr>
          <w:tab/>
        </w:r>
        <w:r>
          <w:rPr>
            <w:sz w:val="24"/>
            <w:szCs w:val="28"/>
          </w:rPr>
          <w:fldChar w:fldCharType="begin" w:dirty="1"/>
        </w:r>
        <w:r>
          <w:rPr>
            <w:sz w:val="24"/>
            <w:szCs w:val="28"/>
          </w:rPr>
          <w:instrText xml:space="preserve"> PAGEREF _Toc647952612 </w:instrText>
        </w:r>
        <w:r>
          <w:rPr>
            <w:sz w:val="24"/>
            <w:szCs w:val="28"/>
          </w:rPr>
          <w:fldChar w:fldCharType="separate"/>
        </w:r>
        <w:r>
          <w:rPr>
            <w:sz w:val="24"/>
            <w:szCs w:val="28"/>
          </w:rPr>
          <w:t>1</w:t>
        </w:r>
        <w:r>
          <w:rPr>
            <w:sz w:val="24"/>
            <w:szCs w:val="28"/>
          </w:rPr>
          <w:fldChar w:fldCharType="end"/>
        </w:r>
      </w:hyperlink>
    </w:p>
    <w:p>
      <w:pPr>
        <w:pStyle w:val="TOC1"/>
        <w:tabs>
          <w:tab w:val="right" w:leader="dot" w:pos="9184"/>
        </w:tabs>
        <w:snapToGrid/>
        <w:spacing w:line="360" w:lineRule="auto"/>
        <w:rPr>
          <w:sz w:val="24"/>
          <w:szCs w:val="28"/>
        </w:rPr>
      </w:pPr>
      <w:hyperlink w:anchor="_Toc1290683015" w:history="1">
        <w:r>
          <w:rPr>
            <w:rFonts w:ascii="宋体" w:hAnsi="宋体" w:cs="宋体" w:hint="eastAsia"/>
            <w:bCs/>
            <w:sz w:val="24"/>
            <w:szCs w:val="36"/>
            <w:lang w:eastAsia="zh-CN"/>
          </w:rPr>
          <w:t>二</w:t>
        </w:r>
        <w:r>
          <w:rPr>
            <w:rFonts w:ascii="楷体" w:eastAsia="楷体" w:hAnsi="楷体" w:cs="楷体" w:hint="eastAsia"/>
            <w:bCs/>
            <w:snapToGrid w:val="0"/>
            <w:spacing w:val="-5"/>
            <w:kern w:val="0"/>
            <w:sz w:val="24"/>
            <w:szCs w:val="36"/>
            <w:lang w:val="en-US" w:eastAsia="zh-CN"/>
          </w:rPr>
          <w:t xml:space="preserve">、 </w:t>
        </w:r>
        <w:r>
          <w:rPr>
            <w:rFonts w:ascii="黑体" w:eastAsia="黑体" w:hAnsi="黑体" w:cs="黑体" w:hint="eastAsia"/>
            <w:bCs/>
            <w:sz w:val="24"/>
            <w:szCs w:val="40"/>
            <w:lang w:val="en-US" w:eastAsia="zh-CN"/>
          </w:rPr>
          <w:t>试题与评判标准</w:t>
        </w:r>
        <w:r>
          <w:rPr>
            <w:sz w:val="24"/>
            <w:szCs w:val="28"/>
          </w:rPr>
          <w:tab/>
        </w:r>
        <w:r>
          <w:rPr>
            <w:sz w:val="24"/>
            <w:szCs w:val="28"/>
          </w:rPr>
          <w:fldChar w:fldCharType="begin" w:dirty="1"/>
        </w:r>
        <w:r>
          <w:rPr>
            <w:sz w:val="24"/>
            <w:szCs w:val="28"/>
          </w:rPr>
          <w:instrText xml:space="preserve"> PAGEREF _Toc1290683015 </w:instrText>
        </w:r>
        <w:r>
          <w:rPr>
            <w:sz w:val="24"/>
            <w:szCs w:val="28"/>
          </w:rPr>
          <w:fldChar w:fldCharType="separate"/>
        </w:r>
        <w:r>
          <w:rPr>
            <w:sz w:val="24"/>
            <w:szCs w:val="28"/>
          </w:rPr>
          <w:t>8</w:t>
        </w:r>
        <w:r>
          <w:rPr>
            <w:sz w:val="24"/>
            <w:szCs w:val="28"/>
          </w:rPr>
          <w:fldChar w:fldCharType="end"/>
        </w:r>
      </w:hyperlink>
    </w:p>
    <w:p>
      <w:pPr>
        <w:pStyle w:val="TOC1"/>
        <w:tabs>
          <w:tab w:val="right" w:leader="dot" w:pos="9184"/>
        </w:tabs>
        <w:snapToGrid/>
        <w:spacing w:line="360" w:lineRule="auto"/>
        <w:rPr>
          <w:sz w:val="24"/>
          <w:szCs w:val="28"/>
        </w:rPr>
      </w:pPr>
      <w:hyperlink w:anchor="_Toc979705200" w:history="1">
        <w:r>
          <w:rPr>
            <w:rFonts w:ascii="楷体" w:eastAsia="楷体" w:hAnsi="楷体" w:cs="楷体" w:hint="eastAsia"/>
            <w:bCs/>
            <w:sz w:val="24"/>
            <w:szCs w:val="40"/>
            <w:lang w:val="en-US" w:eastAsia="zh-CN"/>
          </w:rPr>
          <w:t>（一）试题（样题）</w:t>
        </w:r>
        <w:r>
          <w:rPr>
            <w:sz w:val="24"/>
            <w:szCs w:val="28"/>
          </w:rPr>
          <w:tab/>
        </w:r>
        <w:r>
          <w:rPr>
            <w:sz w:val="24"/>
            <w:szCs w:val="28"/>
          </w:rPr>
          <w:fldChar w:fldCharType="begin" w:dirty="1"/>
        </w:r>
        <w:r>
          <w:rPr>
            <w:sz w:val="24"/>
            <w:szCs w:val="28"/>
          </w:rPr>
          <w:instrText xml:space="preserve"> PAGEREF _Toc979705200 </w:instrText>
        </w:r>
        <w:r>
          <w:rPr>
            <w:sz w:val="24"/>
            <w:szCs w:val="28"/>
          </w:rPr>
          <w:fldChar w:fldCharType="separate"/>
        </w:r>
        <w:r>
          <w:rPr>
            <w:sz w:val="24"/>
            <w:szCs w:val="28"/>
          </w:rPr>
          <w:t>8</w:t>
        </w:r>
        <w:r>
          <w:rPr>
            <w:sz w:val="24"/>
            <w:szCs w:val="28"/>
          </w:rPr>
          <w:fldChar w:fldCharType="end"/>
        </w:r>
      </w:hyperlink>
    </w:p>
    <w:p>
      <w:pPr>
        <w:pStyle w:val="TOC2"/>
        <w:tabs>
          <w:tab w:val="right" w:leader="dot" w:pos="9184"/>
        </w:tabs>
        <w:snapToGrid/>
        <w:spacing w:line="360" w:lineRule="auto"/>
        <w:rPr>
          <w:sz w:val="24"/>
          <w:szCs w:val="28"/>
        </w:rPr>
      </w:pPr>
      <w:hyperlink w:anchor="_Toc1115976784" w:history="1">
        <w:r>
          <w:rPr>
            <w:rFonts w:ascii="楷体" w:eastAsia="楷体" w:hAnsi="楷体" w:cs="楷体" w:hint="eastAsia"/>
            <w:bCs/>
            <w:sz w:val="24"/>
            <w:szCs w:val="40"/>
            <w:lang w:val="en-US" w:eastAsia="zh-CN"/>
          </w:rPr>
          <w:t>（二）比赛时间及试题具体内容</w:t>
        </w:r>
        <w:r>
          <w:rPr>
            <w:sz w:val="24"/>
            <w:szCs w:val="28"/>
          </w:rPr>
          <w:tab/>
        </w:r>
        <w:r>
          <w:rPr>
            <w:sz w:val="24"/>
            <w:szCs w:val="28"/>
          </w:rPr>
          <w:fldChar w:fldCharType="begin" w:dirty="1"/>
        </w:r>
        <w:r>
          <w:rPr>
            <w:sz w:val="24"/>
            <w:szCs w:val="28"/>
          </w:rPr>
          <w:instrText xml:space="preserve"> PAGEREF _Toc1115976784 </w:instrText>
        </w:r>
        <w:r>
          <w:rPr>
            <w:sz w:val="24"/>
            <w:szCs w:val="28"/>
          </w:rPr>
          <w:fldChar w:fldCharType="separate"/>
        </w:r>
        <w:r>
          <w:rPr>
            <w:sz w:val="24"/>
            <w:szCs w:val="28"/>
          </w:rPr>
          <w:t>11</w:t>
        </w:r>
        <w:r>
          <w:rPr>
            <w:sz w:val="24"/>
            <w:szCs w:val="28"/>
          </w:rPr>
          <w:fldChar w:fldCharType="end"/>
        </w:r>
      </w:hyperlink>
    </w:p>
    <w:p>
      <w:pPr>
        <w:pStyle w:val="TOC2"/>
        <w:tabs>
          <w:tab w:val="right" w:leader="dot" w:pos="9184"/>
        </w:tabs>
        <w:snapToGrid/>
        <w:spacing w:line="360" w:lineRule="auto"/>
        <w:rPr>
          <w:sz w:val="24"/>
          <w:szCs w:val="28"/>
        </w:rPr>
      </w:pPr>
      <w:hyperlink w:anchor="_Toc1966311318" w:history="1">
        <w:r>
          <w:rPr>
            <w:rFonts w:ascii="楷体" w:eastAsia="楷体" w:hAnsi="楷体" w:cs="楷体" w:hint="eastAsia"/>
            <w:bCs/>
            <w:sz w:val="24"/>
            <w:szCs w:val="40"/>
            <w:lang w:val="en-US" w:eastAsia="zh-CN"/>
          </w:rPr>
          <w:t>（三）评判标准</w:t>
        </w:r>
        <w:r>
          <w:rPr>
            <w:sz w:val="24"/>
            <w:szCs w:val="28"/>
          </w:rPr>
          <w:tab/>
        </w:r>
        <w:r>
          <w:rPr>
            <w:sz w:val="24"/>
            <w:szCs w:val="28"/>
          </w:rPr>
          <w:fldChar w:fldCharType="begin" w:dirty="1"/>
        </w:r>
        <w:r>
          <w:rPr>
            <w:sz w:val="24"/>
            <w:szCs w:val="28"/>
          </w:rPr>
          <w:instrText xml:space="preserve"> PAGEREF _Toc1966311318 </w:instrText>
        </w:r>
        <w:r>
          <w:rPr>
            <w:sz w:val="24"/>
            <w:szCs w:val="28"/>
          </w:rPr>
          <w:fldChar w:fldCharType="separate"/>
        </w:r>
        <w:r>
          <w:rPr>
            <w:sz w:val="24"/>
            <w:szCs w:val="28"/>
          </w:rPr>
          <w:t>12</w:t>
        </w:r>
        <w:r>
          <w:rPr>
            <w:sz w:val="24"/>
            <w:szCs w:val="28"/>
          </w:rPr>
          <w:fldChar w:fldCharType="end"/>
        </w:r>
      </w:hyperlink>
    </w:p>
    <w:p>
      <w:pPr>
        <w:pStyle w:val="TOC1"/>
        <w:tabs>
          <w:tab w:val="right" w:leader="dot" w:pos="9184"/>
        </w:tabs>
        <w:snapToGrid/>
        <w:spacing w:line="360" w:lineRule="auto"/>
        <w:rPr>
          <w:sz w:val="24"/>
          <w:szCs w:val="28"/>
        </w:rPr>
      </w:pPr>
      <w:hyperlink w:anchor="_Toc1022039372" w:history="1">
        <w:r>
          <w:rPr>
            <w:rFonts w:ascii="黑体" w:eastAsia="黑体" w:hAnsi="黑体" w:cs="黑体" w:hint="eastAsia"/>
            <w:bCs/>
            <w:sz w:val="24"/>
            <w:szCs w:val="40"/>
            <w:lang w:val="en-US" w:eastAsia="zh-CN"/>
          </w:rPr>
          <w:t>三、竞赛细则</w:t>
        </w:r>
        <w:r>
          <w:rPr>
            <w:sz w:val="24"/>
            <w:szCs w:val="28"/>
          </w:rPr>
          <w:tab/>
        </w:r>
        <w:r>
          <w:rPr>
            <w:sz w:val="24"/>
            <w:szCs w:val="28"/>
          </w:rPr>
          <w:fldChar w:fldCharType="begin" w:dirty="1"/>
        </w:r>
        <w:r>
          <w:rPr>
            <w:sz w:val="24"/>
            <w:szCs w:val="28"/>
          </w:rPr>
          <w:instrText xml:space="preserve"> PAGEREF _Toc1022039372 </w:instrText>
        </w:r>
        <w:r>
          <w:rPr>
            <w:sz w:val="24"/>
            <w:szCs w:val="28"/>
          </w:rPr>
          <w:fldChar w:fldCharType="separate"/>
        </w:r>
        <w:r>
          <w:rPr>
            <w:sz w:val="24"/>
            <w:szCs w:val="28"/>
          </w:rPr>
          <w:t>12</w:t>
        </w:r>
        <w:r>
          <w:rPr>
            <w:sz w:val="24"/>
            <w:szCs w:val="28"/>
          </w:rPr>
          <w:fldChar w:fldCharType="end"/>
        </w:r>
      </w:hyperlink>
    </w:p>
    <w:p>
      <w:pPr>
        <w:pStyle w:val="TOC2"/>
        <w:tabs>
          <w:tab w:val="right" w:leader="dot" w:pos="9184"/>
        </w:tabs>
        <w:snapToGrid/>
        <w:spacing w:line="360" w:lineRule="auto"/>
        <w:rPr>
          <w:sz w:val="24"/>
          <w:szCs w:val="28"/>
        </w:rPr>
      </w:pPr>
      <w:hyperlink w:anchor="_Toc272640185" w:history="1">
        <w:r>
          <w:rPr>
            <w:rFonts w:ascii="楷体" w:eastAsia="楷体" w:hAnsi="楷体" w:cs="楷体" w:hint="eastAsia"/>
            <w:bCs/>
            <w:sz w:val="24"/>
            <w:szCs w:val="40"/>
            <w:lang w:val="en-US" w:eastAsia="zh-CN"/>
          </w:rPr>
          <w:t>（一）时间安排</w:t>
        </w:r>
        <w:r>
          <w:rPr>
            <w:sz w:val="24"/>
            <w:szCs w:val="28"/>
          </w:rPr>
          <w:tab/>
        </w:r>
        <w:r>
          <w:rPr>
            <w:sz w:val="24"/>
            <w:szCs w:val="28"/>
          </w:rPr>
          <w:fldChar w:fldCharType="begin" w:dirty="1"/>
        </w:r>
        <w:r>
          <w:rPr>
            <w:sz w:val="24"/>
            <w:szCs w:val="28"/>
          </w:rPr>
          <w:instrText xml:space="preserve"> PAGEREF _Toc272640185 </w:instrText>
        </w:r>
        <w:r>
          <w:rPr>
            <w:sz w:val="24"/>
            <w:szCs w:val="28"/>
          </w:rPr>
          <w:fldChar w:fldCharType="separate"/>
        </w:r>
        <w:r>
          <w:rPr>
            <w:sz w:val="24"/>
            <w:szCs w:val="28"/>
          </w:rPr>
          <w:t>12</w:t>
        </w:r>
        <w:r>
          <w:rPr>
            <w:sz w:val="24"/>
            <w:szCs w:val="28"/>
          </w:rPr>
          <w:fldChar w:fldCharType="end"/>
        </w:r>
      </w:hyperlink>
    </w:p>
    <w:p>
      <w:pPr>
        <w:pStyle w:val="TOC2"/>
        <w:tabs>
          <w:tab w:val="right" w:leader="dot" w:pos="9184"/>
        </w:tabs>
        <w:snapToGrid/>
        <w:spacing w:line="360" w:lineRule="auto"/>
        <w:rPr>
          <w:sz w:val="24"/>
          <w:szCs w:val="28"/>
        </w:rPr>
      </w:pPr>
      <w:hyperlink w:anchor="_Toc2125368686" w:history="1">
        <w:r>
          <w:rPr>
            <w:rFonts w:ascii="楷体" w:eastAsia="楷体" w:hAnsi="楷体" w:cs="楷体" w:hint="eastAsia"/>
            <w:bCs/>
            <w:sz w:val="24"/>
            <w:szCs w:val="40"/>
            <w:lang w:val="en-US" w:eastAsia="zh-CN"/>
          </w:rPr>
          <w:t xml:space="preserve">（三）竞赛规则 </w:t>
        </w:r>
        <w:r>
          <w:rPr>
            <w:rFonts w:ascii="楷体" w:eastAsia="楷体" w:hAnsi="楷体" w:cs="楷体" w:hint="eastAsia"/>
            <w:bCs/>
            <w:sz w:val="24"/>
            <w:szCs w:val="40"/>
            <w:lang w:val="en-US" w:eastAsia="zh-CN"/>
          </w:rPr>
          <w:t></w:t>
        </w:r>
        <w:r>
          <w:rPr>
            <w:sz w:val="24"/>
            <w:szCs w:val="28"/>
          </w:rPr>
          <w:tab/>
        </w:r>
        <w:r>
          <w:rPr>
            <w:sz w:val="24"/>
            <w:szCs w:val="28"/>
          </w:rPr>
          <w:fldChar w:fldCharType="begin" w:dirty="1"/>
        </w:r>
        <w:r>
          <w:rPr>
            <w:sz w:val="24"/>
            <w:szCs w:val="28"/>
          </w:rPr>
          <w:instrText xml:space="preserve"> PAGEREF _Toc2125368686 </w:instrText>
        </w:r>
        <w:r>
          <w:rPr>
            <w:sz w:val="24"/>
            <w:szCs w:val="28"/>
          </w:rPr>
          <w:fldChar w:fldCharType="separate"/>
        </w:r>
        <w:r>
          <w:rPr>
            <w:sz w:val="24"/>
            <w:szCs w:val="28"/>
          </w:rPr>
          <w:t>15</w:t>
        </w:r>
        <w:r>
          <w:rPr>
            <w:sz w:val="24"/>
            <w:szCs w:val="28"/>
          </w:rPr>
          <w:fldChar w:fldCharType="end"/>
        </w:r>
      </w:hyperlink>
    </w:p>
    <w:p>
      <w:pPr>
        <w:pStyle w:val="TOC2"/>
        <w:tabs>
          <w:tab w:val="right" w:leader="dot" w:pos="9184"/>
        </w:tabs>
        <w:snapToGrid/>
        <w:spacing w:line="360" w:lineRule="auto"/>
        <w:rPr>
          <w:sz w:val="24"/>
          <w:szCs w:val="28"/>
        </w:rPr>
      </w:pPr>
      <w:hyperlink w:anchor="_Toc1660417688" w:history="1">
        <w:r>
          <w:rPr>
            <w:rFonts w:ascii="楷体" w:eastAsia="楷体" w:hAnsi="楷体" w:cs="楷体" w:hint="eastAsia"/>
            <w:bCs/>
            <w:sz w:val="24"/>
            <w:szCs w:val="40"/>
            <w:lang w:val="en-US" w:eastAsia="zh-CN"/>
          </w:rPr>
          <w:t>（四）竞赛纪律</w:t>
        </w:r>
        <w:r>
          <w:rPr>
            <w:sz w:val="24"/>
            <w:szCs w:val="28"/>
          </w:rPr>
          <w:tab/>
        </w:r>
        <w:r>
          <w:rPr>
            <w:sz w:val="24"/>
            <w:szCs w:val="28"/>
          </w:rPr>
          <w:fldChar w:fldCharType="begin" w:dirty="1"/>
        </w:r>
        <w:r>
          <w:rPr>
            <w:sz w:val="24"/>
            <w:szCs w:val="28"/>
          </w:rPr>
          <w:instrText xml:space="preserve"> PAGEREF _Toc1660417688 </w:instrText>
        </w:r>
        <w:r>
          <w:rPr>
            <w:sz w:val="24"/>
            <w:szCs w:val="28"/>
          </w:rPr>
          <w:fldChar w:fldCharType="separate"/>
        </w:r>
        <w:r>
          <w:rPr>
            <w:sz w:val="24"/>
            <w:szCs w:val="28"/>
          </w:rPr>
          <w:t>16</w:t>
        </w:r>
        <w:r>
          <w:rPr>
            <w:sz w:val="24"/>
            <w:szCs w:val="28"/>
          </w:rPr>
          <w:fldChar w:fldCharType="end"/>
        </w:r>
      </w:hyperlink>
    </w:p>
    <w:p>
      <w:pPr>
        <w:pStyle w:val="TOC2"/>
        <w:tabs>
          <w:tab w:val="right" w:leader="dot" w:pos="9184"/>
        </w:tabs>
        <w:snapToGrid/>
        <w:spacing w:line="360" w:lineRule="auto"/>
        <w:rPr>
          <w:sz w:val="24"/>
          <w:szCs w:val="28"/>
        </w:rPr>
      </w:pPr>
      <w:hyperlink w:anchor="_Toc467109524" w:history="1">
        <w:r>
          <w:rPr>
            <w:rFonts w:ascii="楷体" w:eastAsia="楷体" w:hAnsi="楷体" w:cs="楷体" w:hint="eastAsia"/>
            <w:bCs/>
            <w:sz w:val="24"/>
            <w:szCs w:val="40"/>
            <w:lang w:val="en-US" w:eastAsia="zh-CN"/>
          </w:rPr>
          <w:t>（五）竞赛须知</w:t>
        </w:r>
        <w:r>
          <w:rPr>
            <w:sz w:val="24"/>
            <w:szCs w:val="28"/>
          </w:rPr>
          <w:tab/>
        </w:r>
        <w:r>
          <w:rPr>
            <w:sz w:val="24"/>
            <w:szCs w:val="28"/>
          </w:rPr>
          <w:fldChar w:fldCharType="begin" w:dirty="1"/>
        </w:r>
        <w:r>
          <w:rPr>
            <w:sz w:val="24"/>
            <w:szCs w:val="28"/>
          </w:rPr>
          <w:instrText xml:space="preserve"> PAGEREF _Toc467109524 </w:instrText>
        </w:r>
        <w:r>
          <w:rPr>
            <w:sz w:val="24"/>
            <w:szCs w:val="28"/>
          </w:rPr>
          <w:fldChar w:fldCharType="separate"/>
        </w:r>
        <w:r>
          <w:rPr>
            <w:sz w:val="24"/>
            <w:szCs w:val="28"/>
          </w:rPr>
          <w:t>17</w:t>
        </w:r>
        <w:r>
          <w:rPr>
            <w:sz w:val="24"/>
            <w:szCs w:val="28"/>
          </w:rPr>
          <w:fldChar w:fldCharType="end"/>
        </w:r>
      </w:hyperlink>
    </w:p>
    <w:p>
      <w:pPr>
        <w:pStyle w:val="TOC2"/>
        <w:tabs>
          <w:tab w:val="right" w:leader="dot" w:pos="9184"/>
        </w:tabs>
        <w:snapToGrid/>
        <w:spacing w:line="360" w:lineRule="auto"/>
        <w:rPr>
          <w:sz w:val="24"/>
          <w:szCs w:val="28"/>
        </w:rPr>
      </w:pPr>
      <w:hyperlink w:anchor="_Toc1954489365" w:history="1">
        <w:r>
          <w:rPr>
            <w:rFonts w:ascii="楷体" w:eastAsia="楷体" w:hAnsi="楷体" w:cs="楷体" w:hint="eastAsia"/>
            <w:bCs/>
            <w:sz w:val="24"/>
            <w:szCs w:val="40"/>
            <w:lang w:val="en-US" w:eastAsia="zh-CN"/>
          </w:rPr>
          <w:t>（六）申诉与仲裁</w:t>
        </w:r>
        <w:r>
          <w:rPr>
            <w:sz w:val="24"/>
            <w:szCs w:val="28"/>
          </w:rPr>
          <w:tab/>
        </w:r>
        <w:r>
          <w:rPr>
            <w:sz w:val="24"/>
            <w:szCs w:val="28"/>
          </w:rPr>
          <w:fldChar w:fldCharType="begin" w:dirty="1"/>
        </w:r>
        <w:r>
          <w:rPr>
            <w:sz w:val="24"/>
            <w:szCs w:val="28"/>
          </w:rPr>
          <w:instrText xml:space="preserve"> PAGEREF _Toc1954489365 </w:instrText>
        </w:r>
        <w:r>
          <w:rPr>
            <w:sz w:val="24"/>
            <w:szCs w:val="28"/>
          </w:rPr>
          <w:fldChar w:fldCharType="separate"/>
        </w:r>
        <w:r>
          <w:rPr>
            <w:sz w:val="24"/>
            <w:szCs w:val="28"/>
          </w:rPr>
          <w:t>20</w:t>
        </w:r>
        <w:r>
          <w:rPr>
            <w:sz w:val="24"/>
            <w:szCs w:val="28"/>
          </w:rPr>
          <w:fldChar w:fldCharType="end"/>
        </w:r>
      </w:hyperlink>
    </w:p>
    <w:p>
      <w:pPr>
        <w:pStyle w:val="TOC2"/>
        <w:tabs>
          <w:tab w:val="right" w:leader="dot" w:pos="9184"/>
        </w:tabs>
        <w:snapToGrid/>
        <w:spacing w:line="360" w:lineRule="auto"/>
        <w:rPr>
          <w:sz w:val="24"/>
          <w:szCs w:val="28"/>
        </w:rPr>
      </w:pPr>
      <w:hyperlink w:anchor="_Toc1446952139" w:history="1">
        <w:r>
          <w:rPr>
            <w:rFonts w:ascii="楷体" w:eastAsia="楷体" w:hAnsi="楷体" w:cs="楷体" w:hint="eastAsia"/>
            <w:bCs/>
            <w:sz w:val="24"/>
            <w:szCs w:val="40"/>
            <w:lang w:val="en-US" w:eastAsia="zh-CN"/>
          </w:rPr>
          <w:t>（七）注意事项</w:t>
        </w:r>
        <w:r>
          <w:rPr>
            <w:sz w:val="24"/>
            <w:szCs w:val="28"/>
          </w:rPr>
          <w:tab/>
        </w:r>
        <w:r>
          <w:rPr>
            <w:sz w:val="24"/>
            <w:szCs w:val="28"/>
          </w:rPr>
          <w:fldChar w:fldCharType="begin" w:dirty="1"/>
        </w:r>
        <w:r>
          <w:rPr>
            <w:sz w:val="24"/>
            <w:szCs w:val="28"/>
          </w:rPr>
          <w:instrText xml:space="preserve"> PAGEREF _Toc1446952139 </w:instrText>
        </w:r>
        <w:r>
          <w:rPr>
            <w:sz w:val="24"/>
            <w:szCs w:val="28"/>
          </w:rPr>
          <w:fldChar w:fldCharType="separate"/>
        </w:r>
        <w:r>
          <w:rPr>
            <w:sz w:val="24"/>
            <w:szCs w:val="28"/>
          </w:rPr>
          <w:t>21</w:t>
        </w:r>
        <w:r>
          <w:rPr>
            <w:sz w:val="24"/>
            <w:szCs w:val="28"/>
          </w:rPr>
          <w:fldChar w:fldCharType="end"/>
        </w:r>
      </w:hyperlink>
    </w:p>
    <w:p>
      <w:pPr>
        <w:pStyle w:val="TOC1"/>
        <w:tabs>
          <w:tab w:val="right" w:leader="dot" w:pos="9184"/>
        </w:tabs>
        <w:snapToGrid/>
        <w:spacing w:line="360" w:lineRule="auto"/>
        <w:rPr>
          <w:sz w:val="24"/>
          <w:szCs w:val="28"/>
        </w:rPr>
      </w:pPr>
      <w:hyperlink w:anchor="_Toc142001040" w:history="1">
        <w:r>
          <w:rPr>
            <w:rFonts w:ascii="黑体" w:eastAsia="黑体" w:hAnsi="黑体" w:cs="黑体" w:hint="eastAsia"/>
            <w:bCs/>
            <w:sz w:val="24"/>
            <w:szCs w:val="40"/>
            <w:lang w:val="en-US" w:eastAsia="zh-CN"/>
          </w:rPr>
          <w:t>四、竞赛场地、设施设备等安排</w:t>
        </w:r>
        <w:r>
          <w:rPr>
            <w:sz w:val="24"/>
            <w:szCs w:val="28"/>
          </w:rPr>
          <w:tab/>
        </w:r>
        <w:r>
          <w:rPr>
            <w:sz w:val="24"/>
            <w:szCs w:val="28"/>
          </w:rPr>
          <w:fldChar w:fldCharType="begin" w:dirty="1"/>
        </w:r>
        <w:r>
          <w:rPr>
            <w:sz w:val="24"/>
            <w:szCs w:val="28"/>
          </w:rPr>
          <w:instrText xml:space="preserve"> PAGEREF _Toc142001040 </w:instrText>
        </w:r>
        <w:r>
          <w:rPr>
            <w:sz w:val="24"/>
            <w:szCs w:val="28"/>
          </w:rPr>
          <w:fldChar w:fldCharType="separate"/>
        </w:r>
        <w:r>
          <w:rPr>
            <w:sz w:val="24"/>
            <w:szCs w:val="28"/>
          </w:rPr>
          <w:t>21</w:t>
        </w:r>
        <w:r>
          <w:rPr>
            <w:sz w:val="24"/>
            <w:szCs w:val="28"/>
          </w:rPr>
          <w:fldChar w:fldCharType="end"/>
        </w:r>
      </w:hyperlink>
    </w:p>
    <w:p>
      <w:pPr>
        <w:pStyle w:val="TOC2"/>
        <w:tabs>
          <w:tab w:val="right" w:leader="dot" w:pos="9184"/>
        </w:tabs>
        <w:snapToGrid/>
        <w:spacing w:line="360" w:lineRule="auto"/>
        <w:rPr>
          <w:sz w:val="24"/>
          <w:szCs w:val="28"/>
        </w:rPr>
      </w:pPr>
      <w:hyperlink w:anchor="_Toc1057266015" w:history="1">
        <w:r>
          <w:rPr>
            <w:rFonts w:ascii="楷体" w:eastAsia="楷体" w:hAnsi="楷体" w:cs="楷体" w:hint="eastAsia"/>
            <w:bCs/>
            <w:sz w:val="24"/>
            <w:szCs w:val="40"/>
            <w:lang w:val="en-US" w:eastAsia="zh-CN"/>
          </w:rPr>
          <w:t>（一）赛场规格要求</w:t>
        </w:r>
        <w:r>
          <w:rPr>
            <w:sz w:val="24"/>
            <w:szCs w:val="28"/>
          </w:rPr>
          <w:tab/>
        </w:r>
        <w:r>
          <w:rPr>
            <w:sz w:val="24"/>
            <w:szCs w:val="28"/>
          </w:rPr>
          <w:fldChar w:fldCharType="begin" w:dirty="1"/>
        </w:r>
        <w:r>
          <w:rPr>
            <w:sz w:val="24"/>
            <w:szCs w:val="28"/>
          </w:rPr>
          <w:instrText xml:space="preserve"> PAGEREF _Toc1057266015 </w:instrText>
        </w:r>
        <w:r>
          <w:rPr>
            <w:sz w:val="24"/>
            <w:szCs w:val="28"/>
          </w:rPr>
          <w:fldChar w:fldCharType="separate"/>
        </w:r>
        <w:r>
          <w:rPr>
            <w:sz w:val="24"/>
            <w:szCs w:val="28"/>
          </w:rPr>
          <w:t>21</w:t>
        </w:r>
        <w:r>
          <w:rPr>
            <w:sz w:val="24"/>
            <w:szCs w:val="28"/>
          </w:rPr>
          <w:fldChar w:fldCharType="end"/>
        </w:r>
      </w:hyperlink>
    </w:p>
    <w:p>
      <w:pPr>
        <w:pStyle w:val="TOC2"/>
        <w:tabs>
          <w:tab w:val="right" w:leader="dot" w:pos="9184"/>
        </w:tabs>
        <w:snapToGrid/>
        <w:spacing w:line="360" w:lineRule="auto"/>
        <w:rPr>
          <w:sz w:val="24"/>
          <w:szCs w:val="28"/>
        </w:rPr>
      </w:pPr>
      <w:hyperlink w:anchor="_Toc1178215868" w:history="1">
        <w:r>
          <w:rPr>
            <w:rFonts w:ascii="楷体" w:eastAsia="楷体" w:hAnsi="楷体" w:cs="楷体" w:hint="eastAsia"/>
            <w:bCs/>
            <w:sz w:val="24"/>
            <w:szCs w:val="40"/>
            <w:lang w:val="en-US" w:eastAsia="zh-CN"/>
          </w:rPr>
          <w:t>（二）场地布局图</w:t>
        </w:r>
        <w:r>
          <w:rPr>
            <w:sz w:val="24"/>
            <w:szCs w:val="28"/>
          </w:rPr>
          <w:tab/>
        </w:r>
        <w:r>
          <w:rPr>
            <w:sz w:val="24"/>
            <w:szCs w:val="28"/>
          </w:rPr>
          <w:fldChar w:fldCharType="begin" w:dirty="1"/>
        </w:r>
        <w:r>
          <w:rPr>
            <w:sz w:val="24"/>
            <w:szCs w:val="28"/>
          </w:rPr>
          <w:instrText xml:space="preserve"> PAGEREF _Toc1178215868 </w:instrText>
        </w:r>
        <w:r>
          <w:rPr>
            <w:sz w:val="24"/>
            <w:szCs w:val="28"/>
          </w:rPr>
          <w:fldChar w:fldCharType="separate"/>
        </w:r>
        <w:r>
          <w:rPr>
            <w:sz w:val="24"/>
            <w:szCs w:val="28"/>
          </w:rPr>
          <w:t>22</w:t>
        </w:r>
        <w:r>
          <w:rPr>
            <w:sz w:val="24"/>
            <w:szCs w:val="28"/>
          </w:rPr>
          <w:fldChar w:fldCharType="end"/>
        </w:r>
      </w:hyperlink>
    </w:p>
    <w:p>
      <w:pPr>
        <w:pStyle w:val="TOC2"/>
        <w:tabs>
          <w:tab w:val="right" w:leader="dot" w:pos="9184"/>
        </w:tabs>
        <w:snapToGrid/>
        <w:spacing w:line="360" w:lineRule="auto"/>
        <w:rPr>
          <w:sz w:val="24"/>
          <w:szCs w:val="28"/>
        </w:rPr>
      </w:pPr>
      <w:hyperlink w:anchor="_Toc264968773" w:history="1">
        <w:r>
          <w:rPr>
            <w:rFonts w:ascii="楷体" w:eastAsia="楷体" w:hAnsi="楷体" w:cs="楷体" w:hint="eastAsia"/>
            <w:bCs/>
            <w:sz w:val="24"/>
            <w:szCs w:val="40"/>
            <w:lang w:val="en-US" w:eastAsia="zh-CN"/>
          </w:rPr>
          <w:t>（三）基础设施清单</w:t>
        </w:r>
        <w:r>
          <w:rPr>
            <w:sz w:val="24"/>
            <w:szCs w:val="28"/>
          </w:rPr>
          <w:tab/>
        </w:r>
        <w:r>
          <w:rPr>
            <w:sz w:val="24"/>
            <w:szCs w:val="28"/>
          </w:rPr>
          <w:fldChar w:fldCharType="begin" w:dirty="1"/>
        </w:r>
        <w:r>
          <w:rPr>
            <w:sz w:val="24"/>
            <w:szCs w:val="28"/>
          </w:rPr>
          <w:instrText xml:space="preserve"> PAGEREF _Toc264968773 </w:instrText>
        </w:r>
        <w:r>
          <w:rPr>
            <w:sz w:val="24"/>
            <w:szCs w:val="28"/>
          </w:rPr>
          <w:fldChar w:fldCharType="separate"/>
        </w:r>
        <w:r>
          <w:rPr>
            <w:sz w:val="24"/>
            <w:szCs w:val="28"/>
          </w:rPr>
          <w:t>23</w:t>
        </w:r>
        <w:r>
          <w:rPr>
            <w:sz w:val="24"/>
            <w:szCs w:val="28"/>
          </w:rPr>
          <w:fldChar w:fldCharType="end"/>
        </w:r>
      </w:hyperlink>
    </w:p>
    <w:p>
      <w:pPr>
        <w:pStyle w:val="TOC1"/>
        <w:tabs>
          <w:tab w:val="right" w:leader="dot" w:pos="9184"/>
        </w:tabs>
        <w:snapToGrid/>
        <w:spacing w:line="360" w:lineRule="auto"/>
        <w:rPr>
          <w:sz w:val="24"/>
          <w:szCs w:val="28"/>
        </w:rPr>
      </w:pPr>
      <w:hyperlink w:anchor="_Toc533907753" w:history="1">
        <w:r>
          <w:rPr>
            <w:rFonts w:ascii="黑体" w:eastAsia="黑体" w:hAnsi="黑体" w:cs="黑体" w:hint="eastAsia"/>
            <w:bCs/>
            <w:sz w:val="24"/>
            <w:szCs w:val="40"/>
            <w:lang w:val="en-US" w:eastAsia="zh-CN"/>
          </w:rPr>
          <w:t>五、安全、健康要求</w:t>
        </w:r>
        <w:r>
          <w:rPr>
            <w:sz w:val="24"/>
            <w:szCs w:val="28"/>
          </w:rPr>
          <w:tab/>
        </w:r>
        <w:r>
          <w:rPr>
            <w:sz w:val="24"/>
            <w:szCs w:val="28"/>
          </w:rPr>
          <w:fldChar w:fldCharType="begin" w:dirty="1"/>
        </w:r>
        <w:r>
          <w:rPr>
            <w:sz w:val="24"/>
            <w:szCs w:val="28"/>
          </w:rPr>
          <w:instrText xml:space="preserve"> PAGEREF _Toc533907753 </w:instrText>
        </w:r>
        <w:r>
          <w:rPr>
            <w:sz w:val="24"/>
            <w:szCs w:val="28"/>
          </w:rPr>
          <w:fldChar w:fldCharType="separate"/>
        </w:r>
        <w:r>
          <w:rPr>
            <w:sz w:val="24"/>
            <w:szCs w:val="28"/>
          </w:rPr>
          <w:t>23</w:t>
        </w:r>
        <w:r>
          <w:rPr>
            <w:sz w:val="24"/>
            <w:szCs w:val="28"/>
          </w:rPr>
          <w:fldChar w:fldCharType="end"/>
        </w:r>
      </w:hyperlink>
    </w:p>
    <w:p>
      <w:pPr>
        <w:pStyle w:val="TOC2"/>
        <w:tabs>
          <w:tab w:val="right" w:leader="dot" w:pos="9184"/>
        </w:tabs>
        <w:snapToGrid/>
        <w:spacing w:line="360" w:lineRule="auto"/>
        <w:rPr>
          <w:sz w:val="24"/>
          <w:szCs w:val="28"/>
        </w:rPr>
      </w:pPr>
      <w:hyperlink w:anchor="_Toc166690043" w:history="1">
        <w:r>
          <w:rPr>
            <w:rFonts w:ascii="楷体" w:eastAsia="楷体" w:hAnsi="楷体" w:cs="楷体" w:hint="eastAsia"/>
            <w:bCs/>
            <w:sz w:val="24"/>
            <w:szCs w:val="40"/>
            <w:lang w:val="en-US" w:eastAsia="zh-CN"/>
          </w:rPr>
          <w:t>（一）赛项环境</w:t>
        </w:r>
        <w:r>
          <w:rPr>
            <w:sz w:val="24"/>
            <w:szCs w:val="28"/>
          </w:rPr>
          <w:tab/>
        </w:r>
        <w:r>
          <w:rPr>
            <w:sz w:val="24"/>
            <w:szCs w:val="28"/>
          </w:rPr>
          <w:fldChar w:fldCharType="begin" w:dirty="1"/>
        </w:r>
        <w:r>
          <w:rPr>
            <w:sz w:val="24"/>
            <w:szCs w:val="28"/>
          </w:rPr>
          <w:instrText xml:space="preserve"> PAGEREF _Toc166690043 </w:instrText>
        </w:r>
        <w:r>
          <w:rPr>
            <w:sz w:val="24"/>
            <w:szCs w:val="28"/>
          </w:rPr>
          <w:fldChar w:fldCharType="separate"/>
        </w:r>
        <w:r>
          <w:rPr>
            <w:sz w:val="24"/>
            <w:szCs w:val="28"/>
          </w:rPr>
          <w:t>23</w:t>
        </w:r>
        <w:r>
          <w:rPr>
            <w:sz w:val="24"/>
            <w:szCs w:val="28"/>
          </w:rPr>
          <w:fldChar w:fldCharType="end"/>
        </w:r>
      </w:hyperlink>
    </w:p>
    <w:p>
      <w:pPr>
        <w:pStyle w:val="TOC2"/>
        <w:tabs>
          <w:tab w:val="right" w:leader="dot" w:pos="9184"/>
        </w:tabs>
        <w:snapToGrid/>
        <w:spacing w:line="360" w:lineRule="auto"/>
        <w:rPr>
          <w:sz w:val="24"/>
          <w:szCs w:val="28"/>
        </w:rPr>
      </w:pPr>
      <w:hyperlink w:anchor="_Toc1040831074" w:history="1">
        <w:r>
          <w:rPr>
            <w:rFonts w:ascii="楷体" w:eastAsia="楷体" w:hAnsi="楷体" w:cs="楷体" w:hint="eastAsia"/>
            <w:bCs/>
            <w:sz w:val="24"/>
            <w:szCs w:val="40"/>
            <w:lang w:val="en-US" w:eastAsia="zh-CN"/>
          </w:rPr>
          <w:t>（二）参赛队职责</w:t>
        </w:r>
        <w:r>
          <w:rPr>
            <w:sz w:val="24"/>
            <w:szCs w:val="28"/>
          </w:rPr>
          <w:tab/>
        </w:r>
        <w:r>
          <w:rPr>
            <w:sz w:val="24"/>
            <w:szCs w:val="28"/>
          </w:rPr>
          <w:fldChar w:fldCharType="begin" w:dirty="1"/>
        </w:r>
        <w:r>
          <w:rPr>
            <w:sz w:val="24"/>
            <w:szCs w:val="28"/>
          </w:rPr>
          <w:instrText xml:space="preserve"> PAGEREF _Toc1040831074 </w:instrText>
        </w:r>
        <w:r>
          <w:rPr>
            <w:sz w:val="24"/>
            <w:szCs w:val="28"/>
          </w:rPr>
          <w:fldChar w:fldCharType="separate"/>
        </w:r>
        <w:r>
          <w:rPr>
            <w:sz w:val="24"/>
            <w:szCs w:val="28"/>
          </w:rPr>
          <w:t>24</w:t>
        </w:r>
        <w:r>
          <w:rPr>
            <w:sz w:val="24"/>
            <w:szCs w:val="28"/>
          </w:rPr>
          <w:fldChar w:fldCharType="end"/>
        </w:r>
      </w:hyperlink>
    </w:p>
    <w:p>
      <w:pPr>
        <w:pStyle w:val="TOC2"/>
        <w:tabs>
          <w:tab w:val="right" w:leader="dot" w:pos="9184"/>
        </w:tabs>
        <w:snapToGrid/>
        <w:spacing w:line="360" w:lineRule="auto"/>
        <w:rPr>
          <w:sz w:val="24"/>
          <w:szCs w:val="28"/>
        </w:rPr>
      </w:pPr>
      <w:hyperlink w:anchor="_Toc1521902534" w:history="1">
        <w:r>
          <w:rPr>
            <w:rFonts w:ascii="楷体" w:eastAsia="楷体" w:hAnsi="楷体" w:cs="楷体" w:hint="eastAsia"/>
            <w:bCs/>
            <w:sz w:val="24"/>
            <w:szCs w:val="40"/>
            <w:lang w:val="en-US" w:eastAsia="zh-CN"/>
          </w:rPr>
          <w:t>（三）应急处理</w:t>
        </w:r>
        <w:r>
          <w:rPr>
            <w:sz w:val="24"/>
            <w:szCs w:val="28"/>
          </w:rPr>
          <w:tab/>
        </w:r>
        <w:r>
          <w:rPr>
            <w:sz w:val="24"/>
            <w:szCs w:val="28"/>
          </w:rPr>
          <w:fldChar w:fldCharType="begin" w:dirty="1"/>
        </w:r>
        <w:r>
          <w:rPr>
            <w:sz w:val="24"/>
            <w:szCs w:val="28"/>
          </w:rPr>
          <w:instrText xml:space="preserve"> PAGEREF _Toc1521902534 </w:instrText>
        </w:r>
        <w:r>
          <w:rPr>
            <w:sz w:val="24"/>
            <w:szCs w:val="28"/>
          </w:rPr>
          <w:fldChar w:fldCharType="separate"/>
        </w:r>
        <w:r>
          <w:rPr>
            <w:sz w:val="24"/>
            <w:szCs w:val="28"/>
          </w:rPr>
          <w:t>24</w:t>
        </w:r>
        <w:r>
          <w:rPr>
            <w:sz w:val="24"/>
            <w:szCs w:val="28"/>
          </w:rPr>
          <w:fldChar w:fldCharType="end"/>
        </w:r>
      </w:hyperlink>
    </w:p>
    <w:p>
      <w:pPr>
        <w:pStyle w:val="TOC2"/>
        <w:tabs>
          <w:tab w:val="right" w:leader="dot" w:pos="9184"/>
        </w:tabs>
        <w:snapToGrid/>
        <w:spacing w:line="360" w:lineRule="auto"/>
        <w:rPr>
          <w:sz w:val="24"/>
          <w:szCs w:val="28"/>
        </w:rPr>
      </w:pPr>
      <w:hyperlink w:anchor="_Toc688788951" w:history="1">
        <w:r>
          <w:rPr>
            <w:rFonts w:ascii="楷体" w:eastAsia="楷体" w:hAnsi="楷体" w:cs="楷体" w:hint="eastAsia"/>
            <w:bCs/>
            <w:sz w:val="24"/>
            <w:szCs w:val="40"/>
            <w:lang w:val="en-US" w:eastAsia="zh-CN"/>
          </w:rPr>
          <w:t>（四）处罚措施</w:t>
        </w:r>
        <w:r>
          <w:rPr>
            <w:sz w:val="24"/>
            <w:szCs w:val="28"/>
          </w:rPr>
          <w:tab/>
        </w:r>
        <w:r>
          <w:rPr>
            <w:sz w:val="24"/>
            <w:szCs w:val="28"/>
          </w:rPr>
          <w:fldChar w:fldCharType="begin" w:dirty="1"/>
        </w:r>
        <w:r>
          <w:rPr>
            <w:sz w:val="24"/>
            <w:szCs w:val="28"/>
          </w:rPr>
          <w:instrText xml:space="preserve"> PAGEREF _Toc688788951 </w:instrText>
        </w:r>
        <w:r>
          <w:rPr>
            <w:sz w:val="24"/>
            <w:szCs w:val="28"/>
          </w:rPr>
          <w:fldChar w:fldCharType="separate"/>
        </w:r>
        <w:r>
          <w:rPr>
            <w:sz w:val="24"/>
            <w:szCs w:val="28"/>
          </w:rPr>
          <w:t>24</w:t>
        </w:r>
        <w:r>
          <w:rPr>
            <w:sz w:val="24"/>
            <w:szCs w:val="28"/>
          </w:rPr>
          <w:fldChar w:fldCharType="end"/>
        </w:r>
      </w:hyperlink>
    </w:p>
    <w:p>
      <w:pPr>
        <w:pStyle w:val="BodyTextFirstIndent"/>
        <w:keepNext w:val="0"/>
        <w:keepLines w:val="0"/>
        <w:pageBreakBefore w:val="0"/>
        <w:widowControl w:val="0"/>
        <w:kinsoku/>
        <w:wordWrap/>
        <w:overflowPunct/>
        <w:topLinePunct w:val="0"/>
        <w:autoSpaceDE/>
        <w:autoSpaceDN/>
        <w:bidi w:val="0"/>
        <w:adjustRightInd/>
        <w:snapToGrid/>
        <w:spacing w:after="0" w:line="360" w:lineRule="auto"/>
        <w:ind w:left="0" w:leftChars="0"/>
        <w:textAlignment w:val="auto"/>
        <w:rPr>
          <w:rFonts w:ascii="仿宋" w:eastAsia="仿宋" w:hAnsi="仿宋" w:cs="仿宋" w:hint="eastAsia"/>
          <w:szCs w:val="32"/>
        </w:rPr>
      </w:pPr>
      <w:r>
        <w:rPr>
          <w:rFonts w:ascii="宋体" w:eastAsia="宋体" w:hAnsi="宋体" w:cs="宋体" w:hint="eastAsia"/>
          <w:bCs/>
          <w:sz w:val="40"/>
          <w:szCs w:val="36"/>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0"/>
        <w:rPr>
          <w:rFonts w:ascii="仿宋" w:eastAsia="仿宋" w:hAnsi="仿宋" w:cs="仿宋" w:hint="eastAsia"/>
          <w:b/>
          <w:sz w:val="32"/>
          <w:szCs w:val="32"/>
        </w:rPr>
        <w:sectPr>
          <w:type w:val="nextPage"/>
          <w:pgSz w:w="11906" w:h="16838"/>
          <w:pgMar w:top="1191" w:right="1588" w:bottom="1191" w:left="1134"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
          <w:cols w:space="708"/>
          <w:titlePg/>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0"/>
        <w:rPr>
          <w:rFonts w:ascii="黑体" w:eastAsia="黑体" w:hAnsi="黑体" w:cs="黑体" w:hint="eastAsia"/>
          <w:b w:val="0"/>
          <w:bCs/>
          <w:sz w:val="32"/>
          <w:szCs w:val="32"/>
        </w:rPr>
      </w:pPr>
      <w:bookmarkStart w:id="0" w:name="_Toc670321495"/>
      <w:r>
        <w:rPr>
          <w:rFonts w:ascii="黑体" w:eastAsia="黑体" w:hAnsi="黑体" w:cs="黑体" w:hint="eastAsia"/>
          <w:b w:val="0"/>
          <w:bCs/>
          <w:sz w:val="32"/>
          <w:szCs w:val="32"/>
          <w:lang w:val="en-US" w:eastAsia="zh-CN"/>
        </w:rPr>
        <w:t>一、技术描述</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0"/>
        <w:rPr>
          <w:rFonts w:ascii="楷体" w:eastAsia="楷体" w:hAnsi="楷体" w:cs="楷体" w:hint="eastAsia"/>
          <w:b w:val="0"/>
          <w:bCs w:val="0"/>
          <w:sz w:val="32"/>
          <w:szCs w:val="32"/>
        </w:rPr>
      </w:pPr>
      <w:bookmarkStart w:id="1" w:name="_Toc377434017"/>
      <w:r>
        <w:rPr>
          <w:rFonts w:ascii="楷体" w:eastAsia="楷体" w:hAnsi="楷体" w:cs="楷体" w:hint="eastAsia"/>
          <w:b/>
          <w:bCs/>
          <w:sz w:val="32"/>
          <w:szCs w:val="32"/>
          <w:lang w:val="en-US" w:eastAsia="zh-CN"/>
        </w:rPr>
        <w:t>（一）项目概要</w:t>
      </w:r>
      <w:bookmarkEnd w:id="1"/>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rPr>
      </w:pPr>
      <w:r>
        <w:rPr>
          <w:rFonts w:ascii="仿宋" w:eastAsia="仿宋" w:hAnsi="仿宋" w:cs="仿宋" w:hint="eastAsia"/>
          <w:sz w:val="32"/>
          <w:szCs w:val="32"/>
          <w:lang w:val="en-US" w:eastAsia="zh-CN"/>
        </w:rPr>
        <w:t>化学实验室技术项目是利用现代化学和物理化学技术对各类天然或合成材料进行定性及定量检测，是大部分工厂产品质量的基础，化学分析是控制原材料、工艺过程中间体及产物特性与通用标准一致的必要环节。</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rPr>
      </w:pPr>
      <w:r>
        <w:rPr>
          <w:rFonts w:ascii="仿宋" w:eastAsia="仿宋" w:hAnsi="仿宋" w:cs="仿宋" w:hint="eastAsia"/>
          <w:sz w:val="32"/>
          <w:szCs w:val="32"/>
          <w:lang w:val="en-US" w:eastAsia="zh-CN"/>
        </w:rPr>
        <w:t>实验室化学分析人员应能完成实验室分析、化学测试、测量确定、实验室管理、安全预防等工作。</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rPr>
      </w:pPr>
      <w:r>
        <w:rPr>
          <w:rFonts w:ascii="仿宋" w:eastAsia="仿宋" w:hAnsi="仿宋" w:cs="仿宋" w:hint="eastAsia"/>
          <w:sz w:val="32"/>
          <w:szCs w:val="32"/>
          <w:lang w:val="en-US" w:eastAsia="zh-CN"/>
        </w:rPr>
        <w:t>济宁市化学实验室技术竞赛项目技术文件以世界技能大赛化学实验室技术项目技术说明（WSC2019 TD52 v1.0）为依据，参照世界技能大赛有关标准制定。</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1"/>
        <w:rPr>
          <w:rFonts w:ascii="楷体" w:eastAsia="楷体" w:hAnsi="楷体" w:cs="楷体" w:hint="eastAsia"/>
          <w:b/>
          <w:bCs/>
          <w:sz w:val="32"/>
          <w:szCs w:val="32"/>
        </w:rPr>
      </w:pPr>
      <w:bookmarkStart w:id="2" w:name="_Toc647952612"/>
      <w:r>
        <w:rPr>
          <w:rFonts w:ascii="楷体" w:eastAsia="楷体" w:hAnsi="楷体" w:cs="楷体" w:hint="eastAsia"/>
          <w:b/>
          <w:bCs/>
          <w:sz w:val="32"/>
          <w:szCs w:val="32"/>
          <w:lang w:val="en-US" w:eastAsia="zh-CN"/>
        </w:rPr>
        <w:t>（二）基本知识与能力要求</w:t>
      </w:r>
    </w:p>
    <w:tbl>
      <w:tblPr>
        <w:tblStyle w:val="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6584" w:type="dxa"/>
            <w:gridSpan w:val="2"/>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bookmarkEnd w:id="2"/>
            <w:r>
              <w:rPr>
                <w:rFonts w:ascii="仿宋" w:eastAsia="仿宋" w:hAnsi="仿宋" w:cs="仿宋" w:hint="eastAsia"/>
                <w:b w:val="0"/>
                <w:bCs w:val="0"/>
                <w:sz w:val="32"/>
                <w:szCs w:val="32"/>
                <w:vertAlign w:val="baseline"/>
                <w:lang w:val="en-US" w:eastAsia="zh-CN"/>
              </w:rPr>
              <w:t>相关要求</w:t>
            </w:r>
          </w:p>
        </w:tc>
        <w:tc>
          <w:tcPr>
            <w:tcW w:w="1938"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权重比例（%）</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1</w:t>
            </w:r>
          </w:p>
        </w:tc>
        <w:tc>
          <w:tcPr>
            <w:tcW w:w="5049"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工作组织和管理</w:t>
            </w:r>
          </w:p>
        </w:tc>
        <w:tc>
          <w:tcPr>
            <w:tcW w:w="1938" w:type="dxa"/>
            <w:vMerge w:val="restart"/>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10</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基本知识</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行业的内部和外部规章制度等整体情况</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内部企业环境，包括个人岗位身份、职业道德实践和行为规范。</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健康和安全法规、规定和最佳实践方法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基于实验室活动的科学原理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工作规划、时间计划、组织和完成的相关原则</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应用化学的理论基础知识，包括如何在实验室工作中应用物理、有机和无机化学</w:t>
            </w:r>
          </w:p>
          <w:p>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p>
        </w:tc>
      </w:tr>
    </w:tbl>
    <w:p>
      <w:pPr>
        <w:sectPr>
          <w:footerReference w:type="default" r:id="rId4"/>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1"/>
          <w:cols w:space="708"/>
          <w:docGrid w:type="lines" w:linePitch="312" w:charSpace="0"/>
        </w:sectPr>
      </w:pPr>
    </w:p>
    <w:tbl>
      <w:tblPr>
        <w:tblStyle w:v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before="0"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化学和化学相关物质的安全处置废弃或循环回收的原理和方法</w:t>
            </w:r>
          </w:p>
        </w:tc>
        <w:tc>
          <w:tcPr>
            <w:tcW w:w="1938" w:type="dxa"/>
            <w:vMerge w:val="restart"/>
            <w:shd w:val="clear" w:color="auto" w:fill="FFFFFF"/>
            <w:vAlign w:val="center"/>
          </w:tc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工作能力</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始终保证个人健康和安全，包括穿戴个人防护服和设备。</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按照相关规定、规范、质量、安全和环境标准进行工作</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应用安全数据表和措施和步骤，用于：</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操作、维护和修理实验室设施、装置和设备</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操作、维护和处置回收实验室中的化学品</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遵守风险管理系统规定，主动地：</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维护良好的实验室卫生整洁</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按照预算和预算流程，订购和维持一定的材料库存</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确保电子设备完备可用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检查结构和材料的状态和可用性</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独立工作，负责在当前的工作角色的范围内启动和完成任务</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预估完成某项工作所需的时间、成本、资源和所需材料</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开发特定的工作目标和计划，设定目标和指标，优化、组织并完成工作</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寻找滞后问题的解决方法和替代方法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根据需求调整活动，并及时告知其他相关人员</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2</w:t>
            </w:r>
          </w:p>
        </w:tc>
        <w:tc>
          <w:tcPr>
            <w:tcW w:w="5049"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沟通及交际技巧</w:t>
            </w:r>
          </w:p>
        </w:tc>
        <w:tc>
          <w:tcPr>
            <w:tcW w:w="1938" w:type="dxa"/>
            <w:vMerge w:val="restart"/>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10</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基本知识</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通讯的原则</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人际交互的原则</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某人工作对他人的影响，尤其是与多样化和平等相关的方面</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p>
        </w:tc>
      </w:tr>
    </w:tbl>
    <w:p>
      <w:pPr>
        <w:sectPr>
          <w:footerReference w:type="default" r:id="rId5"/>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2"/>
          <w:cols w:space="708"/>
          <w:titlePg w:val="0"/>
          <w:docGrid w:type="lines" w:linePitch="312" w:charSpace="0"/>
        </w:sectPr>
      </w:pPr>
    </w:p>
    <w:tbl>
      <w:tblPr>
        <w:tblStyle w:val="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与工作角色和行业相关的专业词汇</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用于数据呈现的分析方法的意图和目的</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报告结果的限制</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使用信息技术、管理信息系统和化学环境下中的数据库</w:t>
            </w:r>
          </w:p>
        </w:tc>
        <w:tc>
          <w:tcPr>
            <w:tcW w:w="1938" w:type="dxa"/>
            <w:vMerge w:val="restart"/>
            <w:shd w:val="clear" w:color="auto" w:fill="FFFFFF"/>
            <w:vAlign w:val="center"/>
          </w:tc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工作能力</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建立和维持人际关系</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与他人协同工作和互动，包括团队内部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为化学工作人员或其他专业人员提供技术支持</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在正式场合和非正式场合的沟通技能，包括发言、写作、肢体语言和主动倾听</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使用专业术语，包括来自于其他语言中的专业术语</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从所有相关资源获取信息，根据需要引用资源</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阅读和应用技术文档中的内容</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分析</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公式</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分步指令</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规范要求</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图表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主动倾听，适当的提问，以完全理解</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使用实验室信息和实验室管理系统，包括数字的和纸面的</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按照逻辑和相关规定，获取信息和行动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为了数据呈现，应用分析技术</w:t>
            </w:r>
          </w:p>
          <w:p>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bl>
    <w:p>
      <w:pPr>
        <w:sectPr>
          <w:footerReference w:type="default" r:id="rId6"/>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3"/>
          <w:cols w:space="708"/>
          <w:titlePg w:val="0"/>
          <w:docGrid w:type="lines" w:linePitch="312" w:charSpace="0"/>
        </w:sectPr>
      </w:pPr>
    </w:p>
    <w:tbl>
      <w:tblPr>
        <w:tblStyle w:val="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before="0"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使用各种文字和图形向他人传递信息</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向观众或者受众以适当的科学信息进行沟通</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准备并进行正式或非正式演讲陈述</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以恰当的方式，寻求、接受和提供反馈和建设性意见</w:t>
            </w:r>
          </w:p>
        </w:tc>
        <w:tc>
          <w:tcPr>
            <w:tcW w:w="1938" w:type="dxa"/>
            <w:vMerge w:val="restart"/>
            <w:shd w:val="clear" w:color="auto" w:fill="FFFFFF"/>
            <w:vAlign w:val="center"/>
          </w:tc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3</w:t>
            </w:r>
          </w:p>
        </w:tc>
        <w:tc>
          <w:tcPr>
            <w:tcW w:w="5049"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技巧、步骤和方法</w:t>
            </w:r>
          </w:p>
        </w:tc>
        <w:tc>
          <w:tcPr>
            <w:tcW w:w="1938" w:type="dxa"/>
            <w:vMerge w:val="restart"/>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35</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基本知识</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有关化学结构和化学键的无机化学基础</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重要物质的化学知识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实验室技术和科学实验原理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项目管理原理，以及如何应用于实验室工作</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分析方法、仪表装置的开发和有效性要求，包括掌握适当的采样方法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bCs/>
                <w:sz w:val="32"/>
                <w:szCs w:val="32"/>
                <w:vertAlign w:val="baseline"/>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实验支持的最新趋势，包括使用工具包</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工作能力</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使用适当的科学技术技巧、步骤和方法，进行实验室任务的相关准备</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使用指定的仪器和实验室设备，包括必要的校准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评估材料或使用产品的品质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设计或制作实验装置，开发新产品或新工艺</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使用特定的方法学，包括标准操作步骤，完成实验室任务</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完成特定的采样任务，包括准备、样本的处理，以及从液体和固体混合物中的分离过程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使用滴定法、体积法、重量法</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bl>
    <w:p>
      <w:pPr>
        <w:sectPr>
          <w:footerReference w:type="default" r:id="rId7"/>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4"/>
          <w:cols w:space="708"/>
          <w:titlePg w:val="0"/>
          <w:docGrid w:type="lines" w:linePitch="312" w:charSpace="0"/>
        </w:sectPr>
      </w:pPr>
    </w:p>
    <w:tbl>
      <w:tblPr>
        <w:tblStyle w:val="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使用仪器分析法，例如：</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光度测定法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设定并进行试验、测试和分析，使用以下技术:</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光谱法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物理或化学分离技术</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确定有机或无机化合物的构成</w:t>
            </w:r>
          </w:p>
        </w:tc>
        <w:tc>
          <w:tcPr>
            <w:tcW w:w="1938" w:type="dxa"/>
            <w:vMerge w:val="restart"/>
            <w:shd w:val="clear" w:color="auto" w:fill="FFFFFF"/>
            <w:vAlign w:val="center"/>
          </w:tc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4</w:t>
            </w:r>
          </w:p>
        </w:tc>
        <w:tc>
          <w:tcPr>
            <w:tcW w:w="5049"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数据处理和保留记录</w:t>
            </w:r>
          </w:p>
        </w:tc>
        <w:tc>
          <w:tcPr>
            <w:tcW w:w="1938" w:type="dxa"/>
            <w:vMerge w:val="restart"/>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10</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基本知识</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保留记录、可追溯性和机密性的相关规定</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记录保证其安全的步骤程序，所有使用的表格</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有关记录和显示数据的软件功能</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确保信息的准确处理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误差和错误的影响</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参考和引用所需方法</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工作能力</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对实验室是工作进行记录和保留文档，包括使用给定的排版风格、计</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算机信息技术和统计方法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处理和收集来自自动化数字机器的数字化信息</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制作可信的、精确的数据</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呈现实验室工作结果，有效地处理问题，书写和口头汇报简洁</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书写技术报告，适当地使用图形和图表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检查自身工作，包括汇编整理、分类、计算、制作表格和完成程度</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有效地认识错误、不准确和不足之处</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整理信息或数据，用于校验或审计</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bl>
    <w:p>
      <w:pPr>
        <w:sectPr>
          <w:footerReference w:type="default" r:id="rId8"/>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5"/>
          <w:cols w:space="708"/>
          <w:titlePg w:val="0"/>
          <w:docGrid w:type="lines" w:linePitch="312" w:charSpace="0"/>
        </w:sectPr>
      </w:pPr>
    </w:p>
    <w:tbl>
      <w:tblPr>
        <w:tblStyle w:val="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文档存档</w:t>
            </w:r>
          </w:p>
        </w:tc>
        <w:tc>
          <w:tcPr>
            <w:tcW w:w="1938" w:type="dxa"/>
            <w:vMerge w:val="restart"/>
            <w:shd w:val="clear" w:color="auto" w:fill="FFFFFF"/>
            <w:vAlign w:val="center"/>
          </w:tc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5</w:t>
            </w:r>
          </w:p>
        </w:tc>
        <w:tc>
          <w:tcPr>
            <w:tcW w:w="5049"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分析、解读和评估</w:t>
            </w:r>
          </w:p>
        </w:tc>
        <w:tc>
          <w:tcPr>
            <w:tcW w:w="1938" w:type="dxa"/>
            <w:vMerge w:val="restart"/>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15</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基本知识</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质量管理的原则</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生产过程中质量管理的应用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在科学数据分析中运用数学和分析方法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误差的本质、可能性、来源，误差的类型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质量控制的原理和方法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持续改进的原理和应用</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工作角色对心理方面的影响</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工作能力</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保持良好的动觉和运动技能</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应用个人方法，保持持续的关注和精力集中</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遵照相关步骤，符合工作场所的质量标准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分析、解读和评估数据，识别需要深入调查的结果</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评估信息，确定是否符合标准</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在工作角色职责范围内独立开展工作</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识别使用的分析方法得出结果的含义，并判断其重要性</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使用适当的计算、统计和数学方法，或公式，对问题进行求解</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通过分析基本原理、推论或结果，确定结果</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6</w:t>
            </w:r>
          </w:p>
        </w:tc>
        <w:tc>
          <w:tcPr>
            <w:tcW w:w="5049"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应用科学方法解决问题</w:t>
            </w:r>
          </w:p>
        </w:tc>
        <w:tc>
          <w:tcPr>
            <w:tcW w:w="1938" w:type="dxa"/>
            <w:vMerge w:val="restart"/>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10</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基本知识</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运用科学原理和方法解决问题的原理和应用方法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批判性思维的原理和复杂问题的解决</w:t>
            </w:r>
          </w:p>
          <w:p>
            <w:pPr>
              <w:keepNext w:val="0"/>
              <w:keepLines w:val="0"/>
              <w:pageBreakBefore w:val="0"/>
              <w:widowControl w:val="0"/>
              <w:kinsoku/>
              <w:wordWrap/>
              <w:overflowPunct/>
              <w:topLinePunct w:val="0"/>
              <w:autoSpaceDE/>
              <w:autoSpaceDN/>
              <w:bidi w:val="0"/>
              <w:adjustRightInd/>
              <w:snapToGrid w:val="0"/>
              <w:spacing w:after="0"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bl>
    <w:p>
      <w:pPr>
        <w:sectPr>
          <w:footerReference w:type="default" r:id="rId9"/>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6"/>
          <w:cols w:space="708"/>
          <w:titlePg w:val="0"/>
          <w:docGrid w:type="lines" w:linePitch="312" w:charSpace="0"/>
        </w:sectPr>
      </w:pPr>
    </w:p>
    <w:tbl>
      <w:tblPr>
        <w:tblStyle w:val="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before="0"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自身角色的范围和局限，以及其对解决问题的理解和专业知识</w:t>
            </w:r>
          </w:p>
        </w:tc>
        <w:tc>
          <w:tcPr>
            <w:tcW w:w="1938" w:type="dxa"/>
            <w:vMerge w:val="restart"/>
            <w:shd w:val="clear" w:color="auto" w:fill="FFFFFF"/>
            <w:vAlign w:val="center"/>
          </w:tc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工作能力</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当可能出现问题或疑似问题时正确认知</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大量和干扰性材料的识别和察觉</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应用适当的科学方法，识别原因并获得解决方法</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使用逻辑和推理，认识替代解决方法的优点和弱点，得出结论，或解</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决问题的途径，例如</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应用通用规则，就特定的事项得出可信的结论</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合并汇总不同的信息，形成可信的结论或判断</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应用创造性思维和问题求解，挑战假设、创造，基于现有的观点的基础上，提供新的提议</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向资深的同事以适当的方式寻求建议</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提出建议、或科学的解决方法，改进工作流程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为新的调查提供支持，并就常规和非常规分析任务实验提供进行跟踪</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积极寻求个人发展、积极进行学习和自我提升</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7</w:t>
            </w:r>
          </w:p>
        </w:tc>
        <w:tc>
          <w:tcPr>
            <w:tcW w:w="5049"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应用化学的趋势</w:t>
            </w:r>
          </w:p>
        </w:tc>
        <w:tc>
          <w:tcPr>
            <w:tcW w:w="1938" w:type="dxa"/>
            <w:vMerge w:val="restart"/>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10</w:t>
            </w: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基本知识</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跨学科的科学规律</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在科学发展中应用化学的角色</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数字化的不断增长的影响</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可持续发展日益增加的重要性</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b w:val="0"/>
                <w:bCs w:val="0"/>
                <w:sz w:val="32"/>
                <w:szCs w:val="32"/>
              </w:rPr>
            </w:pPr>
            <w:r>
              <w:rPr>
                <w:rFonts w:ascii="仿宋" w:eastAsia="仿宋" w:hAnsi="仿宋" w:cs="仿宋" w:hint="eastAsia"/>
                <w:b w:val="0"/>
                <w:bCs w:val="0"/>
                <w:sz w:val="32"/>
                <w:szCs w:val="32"/>
                <w:lang w:eastAsia="zh-CN"/>
              </w:rPr>
              <w:t>—</w:t>
            </w:r>
            <w:r>
              <w:rPr>
                <w:rFonts w:ascii="仿宋" w:eastAsia="仿宋" w:hAnsi="仿宋" w:cs="仿宋" w:hint="eastAsia"/>
                <w:b w:val="0"/>
                <w:bCs w:val="0"/>
                <w:sz w:val="32"/>
                <w:szCs w:val="32"/>
                <w:lang w:eastAsia="zh-CN"/>
              </w:rPr>
              <w:t>新的可能发生的事所衍生的新的职业道德问题</w:t>
            </w:r>
          </w:p>
        </w:tc>
        <w:tc>
          <w:tcPr>
            <w:tcW w:w="1938" w:type="dxa"/>
            <w:vMerge/>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p>
        </w:tc>
      </w:tr>
    </w:tbl>
    <w:p>
      <w:pPr>
        <w:sectPr>
          <w:footerReference w:type="default" r:id="rId10"/>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7"/>
          <w:cols w:space="708"/>
          <w:titlePg w:val="0"/>
          <w:docGrid w:type="lines" w:linePitch="312" w:charSpace="0"/>
        </w:sectPr>
      </w:pPr>
    </w:p>
    <w:tbl>
      <w:tblPr>
        <w:tblStyle w:val="7"/>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535"/>
        <w:gridCol w:w="5049"/>
        <w:gridCol w:w="193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r>
              <w:rPr>
                <w:rFonts w:ascii="仿宋" w:eastAsia="仿宋" w:hAnsi="仿宋" w:cs="仿宋" w:hint="eastAsia"/>
                <w:b w:val="0"/>
                <w:bCs w:val="0"/>
                <w:sz w:val="32"/>
                <w:szCs w:val="32"/>
                <w:vertAlign w:val="baseline"/>
                <w:lang w:val="en-US" w:eastAsia="zh-CN"/>
              </w:rPr>
              <w:t>工作能力</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安装、试运行和测试自动化实验室系统</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安装和配置程序</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开发简单的程序</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自动化实验室系统</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对自动化实验室系统的优化、调整和变更</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维护和保养自动化实验室系统</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有系统规定的搜索、确定故障位置，消除自动化实验室系统的错误、</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缺陷和故障</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ascii="仿宋" w:eastAsia="仿宋" w:hAnsi="仿宋" w:cs="仿宋" w:hint="eastAsia"/>
                <w:sz w:val="32"/>
                <w:szCs w:val="32"/>
              </w:rPr>
            </w:pPr>
            <w:r>
              <w:rPr>
                <w:rFonts w:ascii="仿宋" w:eastAsia="仿宋" w:hAnsi="仿宋" w:cs="仿宋" w:hint="eastAsia"/>
                <w:sz w:val="32"/>
                <w:szCs w:val="32"/>
                <w:lang w:eastAsia="zh-CN"/>
              </w:rPr>
              <w:t>—</w:t>
            </w:r>
            <w:r>
              <w:rPr>
                <w:rFonts w:ascii="仿宋" w:eastAsia="仿宋" w:hAnsi="仿宋" w:cs="仿宋" w:hint="eastAsia"/>
                <w:sz w:val="32"/>
                <w:szCs w:val="32"/>
                <w:lang w:eastAsia="zh-CN"/>
              </w:rPr>
              <w:t>对于变更进行适当调整，并对管理流程进行相应调整</w:t>
            </w:r>
          </w:p>
        </w:tc>
        <w:tc>
          <w:tcPr>
            <w:tcW w:w="1938"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bCs/>
                <w:sz w:val="32"/>
                <w:szCs w:val="32"/>
                <w:vertAlign w:val="baseline"/>
              </w:rPr>
            </w:pPr>
          </w:p>
        </w:tc>
      </w:tr>
      <w:tr>
        <w:tblPrEx>
          <w:tblW w:w="0" w:type="auto"/>
          <w:jc w:val="center"/>
          <w:shd w:val="clear" w:color="auto" w:fill="FFFFFF"/>
          <w:tblLayout w:type="fixed"/>
          <w:tblCellMar>
            <w:top w:w="0" w:type="dxa"/>
            <w:left w:w="108" w:type="dxa"/>
            <w:bottom w:w="0" w:type="dxa"/>
            <w:right w:w="108" w:type="dxa"/>
          </w:tblCellMar>
          <w:tblLook w:val="0000"/>
        </w:tblPrEx>
        <w:trPr>
          <w:jc w:val="center"/>
        </w:trPr>
        <w:tc>
          <w:tcPr>
            <w:tcW w:w="1535"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合计</w:t>
            </w:r>
          </w:p>
        </w:tc>
        <w:tc>
          <w:tcPr>
            <w:tcW w:w="5049" w:type="dxa"/>
            <w:shd w:val="clear" w:color="auto" w:fill="FFFFFF"/>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rPr>
            </w:pPr>
          </w:p>
        </w:tc>
        <w:tc>
          <w:tcPr>
            <w:tcW w:w="1938" w:type="dxa"/>
            <w:shd w:val="clear" w:color="auto" w:fill="FFFFFF"/>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outlineLvl w:val="9"/>
              <w:rPr>
                <w:rFonts w:ascii="仿宋" w:eastAsia="仿宋" w:hAnsi="仿宋" w:cs="仿宋" w:hint="eastAsia"/>
                <w:b w:val="0"/>
                <w:bCs w:val="0"/>
                <w:sz w:val="32"/>
                <w:szCs w:val="32"/>
                <w:vertAlign w:val="baseline"/>
              </w:rPr>
            </w:pPr>
            <w:r>
              <w:rPr>
                <w:rFonts w:ascii="仿宋" w:eastAsia="仿宋" w:hAnsi="仿宋" w:cs="仿宋" w:hint="eastAsia"/>
                <w:b w:val="0"/>
                <w:bCs w:val="0"/>
                <w:sz w:val="32"/>
                <w:szCs w:val="32"/>
                <w:vertAlign w:val="baseline"/>
                <w:lang w:val="en-US" w:eastAsia="zh-CN"/>
              </w:rPr>
              <w:t>100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textAlignment w:val="auto"/>
        <w:outlineLvl w:val="0"/>
        <w:rPr>
          <w:rFonts w:ascii="楷体" w:eastAsia="楷体" w:hAnsi="楷体" w:cs="楷体" w:hint="eastAsia"/>
          <w:b/>
          <w:bCs/>
          <w:snapToGrid w:val="0"/>
          <w:color w:val="000000"/>
          <w:spacing w:val="-5"/>
          <w:kern w:val="0"/>
          <w:sz w:val="31"/>
          <w:szCs w:val="31"/>
        </w:rPr>
      </w:pPr>
      <w:bookmarkStart w:id="3" w:name="_Toc1290683015"/>
      <w:r>
        <w:rPr>
          <w:rFonts w:ascii="黑体" w:eastAsia="黑体" w:hAnsi="黑体" w:cs="黑体" w:hint="eastAsia"/>
          <w:b w:val="0"/>
          <w:bCs/>
          <w:sz w:val="32"/>
          <w:szCs w:val="32"/>
          <w:lang w:val="en-US" w:eastAsia="zh-CN"/>
        </w:rPr>
        <w:t>二、试题与评判标准</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0"/>
        <w:rPr>
          <w:rFonts w:ascii="楷体" w:eastAsia="楷体" w:hAnsi="楷体" w:cs="楷体" w:hint="eastAsia"/>
          <w:b/>
          <w:bCs/>
          <w:snapToGrid w:val="0"/>
          <w:color w:val="000000"/>
          <w:spacing w:val="-5"/>
          <w:kern w:val="0"/>
          <w:sz w:val="31"/>
          <w:szCs w:val="31"/>
        </w:rPr>
      </w:pPr>
      <w:bookmarkStart w:id="4" w:name="_Toc979705200"/>
      <w:r>
        <w:rPr>
          <w:rFonts w:ascii="楷体" w:eastAsia="楷体" w:hAnsi="楷体" w:cs="楷体" w:hint="eastAsia"/>
          <w:b/>
          <w:bCs/>
          <w:sz w:val="32"/>
          <w:szCs w:val="32"/>
          <w:lang w:val="en-US" w:eastAsia="zh-CN"/>
        </w:rPr>
        <w:t>（一）试题（样题）</w:t>
      </w:r>
      <w:bookmarkEnd w:id="4"/>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default"/>
          <w:sz w:val="32"/>
          <w:szCs w:val="32"/>
        </w:rPr>
      </w:pPr>
      <w:r>
        <w:rPr>
          <w:rFonts w:ascii="仿宋" w:eastAsia="仿宋" w:hAnsi="仿宋" w:cs="仿宋" w:hint="eastAsia"/>
          <w:sz w:val="32"/>
          <w:szCs w:val="32"/>
          <w:lang w:val="en-US" w:eastAsia="zh-CN"/>
        </w:rPr>
        <w:t>1.样题</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rPr>
      </w:pPr>
      <w:r>
        <w:rPr>
          <w:rFonts w:ascii="仿宋" w:eastAsia="仿宋" w:hAnsi="仿宋" w:cs="仿宋" w:hint="eastAsia"/>
          <w:sz w:val="32"/>
          <w:szCs w:val="32"/>
          <w:lang w:val="en-US" w:eastAsia="zh-CN"/>
        </w:rPr>
        <w:t>竞赛项目由两项内容组成：化学滴定法（模块A）、紫外-可见分光光度法（模块B）。</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模块 A:样品中</w:t>
      </w:r>
      <w:r>
        <w:rPr>
          <w:rFonts w:ascii="仿宋" w:eastAsia="仿宋" w:hAnsi="仿宋" w:cs="仿宋" w:hint="eastAsia"/>
          <w:sz w:val="32"/>
          <w:szCs w:val="32"/>
          <w:lang w:val="en-US" w:eastAsia="zh-CN"/>
        </w:rPr>
        <w:t>镍</w:t>
      </w:r>
      <w:r>
        <w:rPr>
          <w:rFonts w:ascii="仿宋" w:eastAsia="仿宋" w:hAnsi="仿宋" w:cs="仿宋" w:hint="eastAsia"/>
          <w:sz w:val="32"/>
          <w:szCs w:val="32"/>
          <w:lang w:val="en-US" w:eastAsia="en-US"/>
        </w:rPr>
        <w:t>含量的测定</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本实验是利用</w:t>
      </w:r>
      <w:r>
        <w:rPr>
          <w:rFonts w:ascii="仿宋" w:eastAsia="仿宋" w:hAnsi="仿宋" w:cs="仿宋" w:hint="eastAsia"/>
          <w:sz w:val="32"/>
          <w:szCs w:val="32"/>
          <w:lang w:val="en-US" w:eastAsia="zh-CN"/>
        </w:rPr>
        <w:t>配位</w:t>
      </w:r>
      <w:r>
        <w:rPr>
          <w:rFonts w:ascii="仿宋" w:eastAsia="仿宋" w:hAnsi="仿宋" w:cs="仿宋" w:hint="eastAsia"/>
          <w:sz w:val="32"/>
          <w:szCs w:val="32"/>
          <w:lang w:val="en-US" w:eastAsia="en-US"/>
        </w:rPr>
        <w:t>滴定法测定给定样品中</w:t>
      </w:r>
      <w:r>
        <w:rPr>
          <w:rFonts w:ascii="仿宋" w:eastAsia="仿宋" w:hAnsi="仿宋" w:cs="仿宋" w:hint="eastAsia"/>
          <w:sz w:val="32"/>
          <w:szCs w:val="32"/>
          <w:lang w:val="en-US" w:eastAsia="zh-CN"/>
        </w:rPr>
        <w:t>镍</w:t>
      </w:r>
      <w:r>
        <w:rPr>
          <w:rFonts w:ascii="仿宋" w:eastAsia="仿宋" w:hAnsi="仿宋" w:cs="仿宋" w:hint="eastAsia"/>
          <w:sz w:val="32"/>
          <w:szCs w:val="32"/>
          <w:lang w:val="en-US" w:eastAsia="en-US"/>
        </w:rPr>
        <w:t>含量。</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 xml:space="preserve">实验总时间为 </w:t>
      </w:r>
      <w:r>
        <w:rPr>
          <w:rFonts w:ascii="仿宋" w:eastAsia="仿宋" w:hAnsi="仿宋" w:cs="仿宋" w:hint="eastAsia"/>
          <w:sz w:val="32"/>
          <w:szCs w:val="32"/>
          <w:lang w:val="en-US" w:eastAsia="zh-CN"/>
        </w:rPr>
        <w:t>2.5</w:t>
      </w:r>
      <w:r>
        <w:rPr>
          <w:rFonts w:ascii="仿宋" w:eastAsia="仿宋" w:hAnsi="仿宋" w:cs="仿宋" w:hint="eastAsia"/>
          <w:sz w:val="32"/>
          <w:szCs w:val="32"/>
          <w:lang w:val="en-US" w:eastAsia="en-US"/>
        </w:rPr>
        <w:t xml:space="preserve"> 小时。</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实验</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zh-CN"/>
        </w:rPr>
        <w:t>（1）</w:t>
      </w:r>
      <w:r>
        <w:rPr>
          <w:rFonts w:ascii="仿宋" w:eastAsia="仿宋" w:hAnsi="仿宋" w:cs="仿宋" w:hint="eastAsia"/>
          <w:sz w:val="32"/>
          <w:szCs w:val="32"/>
          <w:lang w:val="en-US" w:eastAsia="en-US"/>
        </w:rPr>
        <w:t>标定</w:t>
      </w:r>
      <w:r>
        <w:rPr>
          <w:rFonts w:ascii="仿宋" w:eastAsia="仿宋" w:hAnsi="仿宋" w:cs="仿宋" w:hint="eastAsia"/>
          <w:sz w:val="32"/>
          <w:szCs w:val="32"/>
          <w:lang w:val="en-US" w:eastAsia="zh-CN"/>
        </w:rPr>
        <w:t>EDTA</w:t>
      </w:r>
      <w:r>
        <w:rPr>
          <w:rFonts w:ascii="仿宋" w:eastAsia="仿宋" w:hAnsi="仿宋" w:cs="仿宋" w:hint="eastAsia"/>
          <w:sz w:val="32"/>
          <w:szCs w:val="32"/>
          <w:lang w:val="en-US" w:eastAsia="en-US"/>
        </w:rPr>
        <w:t>溶液</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sectPr>
          <w:footerReference w:type="default" r:id="rId11"/>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8"/>
          <w:cols w:space="708"/>
          <w:titlePg w:val="0"/>
          <w:docGrid w:type="lines" w:linePitch="312" w:charSpace="0"/>
        </w:sectPr>
      </w:pPr>
      <w:r>
        <w:rPr>
          <w:rFonts w:ascii="仿宋" w:eastAsia="仿宋" w:hAnsi="仿宋" w:cs="仿宋" w:hint="eastAsia"/>
          <w:sz w:val="32"/>
          <w:szCs w:val="32"/>
          <w:lang w:val="en-US" w:eastAsia="en-US"/>
        </w:rPr>
        <w:t>称取适量ZnO</w:t>
      </w:r>
      <w:r>
        <w:rPr>
          <w:rFonts w:ascii="仿宋" w:eastAsia="仿宋" w:hAnsi="仿宋" w:cs="仿宋" w:hint="eastAsia"/>
          <w:sz w:val="32"/>
          <w:szCs w:val="32"/>
          <w:lang w:val="en-US" w:eastAsia="zh-CN"/>
        </w:rPr>
        <w:t>于烧杯</w:t>
      </w:r>
      <w:r>
        <w:rPr>
          <w:rFonts w:ascii="仿宋" w:eastAsia="仿宋" w:hAnsi="仿宋" w:cs="仿宋" w:hint="eastAsia"/>
          <w:sz w:val="32"/>
          <w:szCs w:val="32"/>
          <w:lang w:val="en-US" w:eastAsia="en-US"/>
        </w:rPr>
        <w:t>中，用（1+1）HCl溶解</w:t>
      </w:r>
      <w:r>
        <w:rPr>
          <w:rFonts w:ascii="仿宋" w:eastAsia="仿宋" w:hAnsi="仿宋" w:cs="仿宋" w:hint="eastAsia"/>
          <w:sz w:val="32"/>
          <w:szCs w:val="32"/>
          <w:lang w:val="en-US" w:eastAsia="zh-CN"/>
        </w:rPr>
        <w:t>，</w:t>
      </w:r>
      <w:r>
        <w:rPr>
          <w:rFonts w:ascii="仿宋" w:eastAsia="仿宋" w:hAnsi="仿宋" w:cs="仿宋" w:hint="eastAsia"/>
          <w:sz w:val="32"/>
          <w:szCs w:val="32"/>
          <w:lang w:val="en-US" w:eastAsia="en-US"/>
        </w:rPr>
        <w:t>定量转移至250mL容量瓶中，用水稀释至刻度，摇匀。加入氨水溶液</w:t>
      </w:r>
      <w:r>
        <w:rPr>
          <w:rFonts w:ascii="仿宋" w:eastAsia="仿宋" w:hAnsi="仿宋" w:cs="仿宋" w:hint="eastAsia"/>
          <w:sz w:val="32"/>
          <w:szCs w:val="32"/>
          <w:lang w:val="en-US" w:eastAsia="zh-CN"/>
        </w:rPr>
        <w:t>、</w:t>
      </w:r>
      <w:r>
        <w:rPr>
          <w:rFonts w:ascii="仿宋" w:eastAsia="仿宋" w:hAnsi="仿宋" w:cs="仿宋" w:hint="eastAsia"/>
          <w:sz w:val="32"/>
          <w:szCs w:val="32"/>
          <w:lang w:val="en-US" w:eastAsia="en-US"/>
        </w:rPr>
        <w:t>NH3-NH4Cl缓冲溶液</w:t>
      </w:r>
      <w:r>
        <w:rPr>
          <w:rFonts w:ascii="仿宋" w:eastAsia="仿宋" w:hAnsi="仿宋" w:cs="仿宋" w:hint="eastAsia"/>
          <w:sz w:val="32"/>
          <w:szCs w:val="32"/>
          <w:lang w:val="en-US" w:eastAsia="zh-CN"/>
        </w:rPr>
        <w:t>和</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铬黑T指示剂，用待标定的EDTA滴定。</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平行滴定三次。</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zh-CN"/>
        </w:rPr>
        <w:t>（2）</w:t>
      </w:r>
      <w:r>
        <w:rPr>
          <w:rFonts w:ascii="仿宋" w:eastAsia="仿宋" w:hAnsi="仿宋" w:cs="仿宋" w:hint="eastAsia"/>
          <w:sz w:val="32"/>
          <w:szCs w:val="32"/>
          <w:lang w:val="en-US" w:eastAsia="en-US"/>
        </w:rPr>
        <w:t>样品分析</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rPr>
      </w:pPr>
      <w:r>
        <w:rPr>
          <w:rFonts w:ascii="仿宋" w:eastAsia="仿宋" w:hAnsi="仿宋" w:cs="仿宋" w:hint="eastAsia"/>
          <w:sz w:val="32"/>
          <w:szCs w:val="32"/>
          <w:lang w:val="en-US" w:eastAsia="en-US"/>
        </w:rPr>
        <w:t>取适量样品溶液到锥形瓶中，加入NH3-NH4Cl缓冲溶液及紫脲酸铵指示剂</w:t>
      </w:r>
      <w:r>
        <w:rPr>
          <w:rFonts w:ascii="仿宋" w:eastAsia="仿宋" w:hAnsi="仿宋" w:cs="仿宋" w:hint="eastAsia"/>
          <w:sz w:val="32"/>
          <w:szCs w:val="32"/>
          <w:lang w:val="en-US" w:eastAsia="zh-CN"/>
        </w:rPr>
        <w:t>，</w:t>
      </w:r>
      <w:r>
        <w:rPr>
          <w:rFonts w:ascii="仿宋" w:eastAsia="仿宋" w:hAnsi="仿宋" w:cs="仿宋" w:hint="eastAsia"/>
          <w:sz w:val="32"/>
          <w:szCs w:val="32"/>
          <w:lang w:val="en-US" w:eastAsia="en-US"/>
        </w:rPr>
        <w:t>摇匀，用EDTA标准滴定溶液滴定。</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平行测定3次。</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计算</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计算</w:t>
      </w:r>
      <w:r>
        <w:rPr>
          <w:rFonts w:ascii="仿宋" w:eastAsia="仿宋" w:hAnsi="仿宋" w:cs="仿宋" w:hint="eastAsia"/>
          <w:sz w:val="32"/>
          <w:szCs w:val="32"/>
          <w:lang w:val="en-US" w:eastAsia="zh-CN"/>
        </w:rPr>
        <w:t>镍</w:t>
      </w:r>
      <w:r>
        <w:rPr>
          <w:rFonts w:ascii="仿宋" w:eastAsia="仿宋" w:hAnsi="仿宋" w:cs="仿宋" w:hint="eastAsia"/>
          <w:sz w:val="32"/>
          <w:szCs w:val="32"/>
          <w:lang w:val="en-US" w:eastAsia="en-US"/>
        </w:rPr>
        <w:t>含量，取计算结果的算术平均值。</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报告</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 xml:space="preserve">模块 </w:t>
      </w:r>
      <w:r>
        <w:rPr>
          <w:rFonts w:ascii="仿宋" w:eastAsia="仿宋" w:hAnsi="仿宋" w:cs="仿宋" w:hint="eastAsia"/>
          <w:sz w:val="32"/>
          <w:szCs w:val="32"/>
          <w:lang w:val="en-US" w:eastAsia="zh-CN"/>
        </w:rPr>
        <w:t>B</w:t>
      </w:r>
      <w:r>
        <w:rPr>
          <w:rFonts w:ascii="仿宋" w:eastAsia="仿宋" w:hAnsi="仿宋" w:cs="仿宋" w:hint="eastAsia"/>
          <w:sz w:val="32"/>
          <w:szCs w:val="32"/>
          <w:lang w:val="en-US" w:eastAsia="en-US"/>
        </w:rPr>
        <w:t>：样品中铁含量的测定</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本实验是利用分光光度法测定给定样品中铁离子含量。</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实验总时间为 1.5 小时。</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实验</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zh-CN"/>
        </w:rPr>
        <w:t>（1）</w:t>
      </w:r>
      <w:r>
        <w:rPr>
          <w:rFonts w:ascii="仿宋" w:eastAsia="仿宋" w:hAnsi="仿宋" w:cs="仿宋" w:hint="eastAsia"/>
          <w:sz w:val="32"/>
          <w:szCs w:val="32"/>
          <w:lang w:val="en-US" w:eastAsia="en-US"/>
        </w:rPr>
        <w:t>工作曲线绘制</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1）配制一定浓度的铁（</w:t>
      </w:r>
      <w:r>
        <w:rPr>
          <w:rFonts w:ascii="仿宋" w:eastAsia="仿宋" w:hAnsi="仿宋" w:cs="仿宋" w:hint="eastAsia"/>
          <w:sz w:val="32"/>
          <w:szCs w:val="32"/>
          <w:lang w:val="en-US" w:eastAsia="en-US"/>
        </w:rPr>
        <w:t>Ⅲ</w:t>
      </w:r>
      <w:r>
        <w:rPr>
          <w:rFonts w:ascii="仿宋" w:eastAsia="仿宋" w:hAnsi="仿宋" w:cs="仿宋" w:hint="eastAsia"/>
          <w:sz w:val="32"/>
          <w:szCs w:val="32"/>
          <w:lang w:val="en-US" w:eastAsia="en-US"/>
        </w:rPr>
        <w:t>）离子标准溶液。</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2）配制铁（</w:t>
      </w:r>
      <w:r>
        <w:rPr>
          <w:rFonts w:ascii="仿宋" w:eastAsia="仿宋" w:hAnsi="仿宋" w:cs="仿宋" w:hint="eastAsia"/>
          <w:sz w:val="32"/>
          <w:szCs w:val="32"/>
          <w:lang w:val="en-US" w:eastAsia="en-US"/>
        </w:rPr>
        <w:t>Ⅲ</w:t>
      </w:r>
      <w:r>
        <w:rPr>
          <w:rFonts w:ascii="仿宋" w:eastAsia="仿宋" w:hAnsi="仿宋" w:cs="仿宋" w:hint="eastAsia"/>
          <w:sz w:val="32"/>
          <w:szCs w:val="32"/>
          <w:lang w:val="en-US" w:eastAsia="en-US"/>
        </w:rPr>
        <w:t>）离子标准溶液系列。</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3）加入显色剂等试剂，使溶液显色。</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4）测定最大吸收波长。</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en-US"/>
        </w:rPr>
        <w:t>5）测定铁（</w:t>
      </w:r>
      <w:r>
        <w:rPr>
          <w:rFonts w:ascii="仿宋" w:eastAsia="仿宋" w:hAnsi="仿宋" w:cs="仿宋" w:hint="eastAsia"/>
          <w:sz w:val="32"/>
          <w:szCs w:val="32"/>
          <w:lang w:val="en-US" w:eastAsia="en-US"/>
        </w:rPr>
        <w:t>Ⅲ</w:t>
      </w:r>
      <w:r>
        <w:rPr>
          <w:rFonts w:ascii="仿宋" w:eastAsia="仿宋" w:hAnsi="仿宋" w:cs="仿宋" w:hint="eastAsia"/>
          <w:sz w:val="32"/>
          <w:szCs w:val="32"/>
          <w:lang w:val="en-US" w:eastAsia="en-US"/>
        </w:rPr>
        <w:t>）离子标准溶液系列吸光度，绘制工作曲线。</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zh-CN"/>
        </w:rPr>
        <w:t>（2）</w:t>
      </w:r>
      <w:r>
        <w:rPr>
          <w:rFonts w:ascii="仿宋" w:eastAsia="仿宋" w:hAnsi="仿宋" w:cs="仿宋" w:hint="eastAsia"/>
          <w:sz w:val="32"/>
          <w:szCs w:val="32"/>
          <w:lang w:val="en-US" w:eastAsia="en-US"/>
        </w:rPr>
        <w:t>样品分析</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r>
        <w:rPr>
          <w:rFonts w:ascii="仿宋" w:eastAsia="仿宋" w:hAnsi="仿宋" w:cs="仿宋" w:hint="eastAsia"/>
          <w:sz w:val="32"/>
          <w:szCs w:val="32"/>
          <w:lang w:val="en-US" w:eastAsia="zh-CN"/>
        </w:rPr>
        <w:t>取待测试样于容量瓶中，在最大吸收波长处测定。</w:t>
      </w:r>
      <w:r>
        <w:rPr>
          <w:rFonts w:ascii="仿宋" w:eastAsia="仿宋" w:hAnsi="仿宋" w:cs="仿宋" w:hint="eastAsia"/>
          <w:sz w:val="32"/>
          <w:szCs w:val="32"/>
          <w:lang w:eastAsia="en-US"/>
        </w:rPr>
        <w:br/>
      </w:r>
      <w:r>
        <w:rPr>
          <w:rFonts w:ascii="仿宋" w:eastAsia="仿宋" w:hAnsi="仿宋" w:cs="仿宋" w:hint="eastAsia"/>
          <w:sz w:val="32"/>
          <w:szCs w:val="32"/>
          <w:lang w:eastAsia="en-US"/>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https://d.book118.com/575034233121011113</w:t>
        </w:r>
      </w:hyperlink>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outlineLvl w:val="9"/>
        <w:rPr>
          <w:rFonts w:ascii="仿宋" w:eastAsia="仿宋" w:hAnsi="仿宋" w:cs="仿宋" w:hint="eastAsia"/>
          <w:sz w:val="32"/>
          <w:szCs w:val="32"/>
          <w:lang w:eastAsia="en-US"/>
        </w:rPr>
      </w:pPr>
    </w:p>
    <w:sectPr>
      <w:footerReference w:type="default" r:id="rId13"/>
      <w:type w:val="nextPage"/>
      <w:pgSz w:w="11906" w:h="16838" w:orient="portrait"/>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pgNumType w:fmt="decimal" w:start="9"/>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00007A87" w:usb1="80000000" w:usb2="00000008" w:usb3="00000000" w:csb0="400001FF" w:csb1="FFFF0000"/>
  </w:font>
  <w:font w:name="宋体">
    <w:altName w:val="方正书宋_GBK"/>
    <w:panose1 w:val="02010600030101010101"/>
    <w:charset w:val="86"/>
    <w:family w:val="auto"/>
    <w:pitch w:val="default"/>
    <w:sig w:usb0="00000003" w:usb1="288F0000" w:usb2="00000006" w:usb3="00000000" w:csb0="00040001"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黑体">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1</w:t>
                </w:r>
                <w:r>
                  <w:rPr>
                    <w:rFonts w:ascii="Times New Roman" w:hAnsi="Times New Roman" w:cs="Times New Roman" w:hint="default"/>
                    <w:sz w:val="21"/>
                    <w:szCs w:val="21"/>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3</w:t>
                </w:r>
                <w:r>
                  <w:rPr>
                    <w:rFonts w:ascii="Times New Roman" w:hAnsi="Times New Roman" w:cs="Times New Roman" w:hint="default"/>
                    <w:sz w:val="21"/>
                    <w:szCs w:val="21"/>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3</w:t>
                </w:r>
                <w:r>
                  <w:rPr>
                    <w:rFonts w:ascii="Times New Roman" w:hAnsi="Times New Roman" w:cs="Times New Roman" w:hint="default"/>
                    <w:sz w:val="21"/>
                    <w:szCs w:val="21"/>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5</w:t>
                </w:r>
                <w:r>
                  <w:rPr>
                    <w:rFonts w:ascii="Times New Roman" w:hAnsi="Times New Roman" w:cs="Times New Roman" w:hint="default"/>
                    <w:sz w:val="21"/>
                    <w:szCs w:val="21"/>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5</w:t>
                </w:r>
                <w:r>
                  <w:rPr>
                    <w:rFonts w:ascii="Times New Roman" w:hAnsi="Times New Roman" w:cs="Times New Roman" w:hint="default"/>
                    <w:sz w:val="21"/>
                    <w:szCs w:val="21"/>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6</w:t>
                </w:r>
                <w:r>
                  <w:rPr>
                    <w:rFonts w:ascii="Times New Roman" w:hAnsi="Times New Roman" w:cs="Times New Roman" w:hint="default"/>
                    <w:sz w:val="21"/>
                    <w:szCs w:val="21"/>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8</w:t>
                </w:r>
                <w:r>
                  <w:rPr>
                    <w:rFonts w:ascii="Times New Roman" w:hAnsi="Times New Roman" w:cs="Times New Roman" w:hint="default"/>
                    <w:sz w:val="21"/>
                    <w:szCs w:val="21"/>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8</w:t>
                </w:r>
                <w:r>
                  <w:rPr>
                    <w:rFonts w:ascii="Times New Roman" w:hAnsi="Times New Roman" w:cs="Times New Roman" w:hint="default"/>
                    <w:sz w:val="21"/>
                    <w:szCs w:val="21"/>
                    <w:lang w:eastAsia="zh-CN"/>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4"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ascii="Times New Roman" w:eastAsia="宋体" w:hAnsi="Times New Roman" w:cs="Times New Roman" w:hint="default"/>
                    <w:sz w:val="21"/>
                    <w:szCs w:val="21"/>
                    <w:lang w:eastAsia="zh-CN"/>
                  </w:rPr>
                </w:pPr>
                <w:r>
                  <w:rPr>
                    <w:rFonts w:ascii="Times New Roman" w:hAnsi="Times New Roman" w:cs="Times New Roman" w:hint="default"/>
                    <w:sz w:val="21"/>
                    <w:szCs w:val="21"/>
                    <w:lang w:eastAsia="zh-CN"/>
                  </w:rPr>
                  <w:fldChar w:fldCharType="begin"/>
                </w:r>
                <w:r>
                  <w:rPr>
                    <w:rFonts w:ascii="Times New Roman" w:hAnsi="Times New Roman" w:cs="Times New Roman" w:hint="default"/>
                    <w:sz w:val="21"/>
                    <w:szCs w:val="21"/>
                    <w:lang w:eastAsia="zh-CN"/>
                  </w:rPr>
                  <w:instrText xml:space="preserve"> PAGE  \* MERGEFORMAT </w:instrText>
                </w:r>
                <w:r>
                  <w:rPr>
                    <w:rFonts w:ascii="Times New Roman" w:hAnsi="Times New Roman" w:cs="Times New Roman" w:hint="default"/>
                    <w:sz w:val="21"/>
                    <w:szCs w:val="21"/>
                    <w:lang w:eastAsia="zh-CN"/>
                  </w:rPr>
                  <w:fldChar w:fldCharType="separate"/>
                </w:r>
                <w:r>
                  <w:rPr>
                    <w:rFonts w:ascii="Times New Roman" w:hAnsi="Times New Roman" w:cs="Times New Roman" w:hint="default"/>
                    <w:sz w:val="21"/>
                    <w:szCs w:val="21"/>
                    <w:lang w:eastAsia="zh-CN"/>
                  </w:rPr>
                  <w:t>9</w:t>
                </w:r>
                <w:r>
                  <w:rPr>
                    <w:rFonts w:ascii="Times New Roman" w:hAnsi="Times New Roman" w:cs="Times New Roman" w:hint="default"/>
                    <w:sz w:val="21"/>
                    <w:szCs w:val="21"/>
                    <w:lang w:eastAsia="zh-CN"/>
                  </w:rPr>
                  <w:fldChar w:fldCharType="end"/>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EBFF4ACF"/>
    <w:rsid w:val="FFEBCEF8"/>
    <w:rsid w:val="00312320"/>
    <w:rsid w:val="00A31020"/>
    <w:rsid w:val="012810B4"/>
    <w:rsid w:val="076E5625"/>
    <w:rsid w:val="08971639"/>
    <w:rsid w:val="0952465A"/>
    <w:rsid w:val="09623489"/>
    <w:rsid w:val="09EA278A"/>
    <w:rsid w:val="0C783A0D"/>
    <w:rsid w:val="0DC26A79"/>
    <w:rsid w:val="0F6802EF"/>
    <w:rsid w:val="116237A7"/>
    <w:rsid w:val="11F9668C"/>
    <w:rsid w:val="12D966D6"/>
    <w:rsid w:val="146B50E8"/>
    <w:rsid w:val="147A1048"/>
    <w:rsid w:val="158819D8"/>
    <w:rsid w:val="17611F28"/>
    <w:rsid w:val="198D1B8E"/>
    <w:rsid w:val="19D44C79"/>
    <w:rsid w:val="1B355FB1"/>
    <w:rsid w:val="1E7508F2"/>
    <w:rsid w:val="1EBE313A"/>
    <w:rsid w:val="1F3B300E"/>
    <w:rsid w:val="1F8C1F03"/>
    <w:rsid w:val="20467818"/>
    <w:rsid w:val="216C04F5"/>
    <w:rsid w:val="221E68A3"/>
    <w:rsid w:val="22612D81"/>
    <w:rsid w:val="229C61FB"/>
    <w:rsid w:val="229E5A23"/>
    <w:rsid w:val="23B51A5C"/>
    <w:rsid w:val="24160DBD"/>
    <w:rsid w:val="24911B1D"/>
    <w:rsid w:val="2BCF049D"/>
    <w:rsid w:val="2BDC5830"/>
    <w:rsid w:val="2E781B26"/>
    <w:rsid w:val="341A1322"/>
    <w:rsid w:val="38D9661B"/>
    <w:rsid w:val="40C67FFA"/>
    <w:rsid w:val="40E9345D"/>
    <w:rsid w:val="4167407B"/>
    <w:rsid w:val="44D413D4"/>
    <w:rsid w:val="47935907"/>
    <w:rsid w:val="4DD35E6E"/>
    <w:rsid w:val="527E0828"/>
    <w:rsid w:val="52B839CE"/>
    <w:rsid w:val="53A57D30"/>
    <w:rsid w:val="544E066C"/>
    <w:rsid w:val="54683728"/>
    <w:rsid w:val="58171B1A"/>
    <w:rsid w:val="5B6A7831"/>
    <w:rsid w:val="5E437C76"/>
    <w:rsid w:val="5FB01136"/>
    <w:rsid w:val="605F3D77"/>
    <w:rsid w:val="606016DD"/>
    <w:rsid w:val="60973242"/>
    <w:rsid w:val="610F4B66"/>
    <w:rsid w:val="61E44333"/>
    <w:rsid w:val="61F90ABB"/>
    <w:rsid w:val="62603535"/>
    <w:rsid w:val="627617AF"/>
    <w:rsid w:val="697E1753"/>
    <w:rsid w:val="6A655877"/>
    <w:rsid w:val="6AE93D4D"/>
    <w:rsid w:val="6BB67F68"/>
    <w:rsid w:val="6CF430F3"/>
    <w:rsid w:val="71362E3A"/>
    <w:rsid w:val="74FF2225"/>
    <w:rsid w:val="754E4889"/>
    <w:rsid w:val="77130569"/>
    <w:rsid w:val="7B0F7568"/>
    <w:rsid w:val="7B6FF2F5"/>
    <w:rsid w:val="7BD44B15"/>
    <w:rsid w:val="7C022137"/>
    <w:rsid w:val="7DA24F66"/>
    <w:rsid w:val="7F0444B2"/>
  </w:rsids>
  <w:docVars>
    <w:docVar w:name="commondata" w:val="eyJoZGlkIjoiYjBiZTE3NTMwYjBiOTY4MzdhYjFhMzZjY2UwOTVkM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
    <w:qFormat/>
    <w:pPr>
      <w:widowControl w:val="0"/>
      <w:jc w:val="both"/>
    </w:pPr>
    <w:rPr>
      <w:rFonts w:ascii="Calibri" w:eastAsia="宋体" w:hAnsi="Calibri" w:cs="Times New Roman"/>
      <w:kern w:val="2"/>
      <w:sz w:val="21"/>
      <w:szCs w:val="22"/>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BodyTextFirstIndent">
    <w:name w:val="Body Text First Indent"/>
    <w:basedOn w:val="BodyText"/>
    <w:uiPriority w:val="99"/>
    <w:qFormat/>
    <w:pPr>
      <w:widowControl w:val="0"/>
      <w:spacing w:line="560" w:lineRule="exact"/>
      <w:ind w:firstLine="721" w:firstLineChars="200"/>
      <w:jc w:val="both"/>
    </w:pPr>
    <w:rPr>
      <w:rFonts w:ascii="仿宋_GB2312" w:eastAsia="仿宋_GB2312" w:hAnsi="Calibri" w:cs="Times New Roman"/>
      <w:color w:val="000000"/>
      <w:kern w:val="2"/>
      <w:sz w:val="32"/>
      <w:szCs w:val="24"/>
      <w:lang w:val="en-US" w:eastAsia="zh-CN" w:bidi="ar-SA"/>
    </w:rPr>
  </w:style>
  <w:style w:type="paragraph" w:styleId="BodyText">
    <w:name w:val="Body Text"/>
    <w:basedOn w:val="Normal"/>
    <w:pPr>
      <w:spacing w:after="12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_6"/>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_7"/>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hyperlink" Target="https://d.book118.com/575034233121011113" TargetMode="External" /><Relationship Id="rId13" Type="http://schemas.openxmlformats.org/officeDocument/2006/relationships/footer" Target="footer9.xm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9194</Words>
  <Characters>9516</Characters>
  <Application>Microsoft Office Word</Application>
  <DocSecurity>0</DocSecurity>
  <Lines>1</Lines>
  <Paragraphs>1</Paragraphs>
  <ScaleCrop>false</ScaleCrop>
  <Company/>
  <LinksUpToDate>false</LinksUpToDate>
  <CharactersWithSpaces>9569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满欣maggie</cp:lastModifiedBy>
  <cp:revision>1</cp:revision>
  <dcterms:created xsi:type="dcterms:W3CDTF">2023-04-07T04:34:00Z</dcterms:created>
  <dcterms:modified xsi:type="dcterms:W3CDTF">2023-04-28T17:42:28Z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881F1BDBD58847C9B9FAEBB85353775E_13</vt:lpwstr>
  </property>
  <property fmtid="{D5CDD505-2E9C-101B-9397-08002B2CF9AE}" pid="3" name="KSOProductBuildVer">
    <vt:lpwstr>2052-11.8.2.10290</vt:lpwstr>
  </property>
</Properties>
</file>