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947420</wp:posOffset>
                </wp:positionH>
                <wp:positionV relativeFrom="paragraph">
                  <wp:posOffset>12700</wp:posOffset>
                </wp:positionV>
                <wp:extent cx="902335" cy="353695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02335" cy="353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ICS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93.080.99</w:t>
                            </w:r>
                          </w:p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R 04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71.05pt;height:27.85pt;margin-top:1pt;margin-left:74.6pt;mso-position-horizontal-relative:page;mso-wrap-distance-bottom:0;mso-wrap-distance-left:9pt;mso-wrap-distance-right:9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  <w:lang w:val="en-US" w:eastAsia="en-US" w:bidi="en-US"/>
                        </w:rPr>
                        <w:t xml:space="preserve">ICS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93.080.99</w:t>
                      </w:r>
                    </w:p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R 04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tabs>
          <w:tab w:val="left" w:pos="1526"/>
          <w:tab w:val="left" w:pos="3024"/>
          <w:tab w:val="left" w:pos="4531"/>
          <w:tab w:val="left" w:pos="6053"/>
          <w:tab w:val="left" w:pos="7537"/>
          <w:tab w:val="left" w:pos="9077"/>
        </w:tabs>
        <w:bidi w:val="0"/>
        <w:spacing w:before="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辽</w:t>
        <w:tab/>
        <w:t>宁</w:t>
        <w:tab/>
        <w:t>省</w:t>
        <w:tab/>
        <w:t>地</w:t>
        <w:tab/>
        <w:t>方</w:t>
        <w:tab/>
        <w:t>标</w:t>
        <w:tab/>
        <w:t>准</w:t>
      </w:r>
      <w:bookmarkEnd w:id="3"/>
      <w:bookmarkEnd w:id="4"/>
      <w:bookmarkEnd w:id="5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40" w:line="240" w:lineRule="auto"/>
        <w:ind w:left="0" w:right="240" w:firstLine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  <w:lang w:val="en-US" w:eastAsia="en-US" w:bidi="en-US"/>
        </w:rPr>
        <w:t>DB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>21/T 3179—2019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基于声波层析成像的桥梁混凝土</w:t>
        <w:br/>
        <w:t>质量检测技术规程</w:t>
      </w:r>
      <w:bookmarkEnd w:id="6"/>
      <w:bookmarkEnd w:id="7"/>
      <w:bookmarkEnd w:id="8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5840" w:line="36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Technical Regulation of Acoustic Computed Tomography in Bridge Concrete Quality</w:t>
        <w:br/>
        <w:t>Inspection</w:t>
      </w:r>
    </w:p>
    <w:p>
      <w:pPr>
        <w:pStyle w:val="Bodytext30"/>
        <w:keepNext w:val="0"/>
        <w:keepLines w:val="0"/>
        <w:widowControl w:val="0"/>
        <w:shd w:val="clear" w:color="auto" w:fill="auto"/>
        <w:tabs>
          <w:tab w:val="left" w:pos="7537"/>
        </w:tabs>
        <w:bidi w:val="0"/>
        <w:spacing w:before="0" w:after="540" w:line="240" w:lineRule="auto"/>
        <w:ind w:left="0" w:right="0" w:firstLine="18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2019 - 09 - 30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u w:val="single"/>
          <w:lang w:val="zh-TW" w:eastAsia="zh-TW" w:bidi="zh-TW"/>
        </w:rPr>
        <w:t>发布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2019 - 10 - 30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u w:val="single"/>
          <w:lang w:val="zh-TW" w:eastAsia="zh-TW" w:bidi="zh-TW"/>
        </w:rPr>
        <w:t>实施</w:t>
      </w:r>
    </w:p>
    <w:p>
      <w:pPr>
        <w:pStyle w:val="Bodytext50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  <w:sectPr>
          <w:pgSz w:w="11900" w:h="16840"/>
          <w:pgMar w:top="913" w:right="788" w:bottom="1174" w:left="1199" w:header="485" w:footer="746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辽宁省市场监督管理局 发布</w:t>
      </w:r>
    </w:p>
    <w:p>
      <w:pPr>
        <w:pStyle w:val="Bodytext50"/>
        <w:keepNext w:val="0"/>
        <w:keepLines w:val="0"/>
        <w:widowControl w:val="0"/>
        <w:shd w:val="clear" w:color="auto" w:fill="auto"/>
        <w:bidi w:val="0"/>
        <w:spacing w:before="0" w:after="150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辽宁省地方标准</w:t>
      </w:r>
    </w:p>
    <w:p>
      <w:pPr>
        <w:pStyle w:val="Heading4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</w:rPr>
        <w:t>基于声波层析成像的桥梁混凝土质量检测技术规程</w:t>
      </w:r>
      <w:bookmarkEnd w:id="9"/>
      <w:bookmarkEnd w:id="10"/>
      <w:bookmarkEnd w:id="11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3000" w:line="466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Technical regulation of Acoustic Computed Tomography in Bridge Concrete Quality</w:t>
        <w:br/>
        <w:t>Inspection</w:t>
      </w:r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900"/>
        <w:jc w:val="left"/>
      </w:pPr>
      <w:r>
        <w:rPr>
          <w:color w:val="000000"/>
          <w:spacing w:val="0"/>
          <w:w w:val="100"/>
          <w:position w:val="0"/>
          <w:sz w:val="24"/>
          <w:szCs w:val="24"/>
        </w:rPr>
        <w:t>主编单位：辽宁省交通运输事业发展中心</w:t>
      </w:r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0"/>
        <w:ind w:right="0"/>
        <w:jc w:val="left"/>
      </w:pPr>
      <w:r>
        <w:rPr>
          <w:color w:val="000000"/>
          <w:spacing w:val="0"/>
          <w:w w:val="100"/>
          <w:position w:val="0"/>
          <w:sz w:val="24"/>
          <w:szCs w:val="24"/>
        </w:rPr>
        <w:t>辽宁省交通规划设计院有限责任公司（公路桥梁诊治技术交通运输行业 研发中心）</w:t>
      </w:r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0"/>
        <w:ind w:right="0"/>
        <w:jc w:val="left"/>
      </w:pPr>
      <w:r>
        <w:rPr>
          <w:color w:val="000000"/>
          <w:spacing w:val="0"/>
          <w:w w:val="100"/>
          <w:position w:val="0"/>
          <w:sz w:val="24"/>
          <w:szCs w:val="24"/>
        </w:rPr>
        <w:t>辽宁省高速公路运营管理有限责任公司</w:t>
      </w:r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120"/>
        <w:ind w:right="0"/>
        <w:jc w:val="left"/>
        <w:sectPr>
          <w:type w:val="nextPage"/>
          <w:pgSz w:w="11900" w:h="16840"/>
          <w:pgMar w:top="913" w:right="788" w:bottom="1174" w:left="1199" w:header="485" w:footer="746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W</w:t>
      </w:r>
      <w:r>
        <w:rPr>
          <w:color w:val="000000"/>
          <w:spacing w:val="0"/>
          <w:w w:val="100"/>
          <w:position w:val="0"/>
          <w:sz w:val="24"/>
          <w:szCs w:val="24"/>
        </w:rPr>
        <w:t>亨省交通建设管理有限责任公司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spacing w:val="0"/>
          <w:w w:val="100"/>
          <w:position w:val="0"/>
        </w:rPr>
        <w:t>前言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II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528"/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  <w:tab/>
      </w:r>
      <w:r>
        <w:rPr>
          <w:color w:val="000000"/>
          <w:spacing w:val="0"/>
          <w:w w:val="100"/>
          <w:position w:val="0"/>
        </w:rPr>
        <w:t>范围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28"/>
          <w:tab w:val="right" w:leader="dot" w:pos="9410"/>
        </w:tabs>
        <w:bidi w:val="0"/>
        <w:spacing w:before="0" w:line="240" w:lineRule="auto"/>
        <w:ind w:left="0" w:right="0"/>
        <w:jc w:val="both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术语和符号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28"/>
          <w:tab w:val="right" w:leader="dot" w:pos="9410"/>
        </w:tabs>
        <w:bidi w:val="0"/>
        <w:spacing w:before="0" w:line="240" w:lineRule="auto"/>
        <w:ind w:left="0" w:right="0"/>
        <w:jc w:val="both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总则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检测设备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现场检测技术要求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数据处理技术要求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8 </w:t>
      </w:r>
      <w:r>
        <w:rPr>
          <w:color w:val="000000"/>
          <w:spacing w:val="0"/>
          <w:w w:val="100"/>
          <w:position w:val="0"/>
        </w:rPr>
        <w:t>检测结果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A </w:t>
      </w:r>
      <w:r>
        <w:rPr>
          <w:color w:val="000000"/>
          <w:spacing w:val="0"/>
          <w:w w:val="100"/>
          <w:position w:val="0"/>
        </w:rPr>
        <w:t>（规范性附录）混凝土桥梁质量检测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12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B </w:t>
      </w:r>
      <w:r>
        <w:rPr>
          <w:color w:val="000000"/>
          <w:spacing w:val="0"/>
          <w:w w:val="100"/>
          <w:position w:val="0"/>
        </w:rPr>
        <w:t>（规范性附录）声波层析成像法检测流程图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C </w:t>
      </w:r>
      <w:r>
        <w:rPr>
          <w:color w:val="000000"/>
          <w:spacing w:val="0"/>
          <w:w w:val="100"/>
          <w:position w:val="0"/>
        </w:rPr>
        <w:t>（资料性附录）波速-强度曲线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14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D </w:t>
      </w:r>
      <w:r>
        <w:rPr>
          <w:color w:val="000000"/>
          <w:spacing w:val="0"/>
          <w:w w:val="100"/>
          <w:position w:val="0"/>
        </w:rPr>
        <w:t>（资料性附录）观测排列完备性评价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2365"/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E </w:t>
      </w:r>
      <w:r>
        <w:rPr>
          <w:color w:val="000000"/>
          <w:spacing w:val="0"/>
          <w:w w:val="100"/>
          <w:position w:val="0"/>
        </w:rPr>
        <w:t>（资料性附录）</w:t>
        <w:tab/>
        <w:t>声波层析成像法检测现场记录表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16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F </w:t>
      </w:r>
      <w:r>
        <w:rPr>
          <w:color w:val="000000"/>
          <w:spacing w:val="0"/>
          <w:w w:val="100"/>
          <w:position w:val="0"/>
        </w:rPr>
        <w:t>（资料性附录）混凝土质量检测结果表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410"/>
        </w:tabs>
        <w:bidi w:val="0"/>
        <w:spacing w:before="0" w:line="240" w:lineRule="auto"/>
        <w:ind w:left="0" w:right="0"/>
        <w:jc w:val="both"/>
        <w:sectPr>
          <w:headerReference w:type="default" r:id="rId4"/>
          <w:footerReference w:type="default" r:id="rId5"/>
          <w:pgSz w:w="11900" w:h="16840"/>
          <w:pgMar w:top="3606" w:right="788" w:bottom="3606" w:left="1199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 </w:t>
      </w:r>
      <w:r>
        <w:rPr>
          <w:color w:val="000000"/>
          <w:spacing w:val="0"/>
          <w:w w:val="100"/>
          <w:position w:val="0"/>
        </w:rPr>
        <w:t>（规范性附录）用词说明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18</w:t>
      </w:r>
      <w:r>
        <w:fldChar w:fldCharType="end"/>
      </w:r>
    </w:p>
    <w:p>
      <w:pPr>
        <w:pStyle w:val="Bodytext30"/>
        <w:keepNext w:val="0"/>
        <w:keepLines w:val="0"/>
        <w:widowControl w:val="0"/>
        <w:shd w:val="clear" w:color="auto" w:fill="auto"/>
        <w:tabs>
          <w:tab w:val="left" w:pos="828"/>
        </w:tabs>
        <w:bidi w:val="0"/>
        <w:spacing w:before="0" w:after="0" w:line="240" w:lineRule="auto"/>
        <w:ind w:left="0" w:right="0" w:firstLine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* i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ab/>
        <w:t>—1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zh-TW" w:eastAsia="zh-TW" w:bidi="zh-TW"/>
        </w:rPr>
        <w:t>—</w:t>
      </w:r>
    </w:p>
    <w:p>
      <w:pPr>
        <w:pStyle w:val="Bodytext30"/>
        <w:keepNext w:val="0"/>
        <w:keepLines w:val="0"/>
        <w:widowControl w:val="0"/>
        <w:shd w:val="clear" w:color="auto" w:fill="auto"/>
        <w:tabs>
          <w:tab w:val="left" w:pos="828"/>
        </w:tabs>
        <w:bidi w:val="0"/>
        <w:spacing w:before="0" w:after="780" w:line="240" w:lineRule="auto"/>
        <w:ind w:left="0" w:right="0" w:firstLine="0"/>
        <w:jc w:val="center"/>
        <w:rPr>
          <w:sz w:val="26"/>
          <w:szCs w:val="2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lang w:val="zh-TW" w:eastAsia="zh-TW" w:bidi="zh-TW"/>
        </w:rPr>
        <w:t>冃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>IJ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lang w:val="zh-TW" w:eastAsia="zh-TW" w:bidi="zh-TW"/>
        </w:rPr>
        <w:t>言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本标准按照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GB/T1.1-2009</w:t>
      </w:r>
      <w:r>
        <w:rPr>
          <w:color w:val="000000"/>
          <w:spacing w:val="0"/>
          <w:w w:val="100"/>
          <w:position w:val="0"/>
        </w:rPr>
        <w:t>给岀的规则起草。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本规程由辽宁省交通运输厅提岀并归口。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本规程主编单位：辽宁省交通运输事业发展中心、辽宁省交通规划设计院有限责任公司（公路桥梁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200" w:right="0" w:firstLine="0"/>
        <w:jc w:val="left"/>
      </w:pPr>
      <w:r>
        <w:rPr>
          <w:color w:val="000000"/>
          <w:spacing w:val="0"/>
          <w:w w:val="100"/>
          <w:position w:val="0"/>
        </w:rPr>
        <w:t>诊治技术交通运输行业研发中心）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本规程参编单位：辽宁省高速公路运营管理有限责任公司、辽宁省交通建设管理有限责任公司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本规程主要起草人员：张冠华、王超、王佳伟、韩基刚、王秋实、李万德、宋捷、王凯、张潇、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720" w:right="0" w:firstLine="0"/>
        <w:jc w:val="left"/>
      </w:pPr>
      <w:r>
        <w:rPr>
          <w:color w:val="000000"/>
          <w:spacing w:val="0"/>
          <w:w w:val="100"/>
          <w:position w:val="0"/>
        </w:rPr>
        <w:t>李文全、齐璐、鲁薇薇、武旭娟、王亮、李刚、鄂宇辉、白杨、邵传恒、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80" w:line="240" w:lineRule="auto"/>
        <w:ind w:left="2720" w:right="0" w:firstLine="0"/>
        <w:jc w:val="left"/>
        <w:sectPr>
          <w:headerReference w:type="default" r:id="rId6"/>
          <w:footerReference w:type="default" r:id="rId7"/>
          <w:pgSz w:w="11900" w:h="16840"/>
          <w:pgMar w:top="2535" w:right="788" w:bottom="898" w:left="1201" w:header="0" w:footer="470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王鑫、陈晓峰</w:t>
      </w:r>
    </w:p>
    <w:p>
      <w:pPr>
        <w:widowControl w:val="0"/>
        <w:jc w:val="center"/>
        <w:rPr>
          <w:sz w:val="2"/>
          <w:szCs w:val="2"/>
        </w:rPr>
        <w:sectPr>
          <w:headerReference w:type="default" r:id="rId8"/>
          <w:footerReference w:type="default" r:id="rId9"/>
          <w:type w:val="nextPage"/>
          <w:pgSz w:w="11900" w:h="16840"/>
          <w:pgMar w:top="2535" w:right="788" w:bottom="898" w:left="1201" w:header="0" w:footer="470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7120255" cy="488315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14" w:name="bookmark14"/>
      <w:bookmarkStart w:id="15" w:name="bookmark15"/>
      <w:bookmarkStart w:id="16" w:name="bookmark16"/>
      <w:r>
        <w:rPr>
          <w:color w:val="000000"/>
          <w:spacing w:val="0"/>
          <w:w w:val="100"/>
          <w:position w:val="0"/>
        </w:rPr>
        <w:t>基于声波层析成像的桥梁混凝土质量检测技术规程</w:t>
      </w:r>
      <w:bookmarkEnd w:id="14"/>
      <w:bookmarkEnd w:id="15"/>
      <w:bookmarkEnd w:id="16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2" w:lineRule="exact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</w:rPr>
        <w:t>范围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200" w:right="0" w:firstLine="420"/>
        <w:jc w:val="left"/>
      </w:pPr>
      <w:r>
        <w:rPr>
          <w:color w:val="000000"/>
          <w:spacing w:val="0"/>
          <w:w w:val="100"/>
          <w:position w:val="0"/>
        </w:rPr>
        <w:t>本规程规定了声波层析成像法混凝土质量无损检测的适用范围、检测设备技术要求、声波参数测量 方法、混凝土质量评价。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07" w:lineRule="exact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本规程适用于辽宁省新建、在役公路工程中的混凝土质量检测、混凝土结构或构件病害的诊断。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2" w:lineRule="exact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12" w:lineRule="exact"/>
        <w:ind w:left="200" w:right="0" w:firstLine="420"/>
        <w:jc w:val="left"/>
      </w:pPr>
      <w:r>
        <w:rPr>
          <w:color w:val="000000"/>
          <w:spacing w:val="0"/>
          <w:w w:val="100"/>
          <w:position w:val="0"/>
        </w:rPr>
        <w:t>下列文件对本文件的应用是必不可少的。凡是注日期的引用文件，仅注日期的版本适用于本文件。 凡是不注日期的引用文件，其最新版本（包括所有的修改单）适用于本文件。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50082</w:t>
      </w:r>
      <w:r>
        <w:rPr>
          <w:color w:val="000000"/>
          <w:spacing w:val="0"/>
          <w:w w:val="100"/>
          <w:position w:val="0"/>
        </w:rPr>
        <w:t>普通混凝土长期性能和耐久性能试验方法标准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50164</w:t>
      </w:r>
      <w:r>
        <w:rPr>
          <w:color w:val="000000"/>
          <w:spacing w:val="0"/>
          <w:w w:val="100"/>
          <w:position w:val="0"/>
        </w:rPr>
        <w:t>混凝土质量控制标准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50476</w:t>
      </w:r>
      <w:r>
        <w:rPr>
          <w:color w:val="000000"/>
          <w:spacing w:val="0"/>
          <w:w w:val="100"/>
          <w:position w:val="0"/>
        </w:rPr>
        <w:t>混凝土结构耐久性设计规范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JGJ/T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152</w:t>
      </w:r>
      <w:r>
        <w:rPr>
          <w:color w:val="000000"/>
          <w:spacing w:val="0"/>
          <w:w w:val="100"/>
          <w:position w:val="0"/>
        </w:rPr>
        <w:t>混凝土中钢筋检测技术规程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26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JGJ/T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193</w:t>
      </w:r>
      <w:r>
        <w:rPr>
          <w:color w:val="000000"/>
          <w:spacing w:val="0"/>
          <w:w w:val="100"/>
          <w:position w:val="0"/>
        </w:rPr>
        <w:t>混凝土耐久性检验评定标准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40" w:line="312" w:lineRule="exact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</w:t>
      </w:r>
      <w:r>
        <w:rPr>
          <w:color w:val="000000"/>
          <w:spacing w:val="0"/>
          <w:w w:val="100"/>
          <w:position w:val="0"/>
        </w:rPr>
        <w:t>术语和符号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20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 xml:space="preserve">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术语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20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声波层析成像法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asti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 xml:space="preserve">。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wave computed tomography method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07" w:lineRule="exact"/>
        <w:ind w:left="200" w:right="0" w:firstLine="420"/>
        <w:jc w:val="left"/>
      </w:pPr>
      <w:r>
        <w:rPr>
          <w:color w:val="000000"/>
          <w:spacing w:val="0"/>
          <w:w w:val="100"/>
          <w:position w:val="0"/>
        </w:rPr>
        <w:t>通过声波穿透混凝土检测对</w:t>
      </w:r>
      <w:r>
        <w:rPr>
          <w:color w:val="32373D"/>
          <w:spacing w:val="0"/>
          <w:w w:val="100"/>
          <w:position w:val="0"/>
        </w:rPr>
        <w:t>象并接收声波</w:t>
      </w:r>
      <w:r>
        <w:rPr>
          <w:color w:val="000000"/>
          <w:spacing w:val="0"/>
          <w:w w:val="100"/>
          <w:position w:val="0"/>
        </w:rPr>
        <w:t>信号，对所得到的信息进行反演计算，重建被测范围内混 凝土声波参数分布规律的图像，从而判定</w:t>
      </w:r>
      <w:r>
        <w:rPr>
          <w:color w:val="32373D"/>
          <w:spacing w:val="0"/>
          <w:w w:val="100"/>
          <w:position w:val="0"/>
        </w:rPr>
        <w:t>混凝土</w:t>
      </w:r>
      <w:r>
        <w:rPr>
          <w:color w:val="000000"/>
          <w:spacing w:val="0"/>
          <w:w w:val="100"/>
          <w:position w:val="0"/>
        </w:rPr>
        <w:t>强度、密实性及缺陷的一种物探反演解释方法。声波层 析成像法使用的声波频率在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20Hz-10kHz„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质量检测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qua I i ty i nspect i on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2" w:lineRule="exact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对混凝土的强度、密实性及缺陷进行检测</w:t>
      </w:r>
      <w:r>
        <w:rPr>
          <w:color w:val="000000"/>
          <w:spacing w:val="0"/>
          <w:w w:val="100"/>
          <w:position w:val="0"/>
          <w:lang w:val="en-US" w:eastAsia="en-US" w:bidi="en-US"/>
        </w:rPr>
        <w:t>•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3. 1.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混凝土波速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wave veIoc i ty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2" w:lineRule="exact"/>
        <w:ind w:left="0" w:right="0" w:firstLine="600"/>
        <w:jc w:val="left"/>
        <w:sectPr>
          <w:headerReference w:type="default" r:id="rId11"/>
          <w:footerReference w:type="default" r:id="rId12"/>
          <w:pgSz w:w="11900" w:h="16840"/>
          <w:pgMar w:top="2626" w:right="788" w:bottom="1743" w:left="1199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声波在混凝土中单位时间内传播的距离。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200"/>
        <w:jc w:val="left"/>
        <w:sectPr>
          <w:headerReference w:type="default" r:id="rId13"/>
          <w:footerReference w:type="default" r:id="rId14"/>
          <w:type w:val="nextPage"/>
          <w:pgSz w:w="11900" w:h="16840"/>
          <w:pgMar w:top="2626" w:right="788" w:bottom="1743" w:left="1199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3. 1.4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射线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ray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声波传播的路径，从激发点到接收点所连接的直线。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bookmarkStart w:id="17" w:name="bookmark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.1.5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单兀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 lement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检测剖面中的最小单位，大小取决于测点之间的最小距离，常为矩形或三角形。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bookmarkStart w:id="18" w:name="bookmark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.1.6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网格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grid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单元边界纵横相交组成的网格。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bookmarkStart w:id="19" w:name="bookmark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  <w:bookmarkEnd w:id="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.1.7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射线密度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ray density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经过同一单元的射线数量。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bookmarkStart w:id="20" w:name="bookmark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.1.8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正交性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orthogonality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经过同一单元的所有射线中，任意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</w:rPr>
        <w:t>条射线交角的最大正弦值。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3. 1.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9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测区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testing zone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按检测方案设计布置的，有一个或若干个测点的区域。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10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测点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testing po </w:t>
      </w:r>
      <w:r>
        <w:rPr>
          <w:rFonts w:ascii="Times New Roman" w:eastAsia="Times New Roman" w:hAnsi="Times New Roman" w:cs="Times New Roman"/>
          <w:color w:val="32373D"/>
          <w:spacing w:val="0"/>
          <w:w w:val="100"/>
          <w:position w:val="0"/>
          <w:lang w:val="en-US" w:eastAsia="en-US" w:bidi="en-US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nt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在测区内，取得检测数据的检</w:t>
      </w:r>
      <w:r>
        <w:rPr>
          <w:color w:val="32373D"/>
          <w:spacing w:val="0"/>
          <w:w w:val="100"/>
          <w:position w:val="0"/>
        </w:rPr>
        <w:t>测点。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11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观测排列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arrangement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激发点与接收点相互位置确定的一种测区布置方式。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12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表面层析成像法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surface computer tomography method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激发点与接收点都布置在被测体的同一面，用以检测测区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1/4</w:t>
      </w:r>
      <w:r>
        <w:rPr>
          <w:color w:val="000000"/>
          <w:spacing w:val="0"/>
          <w:w w:val="100"/>
          <w:position w:val="0"/>
        </w:rPr>
        <w:t>波长厚度内的混凝土质量。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13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截面层析成像法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cross sect i on computer tomography method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00"/>
        <w:jc w:val="left"/>
        <w:sectPr>
          <w:headerReference w:type="default" r:id="rId15"/>
          <w:footerReference w:type="default" r:id="rId16"/>
          <w:pgSz w:w="11900" w:h="16840"/>
          <w:pgMar w:top="1974" w:right="788" w:bottom="1139" w:left="1199" w:header="0" w:footer="711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激发点与接收点布置在一个横穿被测物的截面上，用以检测测区结构内部的混凝土质量和复合结构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540" w:firstLine="0"/>
        <w:jc w:val="right"/>
        <w:rPr>
          <w:sz w:val="18"/>
          <w:szCs w:val="18"/>
        </w:rPr>
        <w:sectPr>
          <w:headerReference w:type="default" r:id="rId17"/>
          <w:footerReference w:type="default" r:id="rId18"/>
          <w:type w:val="nextPage"/>
          <w:pgSz w:w="11900" w:h="16840"/>
          <w:pgMar w:top="1974" w:right="788" w:bottom="1139" w:left="1199" w:header="0" w:footer="711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zh-TW" w:eastAsia="zh-TW" w:bidi="zh-TW"/>
        </w:rPr>
        <w:t>2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408" w:lineRule="exact"/>
        <w:ind w:left="0" w:right="0" w:firstLine="200"/>
        <w:jc w:val="left"/>
      </w:pPr>
      <w:r>
        <w:rPr>
          <w:color w:val="000000"/>
          <w:spacing w:val="0"/>
          <w:w w:val="100"/>
          <w:position w:val="0"/>
        </w:rPr>
        <w:t>的结合情况。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bookmarkStart w:id="21" w:name="bookmark2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2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.1.14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6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平均波速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average veloci ty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408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检测区域内各单元波速的算数平均值，表征测区内混凝土的平均强度与密实性。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bookmarkStart w:id="22" w:name="bookmark2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2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.1.15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6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波速离散度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wave veloci ty dispersi on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408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波速均方差与平均波速的比值。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bookmarkStart w:id="23" w:name="bookmark2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2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.1.16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6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混凝土缺陷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defect zone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22" w:lineRule="exact"/>
        <w:ind w:left="200" w:right="0" w:firstLine="420"/>
        <w:jc w:val="left"/>
      </w:pPr>
      <w:r>
        <w:rPr>
          <w:color w:val="000000"/>
          <w:spacing w:val="0"/>
          <w:w w:val="100"/>
          <w:position w:val="0"/>
        </w:rPr>
        <w:t>混凝土缺陷是指混凝土中强度低、不密实的区域，表现为低波速异常。将波速值低于标准值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70%</w:t>
      </w:r>
      <w:r>
        <w:rPr>
          <w:color w:val="000000"/>
          <w:spacing w:val="0"/>
          <w:w w:val="100"/>
          <w:position w:val="0"/>
        </w:rPr>
        <w:t>的 区域界定为缺陷。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left"/>
      </w:pPr>
      <w:bookmarkStart w:id="24" w:name="bookmark2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  <w:bookmarkEnd w:id="2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.1.17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6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最大缺陷尺度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maximum defect scale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408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最大缺陷尺度是指缺陷连续分布的最大面积。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18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6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合格面积率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qualified area ratio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408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强度达到设计标准的面积所占的比率。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0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19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494" w:lineRule="exact"/>
        <w:ind w:left="620" w:right="0" w:firstLine="0"/>
        <w:jc w:val="left"/>
      </w:pPr>
      <w:r>
        <w:rPr>
          <w:color w:val="000000"/>
          <w:spacing w:val="0"/>
          <w:w w:val="100"/>
          <w:position w:val="0"/>
        </w:rPr>
        <w:t>工程项目的波</w:t>
      </w:r>
      <w:r>
        <w:rPr>
          <w:color w:val="32373D"/>
          <w:spacing w:val="0"/>
          <w:w w:val="100"/>
          <w:position w:val="0"/>
        </w:rPr>
        <w:t>速-强</w:t>
      </w:r>
      <w:r>
        <w:rPr>
          <w:color w:val="000000"/>
          <w:spacing w:val="0"/>
          <w:w w:val="100"/>
          <w:position w:val="0"/>
        </w:rPr>
        <w:t xml:space="preserve">度曲线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wave veloci ty- i ntens i ty curve of the project </w:t>
      </w:r>
      <w:r>
        <w:rPr>
          <w:color w:val="000000"/>
          <w:spacing w:val="0"/>
          <w:w w:val="100"/>
          <w:position w:val="0"/>
        </w:rPr>
        <w:t>由混凝土构件相同材料、</w:t>
      </w:r>
      <w:r>
        <w:rPr>
          <w:color w:val="32373D"/>
          <w:spacing w:val="0"/>
          <w:w w:val="100"/>
          <w:position w:val="0"/>
        </w:rPr>
        <w:t>成型养</w:t>
      </w:r>
      <w:r>
        <w:rPr>
          <w:color w:val="000000"/>
          <w:spacing w:val="0"/>
          <w:w w:val="100"/>
          <w:position w:val="0"/>
        </w:rPr>
        <w:t>护工艺配置的混凝土试件，通过试验所建立的波速-强度曲线。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20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6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 xml:space="preserve">区域的波速-强度曲线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regi onaI wave </w:t>
      </w:r>
      <w:r>
        <w:rPr>
          <w:rFonts w:ascii="Times New Roman" w:eastAsia="Times New Roman" w:hAnsi="Times New Roman" w:cs="Times New Roman"/>
          <w:color w:val="32373D"/>
          <w:spacing w:val="0"/>
          <w:w w:val="100"/>
          <w:position w:val="0"/>
          <w:lang w:val="en-US" w:eastAsia="en-US" w:bidi="en-US"/>
        </w:rPr>
        <w:t>veloci ty-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 ntens i ty curve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408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由本地区有代表性的材料、成型养护工艺配制的混凝土试件，通过试验所建立的波速-强度曲线。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20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21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6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全国的波速-强度曲线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national wave veloci ty-i ntens i ty curve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40" w:line="408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由全国有代表性的材料、成型养护工艺配制的混凝土试件，通过试验所建立</w:t>
      </w:r>
      <w:r>
        <w:rPr>
          <w:color w:val="32373D"/>
          <w:spacing w:val="0"/>
          <w:w w:val="100"/>
          <w:position w:val="0"/>
        </w:rPr>
        <w:t>的波速</w:t>
      </w:r>
      <w:r>
        <w:rPr>
          <w:color w:val="000000"/>
          <w:spacing w:val="0"/>
          <w:w w:val="100"/>
          <w:position w:val="0"/>
        </w:rPr>
        <w:t>-强度曲线。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200"/>
        <w:jc w:val="left"/>
        <w:rPr>
          <w:sz w:val="20"/>
          <w:szCs w:val="20"/>
        </w:rPr>
        <w:sectPr>
          <w:headerReference w:type="default" r:id="rId19"/>
          <w:footerReference w:type="default" r:id="rId20"/>
          <w:pgSz w:w="11900" w:h="16840"/>
          <w:pgMar w:top="1873" w:right="788" w:bottom="1667" w:left="1199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符号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下列符号适用于本文件: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2"/>
          <w:szCs w:val="22"/>
          <w:lang w:val="zh-CN" w:eastAsia="zh-CN" w:bidi="zh-CN"/>
        </w:rPr>
        <w:t>V</w:t>
      </w:r>
      <w:r>
        <w:rPr>
          <w:color w:val="000000"/>
          <w:spacing w:val="0"/>
          <w:w w:val="100"/>
          <w:position w:val="0"/>
        </w:rPr>
        <w:t>——平均波速；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448"/>
        </w:tabs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j</w:t>
      </w:r>
      <w:r>
        <w:rPr>
          <w:color w:val="000000"/>
          <w:spacing w:val="0"/>
          <w:w w:val="100"/>
          <w:position w:val="0"/>
        </w:rPr>
        <w:tab/>
        <w:t>网格内单元位置的波速；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448"/>
        </w:tabs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</w:rPr>
        <w:tab/>
        <w:t>网格内单元总数；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448"/>
        </w:tabs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ab/>
        <w:t>波速离散度；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448"/>
        </w:tabs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o</w:t>
      </w:r>
      <w:r>
        <w:rPr>
          <w:color w:val="000000"/>
          <w:spacing w:val="0"/>
          <w:w w:val="100"/>
          <w:position w:val="0"/>
        </w:rPr>
        <w:tab/>
        <w:t>标准差；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s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>——合格面积率；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448"/>
        </w:tabs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n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达到标准值以上的单元所占的面积；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448"/>
        </w:tabs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</w:rPr>
        <w:tab/>
        <w:t>网格总面积；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08"/>
        </w:tabs>
        <w:bidi w:val="0"/>
        <w:spacing w:before="0" w:after="0" w:line="312" w:lineRule="exact"/>
        <w:ind w:left="0" w:right="0"/>
        <w:jc w:val="left"/>
      </w:pPr>
      <w:bookmarkStart w:id="25" w:name="bookmark25"/>
      <w:bookmarkEnd w:id="25"/>
      <w:r>
        <w:rPr>
          <w:color w:val="000000"/>
          <w:spacing w:val="0"/>
          <w:w w:val="100"/>
          <w:position w:val="0"/>
        </w:rPr>
        <w:t>――直接量测的钢筋混凝土构件波速值；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08"/>
        </w:tabs>
        <w:bidi w:val="0"/>
        <w:spacing w:before="0" w:after="0" w:line="312" w:lineRule="exact"/>
        <w:ind w:left="0" w:right="0"/>
        <w:jc w:val="left"/>
      </w:pPr>
      <w:bookmarkStart w:id="26" w:name="bookmark26"/>
      <w:bookmarkEnd w:id="26"/>
      <w:r>
        <w:rPr>
          <w:color w:val="000000"/>
          <w:spacing w:val="0"/>
          <w:w w:val="100"/>
          <w:position w:val="0"/>
        </w:rPr>
        <w:t>――可在波强曲线中得到对应强度的混凝土波速换算值；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298" w:lineRule="exact"/>
        <w:ind w:left="620" w:right="0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Vst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――钢筋波速；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>――钢筋在混凝土中所占体积比。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2" w:lineRule="exact"/>
        <w:ind w:left="20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4</w:t>
      </w:r>
      <w:r>
        <w:rPr>
          <w:color w:val="000000"/>
          <w:spacing w:val="0"/>
          <w:w w:val="100"/>
          <w:position w:val="0"/>
        </w:rPr>
        <w:t>总则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exact"/>
        <w:ind w:left="20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4.1</w:t>
      </w:r>
      <w:r>
        <w:rPr>
          <w:color w:val="000000"/>
          <w:spacing w:val="0"/>
          <w:w w:val="100"/>
          <w:position w:val="0"/>
        </w:rPr>
        <w:t>为了规范声波层析成像法在混凝土质量无损检测中的正确应用，保证检测结果的可靠性和提高检测 结果与其他方法结果的可比性，制定本规程。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312" w:lineRule="exact"/>
        <w:ind w:left="20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4.2</w:t>
      </w:r>
      <w:r>
        <w:rPr>
          <w:color w:val="000000"/>
          <w:spacing w:val="0"/>
          <w:w w:val="100"/>
          <w:position w:val="0"/>
        </w:rPr>
        <w:t>采用声波层析成像法检测混凝土质量，除应符合本规程外，尚应符合国家现行有关标准的规定。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20" w:line="312" w:lineRule="exact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5</w:t>
      </w:r>
      <w:r>
        <w:rPr>
          <w:color w:val="000000"/>
          <w:spacing w:val="0"/>
          <w:w w:val="100"/>
          <w:position w:val="0"/>
        </w:rPr>
        <w:t>检测设备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84" w:lineRule="auto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5.1</w:t>
      </w:r>
      <w:r>
        <w:rPr>
          <w:color w:val="000000"/>
          <w:spacing w:val="0"/>
          <w:w w:val="100"/>
          <w:position w:val="0"/>
        </w:rPr>
        <w:t>技术要求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312" w:lineRule="exact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5. 1.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</w:rPr>
        <w:t>检测设备应配置高分辨数值采集器、检波器、震源和处理软件。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312" w:lineRule="exact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5.1.2</w:t>
      </w:r>
      <w:r>
        <w:rPr>
          <w:color w:val="000000"/>
          <w:spacing w:val="0"/>
          <w:w w:val="100"/>
          <w:position w:val="0"/>
        </w:rPr>
        <w:t>高分辨数值采集器应符合下列规定: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  <w:bookmarkStart w:id="27" w:name="bookmark27"/>
      <w:bookmarkEnd w:id="27"/>
      <w:r>
        <w:rPr>
          <w:color w:val="000000"/>
          <w:spacing w:val="0"/>
          <w:w w:val="100"/>
          <w:position w:val="0"/>
        </w:rPr>
        <w:t>具有参数设置、采集、储存、重放、显示、放大的功能；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  <w:bookmarkStart w:id="28" w:name="bookmark28"/>
      <w:bookmarkEnd w:id="28"/>
      <w:r>
        <w:rPr>
          <w:color w:val="000000"/>
          <w:spacing w:val="0"/>
          <w:w w:val="100"/>
          <w:position w:val="0"/>
        </w:rPr>
        <w:t>最小采样时冋间隔</w:t>
      </w:r>
      <w:r>
        <w:rPr>
          <w:color w:val="32373D"/>
          <w:spacing w:val="0"/>
          <w:w w:val="100"/>
          <w:position w:val="0"/>
        </w:rPr>
        <w:t>在不大</w:t>
      </w:r>
      <w:r>
        <w:rPr>
          <w:color w:val="32373D"/>
          <w:spacing w:val="0"/>
          <w:w w:val="100"/>
          <w:position w:val="0"/>
          <w:lang w:val="zh-CN" w:eastAsia="zh-CN" w:bidi="zh-CN"/>
        </w:rPr>
        <w:t>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幽；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  <w:bookmarkStart w:id="29" w:name="bookmark29"/>
      <w:bookmarkEnd w:id="29"/>
      <w:r>
        <w:rPr>
          <w:color w:val="000000"/>
          <w:spacing w:val="0"/>
          <w:w w:val="100"/>
          <w:position w:val="0"/>
        </w:rPr>
        <w:t>动态范围不宜小于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16</w:t>
      </w:r>
      <w:r>
        <w:rPr>
          <w:color w:val="32373D"/>
          <w:spacing w:val="0"/>
          <w:w w:val="100"/>
          <w:position w:val="0"/>
        </w:rPr>
        <w:t>位；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  <w:bookmarkStart w:id="30" w:name="bookmark30"/>
      <w:bookmarkEnd w:id="30"/>
      <w:r>
        <w:rPr>
          <w:color w:val="000000"/>
          <w:spacing w:val="0"/>
          <w:w w:val="100"/>
          <w:position w:val="0"/>
        </w:rPr>
        <w:t>仪器通道数不宜少于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32</w:t>
      </w:r>
      <w:r>
        <w:rPr>
          <w:color w:val="000000"/>
          <w:spacing w:val="0"/>
          <w:w w:val="100"/>
          <w:position w:val="0"/>
        </w:rPr>
        <w:t>通道;，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最大记录长度不宜小于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4096</w:t>
      </w:r>
      <w:r>
        <w:rPr>
          <w:color w:val="000000"/>
          <w:spacing w:val="0"/>
          <w:w w:val="100"/>
          <w:position w:val="0"/>
        </w:rPr>
        <w:t>样点/通道;</w:t>
      </w:r>
      <w:r>
        <w:rPr>
          <w:color w:val="000000"/>
          <w:spacing w:val="0"/>
          <w:w w:val="100"/>
          <w:position w:val="0"/>
          <w:lang w:val="en-US" w:eastAsia="en-US" w:bidi="en-US"/>
        </w:rPr>
        <w:t>-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  <w:bookmarkStart w:id="32" w:name="bookmark32"/>
      <w:bookmarkEnd w:id="32"/>
      <w:r>
        <w:rPr>
          <w:color w:val="000000"/>
          <w:spacing w:val="0"/>
          <w:w w:val="100"/>
          <w:position w:val="0"/>
        </w:rPr>
        <w:t>电源电压波动范围在标称值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10%</w:t>
      </w:r>
      <w:r>
        <w:rPr>
          <w:color w:val="000000"/>
          <w:spacing w:val="0"/>
          <w:w w:val="100"/>
          <w:position w:val="0"/>
        </w:rPr>
        <w:t>的情况下能正常工作；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  <w:bookmarkStart w:id="33" w:name="bookmark33"/>
      <w:bookmarkEnd w:id="33"/>
      <w:r>
        <w:rPr>
          <w:color w:val="000000"/>
          <w:spacing w:val="0"/>
          <w:w w:val="100"/>
          <w:position w:val="0"/>
        </w:rPr>
        <w:t>具有通过锤击震源或震源枪激发后接收声波的能力;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188"/>
        </w:tabs>
        <w:bidi w:val="0"/>
        <w:spacing w:before="0" w:after="60" w:line="312" w:lineRule="exact"/>
        <w:ind w:left="0" w:right="0" w:firstLine="700"/>
        <w:jc w:val="left"/>
      </w:pPr>
      <w:bookmarkStart w:id="34" w:name="bookmark34"/>
      <w:bookmarkEnd w:id="34"/>
      <w:r>
        <w:rPr>
          <w:color w:val="000000"/>
          <w:spacing w:val="0"/>
          <w:w w:val="100"/>
          <w:position w:val="0"/>
        </w:rPr>
        <w:t>具有制造厂的产品合格证及计量单位岀具的检定证写。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312" w:lineRule="exact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5. 1.3</w:t>
      </w:r>
      <w:r>
        <w:rPr>
          <w:color w:val="000000"/>
          <w:spacing w:val="0"/>
          <w:w w:val="100"/>
          <w:position w:val="0"/>
        </w:rPr>
        <w:t>检波器应符合下列规定：</w:t>
      </w:r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  <w:bookmarkStart w:id="35" w:name="bookmark35"/>
      <w:bookmarkEnd w:id="35"/>
      <w:r>
        <w:rPr>
          <w:color w:val="000000"/>
          <w:spacing w:val="0"/>
          <w:w w:val="100"/>
          <w:position w:val="0"/>
        </w:rPr>
        <w:t>频带宽宜采用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20Hz~16kHz,</w:t>
      </w:r>
      <w:r>
        <w:rPr>
          <w:color w:val="000000"/>
          <w:spacing w:val="0"/>
          <w:w w:val="100"/>
          <w:position w:val="0"/>
        </w:rPr>
        <w:t>可采用磁吸、粘接与混凝土接触；</w:t>
      </w:r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188"/>
        </w:tabs>
        <w:bidi w:val="0"/>
        <w:spacing w:before="0" w:after="160" w:line="312" w:lineRule="exact"/>
        <w:ind w:left="0" w:right="0" w:firstLine="700"/>
        <w:jc w:val="left"/>
      </w:pPr>
      <w:bookmarkStart w:id="36" w:name="bookmark36"/>
      <w:bookmarkEnd w:id="36"/>
      <w:r>
        <w:rPr>
          <w:color w:val="000000"/>
          <w:spacing w:val="0"/>
          <w:w w:val="100"/>
          <w:position w:val="0"/>
        </w:rPr>
        <w:t>实测频带与标称频率相差应在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±10%</w:t>
      </w:r>
      <w:r>
        <w:rPr>
          <w:color w:val="000000"/>
          <w:spacing w:val="0"/>
          <w:w w:val="100"/>
          <w:position w:val="0"/>
        </w:rPr>
        <w:t>范围内。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312" w:lineRule="exact"/>
        <w:ind w:left="0" w:right="0" w:firstLine="2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5. 1.4</w:t>
      </w:r>
      <w:r>
        <w:rPr>
          <w:color w:val="000000"/>
          <w:spacing w:val="0"/>
          <w:w w:val="100"/>
          <w:position w:val="0"/>
        </w:rPr>
        <w:t>震源应符合下列规定：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  <w:bookmarkStart w:id="37" w:name="bookmark37"/>
      <w:bookmarkEnd w:id="37"/>
      <w:r>
        <w:rPr>
          <w:color w:val="000000"/>
          <w:spacing w:val="0"/>
          <w:w w:val="100"/>
          <w:position w:val="0"/>
        </w:rPr>
        <w:t>震源激发的声波频率应在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20Hz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10kHz</w:t>
      </w:r>
      <w:r>
        <w:rPr>
          <w:color w:val="000000"/>
          <w:spacing w:val="0"/>
          <w:w w:val="100"/>
          <w:position w:val="0"/>
        </w:rPr>
        <w:t>范围内；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https://d.book118.com/575044302033011103</w:t>
        </w:r>
      </w:hyperlink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188"/>
        </w:tabs>
        <w:bidi w:val="0"/>
        <w:spacing w:before="0" w:after="0" w:line="312" w:lineRule="exact"/>
        <w:ind w:left="0" w:right="0" w:firstLine="700"/>
        <w:jc w:val="left"/>
      </w:pPr>
    </w:p>
    <w:sectPr>
      <w:headerReference w:type="default" r:id="rId22"/>
      <w:footerReference w:type="default" r:id="rId23"/>
      <w:type w:val="nextPage"/>
      <w:pgSz w:w="11900" w:h="16840"/>
      <w:pgMar w:top="1873" w:right="788" w:bottom="1667" w:left="1199" w:header="0" w:footer="3" w:gutter="0"/>
      <w:pgNumType w:start="4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6662420</wp:posOffset>
              </wp:positionH>
              <wp:positionV relativeFrom="page">
                <wp:posOffset>9860915</wp:posOffset>
              </wp:positionV>
              <wp:extent cx="39370" cy="7620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93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0" type="#_x0000_t202" style="width:3.1pt;height:6pt;margin-top:776.45pt;margin-left:524.6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6656705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2054" type="#_x0000_t202" style="width:4.1pt;height:6pt;margin-top:776.45pt;margin-left:524.1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6656705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1410184296" name="Shape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2056" type="#_x0000_t202" style="width:4.1pt;height:6pt;margin-top:776.45pt;margin-left:524.1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6656705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18" name="Shape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8" o:spid="_x0000_s2060" type="#_x0000_t202" style="width:4.1pt;height:6pt;margin-top:776.45pt;margin-left:524.1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6656705</wp:posOffset>
              </wp:positionH>
              <wp:positionV relativeFrom="page">
                <wp:posOffset>9860915</wp:posOffset>
              </wp:positionV>
              <wp:extent cx="52070" cy="76200"/>
              <wp:wrapNone/>
              <wp:docPr id="1502781249" name="Shape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8" o:spid="_x0000_s2062" type="#_x0000_t202" style="width:4.1pt;height:6pt;margin-top:776.45pt;margin-left:524.1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5720715</wp:posOffset>
              </wp:positionH>
              <wp:positionV relativeFrom="page">
                <wp:posOffset>939165</wp:posOffset>
              </wp:positionV>
              <wp:extent cx="1109345" cy="10033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093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en-US" w:eastAsia="en-US" w:bidi="en-US"/>
                            </w:rPr>
                            <w:t>DB21/T 3179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2"/>
                              <w:szCs w:val="22"/>
                              <w:lang w:val="en-US" w:eastAsia="en-US" w:bidi="en-US"/>
                            </w:rPr>
                            <w:t>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en-US" w:eastAsia="en-US" w:bidi="en-US"/>
                            </w:rPr>
                            <w:t>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2049" type="#_x0000_t202" style="width:87.35pt;height:7.9pt;margin-top:73.95pt;margin-left:450.4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en-US" w:eastAsia="en-US" w:bidi="en-US"/>
                      </w:rPr>
                      <w:t>DB21/T 3179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2"/>
                        <w:szCs w:val="22"/>
                        <w:lang w:val="en-US" w:eastAsia="en-US" w:bidi="en-US"/>
                      </w:rPr>
                      <w:t>-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en-US" w:eastAsia="en-US" w:bidi="en-US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5720715</wp:posOffset>
              </wp:positionH>
              <wp:positionV relativeFrom="page">
                <wp:posOffset>939165</wp:posOffset>
              </wp:positionV>
              <wp:extent cx="1109345" cy="10033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093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en-US" w:eastAsia="en-US" w:bidi="en-US"/>
                            </w:rPr>
                            <w:t>DB21/T 3179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2"/>
                              <w:szCs w:val="22"/>
                              <w:lang w:val="en-US" w:eastAsia="en-US" w:bidi="en-US"/>
                            </w:rPr>
                            <w:t>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en-US" w:eastAsia="en-US" w:bidi="en-US"/>
                            </w:rPr>
                            <w:t>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1" type="#_x0000_t202" style="width:87.35pt;height:7.9pt;margin-top:73.95pt;margin-left:450.4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en-US" w:eastAsia="en-US" w:bidi="en-US"/>
                      </w:rPr>
                      <w:t>DB21/T 3179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2"/>
                        <w:szCs w:val="22"/>
                        <w:lang w:val="en-US" w:eastAsia="en-US" w:bidi="en-US"/>
                      </w:rPr>
                      <w:t>-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en-US" w:eastAsia="en-US" w:bidi="en-US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5720715</wp:posOffset>
              </wp:positionH>
              <wp:positionV relativeFrom="page">
                <wp:posOffset>939165</wp:posOffset>
              </wp:positionV>
              <wp:extent cx="1109345" cy="100330"/>
              <wp:wrapNone/>
              <wp:docPr id="944391219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093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en-US" w:eastAsia="en-US" w:bidi="en-US"/>
                            </w:rPr>
                            <w:t>DB21/T 3179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2"/>
                              <w:szCs w:val="22"/>
                              <w:lang w:val="en-US" w:eastAsia="en-US" w:bidi="en-US"/>
                            </w:rPr>
                            <w:t>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en-US" w:eastAsia="en-US" w:bidi="en-US"/>
                            </w:rPr>
                            <w:t>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2" type="#_x0000_t202" style="width:87.35pt;height:7.9pt;margin-top:73.95pt;margin-left:450.4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en-US" w:eastAsia="en-US" w:bidi="en-US"/>
                      </w:rPr>
                      <w:t>DB21/T 3179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2"/>
                        <w:szCs w:val="22"/>
                        <w:lang w:val="en-US" w:eastAsia="en-US" w:bidi="en-US"/>
                      </w:rPr>
                      <w:t>-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en-US" w:eastAsia="en-US" w:bidi="en-US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5720715</wp:posOffset>
              </wp:positionH>
              <wp:positionV relativeFrom="page">
                <wp:posOffset>939165</wp:posOffset>
              </wp:positionV>
              <wp:extent cx="1109345" cy="10033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093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3179-2019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2053" type="#_x0000_t202" style="width:87.35pt;height:7.9pt;margin-top:73.95pt;margin-left:450.4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3179-2019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5720715</wp:posOffset>
              </wp:positionH>
              <wp:positionV relativeFrom="page">
                <wp:posOffset>939165</wp:posOffset>
              </wp:positionV>
              <wp:extent cx="1109345" cy="100330"/>
              <wp:wrapNone/>
              <wp:docPr id="2052493936" name="Shap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093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3179-2019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2055" type="#_x0000_t202" style="width:87.35pt;height:7.9pt;margin-top:73.95pt;margin-left:450.4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3179-2019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5720715</wp:posOffset>
              </wp:positionH>
              <wp:positionV relativeFrom="page">
                <wp:posOffset>939165</wp:posOffset>
              </wp:positionV>
              <wp:extent cx="1109345" cy="100330"/>
              <wp:wrapNone/>
              <wp:docPr id="14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093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3179-2019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57" type="#_x0000_t202" style="width:87.35pt;height:7.9pt;margin-top:73.95pt;margin-left:450.4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3179-2019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5720715</wp:posOffset>
              </wp:positionH>
              <wp:positionV relativeFrom="page">
                <wp:posOffset>939165</wp:posOffset>
              </wp:positionV>
              <wp:extent cx="1109345" cy="100330"/>
              <wp:wrapNone/>
              <wp:docPr id="464668233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093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3179-2019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58" type="#_x0000_t202" style="width:87.35pt;height:7.9pt;margin-top:73.95pt;margin-left:450.4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3179-2019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5720715</wp:posOffset>
              </wp:positionH>
              <wp:positionV relativeFrom="page">
                <wp:posOffset>939165</wp:posOffset>
              </wp:positionV>
              <wp:extent cx="1109345" cy="100330"/>
              <wp:wrapNone/>
              <wp:docPr id="16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093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3179-2019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59" type="#_x0000_t202" style="width:87.35pt;height:7.9pt;margin-top:73.95pt;margin-left:450.4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3179-2019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5720715</wp:posOffset>
              </wp:positionH>
              <wp:positionV relativeFrom="page">
                <wp:posOffset>939165</wp:posOffset>
              </wp:positionV>
              <wp:extent cx="1109345" cy="100330"/>
              <wp:wrapNone/>
              <wp:docPr id="1903407129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0934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3179-2019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61" type="#_x0000_t202" style="width:87.35pt;height:7.9pt;margin-top:73.95pt;margin-left:450.4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3179-2019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6F18E7"/>
    <w:multiLevelType w:val="multilevel"/>
    <w:tmpl w:val="00000000"/>
    <w:lvl w:ilvl="0">
      <w:start w:val="5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4030321A"/>
    <w:multiLevelType w:val="multilevel"/>
    <w:tmpl w:val="000000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54DE89D5"/>
    <w:multiLevelType w:val="multilevel"/>
    <w:tmpl w:val="00000000"/>
    <w:lvl w:ilvl="0">
      <w:start w:val="1"/>
      <w:numFmt w:val="bullet"/>
      <w:lvlText w:val="V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56C604EE"/>
    <w:multiLevelType w:val="multilevel"/>
    <w:tmpl w:val="00000000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687FC1D6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6D42FB1E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786C655D"/>
    <w:multiLevelType w:val="multilevel"/>
    <w:tmpl w:val="000000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7EC9B27D"/>
    <w:multiLevelType w:val="multilevel"/>
    <w:tmpl w:val="000000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7EF11B01"/>
    <w:multiLevelType w:val="multilevel"/>
    <w:tmpl w:val="000000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7F2514FA"/>
    <w:multiLevelType w:val="multilevel"/>
    <w:tmpl w:val="000000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character" w:customStyle="1" w:styleId="Bodytext3">
    <w:name w:val="Body text|3_"/>
    <w:basedOn w:val="DefaultParagraphFont"/>
    <w:link w:val="Bodytext30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Pr>
      <w:rFonts w:ascii="SimSun" w:eastAsia="SimSun" w:hAnsi="SimSun" w:cs="SimSun"/>
      <w:b w:val="0"/>
      <w:bCs w:val="0"/>
      <w:i w:val="0"/>
      <w:iCs w:val="0"/>
      <w:smallCaps w:val="0"/>
      <w:strike w:val="0"/>
      <w:u w:val="none"/>
      <w:shd w:val="clear" w:color="auto" w:fill="auto"/>
      <w:lang w:val="zh-TW" w:eastAsia="zh-TW" w:bidi="zh-TW"/>
    </w:rPr>
  </w:style>
  <w:style w:type="character" w:customStyle="1" w:styleId="Tableofcontents1">
    <w:name w:val="Table of contents|1_"/>
    <w:basedOn w:val="DefaultParagraphFont"/>
    <w:link w:val="Tableofcontents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ing51">
    <w:name w:val="Heading #5|1_"/>
    <w:basedOn w:val="DefaultParagraphFont"/>
    <w:link w:val="Heading510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Other1">
    <w:name w:val="Other|1_"/>
    <w:basedOn w:val="DefaultParagraphFont"/>
    <w:link w:val="Other10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Pr>
      <w:b/>
      <w:bCs/>
      <w:i w:val="0"/>
      <w:iCs w:val="0"/>
      <w:smallCaps w:val="0"/>
      <w:strike w:val="0"/>
      <w:color w:val="32373D"/>
      <w:sz w:val="11"/>
      <w:szCs w:val="11"/>
      <w:u w:val="none"/>
      <w:shd w:val="clear" w:color="auto" w:fill="auto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40"/>
    </w:pPr>
    <w:rPr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160"/>
      <w:ind w:right="24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22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600" w:line="300" w:lineRule="auto"/>
      <w:jc w:val="center"/>
    </w:pPr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280" w:line="662" w:lineRule="exact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  <w:spacing w:after="96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Heading410">
    <w:name w:val="Heading #4|1"/>
    <w:basedOn w:val="Normal"/>
    <w:link w:val="Heading41"/>
    <w:pPr>
      <w:widowControl w:val="0"/>
      <w:shd w:val="clear" w:color="auto" w:fill="auto"/>
      <w:spacing w:after="240"/>
      <w:jc w:val="center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line="307" w:lineRule="exact"/>
      <w:ind w:left="2080" w:firstLine="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u w:val="none"/>
      <w:shd w:val="clear" w:color="auto" w:fill="auto"/>
      <w:lang w:val="zh-TW" w:eastAsia="zh-TW" w:bidi="zh-TW"/>
    </w:rPr>
  </w:style>
  <w:style w:type="paragraph" w:customStyle="1" w:styleId="Tableofcontents10">
    <w:name w:val="Table of contents|1"/>
    <w:basedOn w:val="Normal"/>
    <w:link w:val="Tableofcontents1"/>
    <w:pPr>
      <w:widowControl w:val="0"/>
      <w:shd w:val="clear" w:color="auto" w:fill="auto"/>
      <w:spacing w:after="140"/>
      <w:ind w:firstLine="2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after="220"/>
      <w:ind w:firstLine="6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ing510">
    <w:name w:val="Heading #5|1"/>
    <w:basedOn w:val="Normal"/>
    <w:link w:val="Heading51"/>
    <w:pPr>
      <w:widowControl w:val="0"/>
      <w:shd w:val="clear" w:color="auto" w:fill="auto"/>
      <w:spacing w:after="540"/>
      <w:jc w:val="center"/>
      <w:outlineLvl w:val="4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after="600" w:line="300" w:lineRule="auto"/>
      <w:jc w:val="center"/>
    </w:pPr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</w:pPr>
    <w:rPr>
      <w:b/>
      <w:bCs/>
      <w:i w:val="0"/>
      <w:iCs w:val="0"/>
      <w:smallCaps w:val="0"/>
      <w:strike w:val="0"/>
      <w:color w:val="32373D"/>
      <w:sz w:val="11"/>
      <w:szCs w:val="11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1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yperlink" Target="https://d.book118.com/575044302033011103" TargetMode="Externa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>CNIS</dc:creator>
  <cp:revision>0</cp:revision>
</cp:coreProperties>
</file>