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140" w:lineRule="exact"/>
        <w:ind w:firstLine="5009"/>
      </w:pPr>
      <w:r>
        <w:rPr>
          <w:position w:val="-22"/>
        </w:rPr>
        <w:drawing>
          <wp:inline distT="0" distB="0" distL="0" distR="0">
            <wp:extent cx="1837944" cy="7239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37944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04" w:lineRule="auto"/>
      </w:pPr>
    </w:p>
    <w:p>
      <w:pPr>
        <w:pStyle w:val="BodyText"/>
        <w:spacing w:line="305" w:lineRule="auto"/>
      </w:pPr>
    </w:p>
    <w:p>
      <w:pPr>
        <w:spacing w:before="226" w:line="183" w:lineRule="auto"/>
        <w:ind w:left="23"/>
        <w:outlineLvl w:val="0"/>
        <w:rPr>
          <w:rFonts w:ascii="Arial Unicode MS" w:eastAsia="Arial Unicode MS" w:hAnsi="Arial Unicode MS" w:cs="Arial Unicode MS"/>
          <w:sz w:val="52"/>
          <w:szCs w:val="52"/>
        </w:rPr>
      </w:pP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北  京</w:t>
      </w:r>
      <w:r>
        <w:rPr>
          <w:rFonts w:ascii="Arial Unicode MS" w:eastAsia="Arial Unicode MS" w:hAnsi="Arial Unicode MS" w:cs="Arial Unicode MS"/>
          <w:spacing w:val="16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市</w:t>
      </w:r>
      <w:r>
        <w:rPr>
          <w:rFonts w:ascii="Arial Unicode MS" w:eastAsia="Arial Unicode MS" w:hAnsi="Arial Unicode MS" w:cs="Arial Unicode MS"/>
          <w:spacing w:val="12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地</w:t>
      </w:r>
      <w:r>
        <w:rPr>
          <w:rFonts w:ascii="Arial Unicode MS" w:eastAsia="Arial Unicode MS" w:hAnsi="Arial Unicode MS" w:cs="Arial Unicode MS"/>
          <w:spacing w:val="10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方</w:t>
      </w:r>
      <w:r>
        <w:rPr>
          <w:rFonts w:ascii="Arial Unicode MS" w:eastAsia="Arial Unicode MS" w:hAnsi="Arial Unicode MS" w:cs="Arial Unicode MS"/>
          <w:spacing w:val="17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计</w:t>
      </w:r>
      <w:r>
        <w:rPr>
          <w:rFonts w:ascii="Arial Unicode MS" w:eastAsia="Arial Unicode MS" w:hAnsi="Arial Unicode MS" w:cs="Arial Unicode MS"/>
          <w:spacing w:val="10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量</w:t>
      </w:r>
      <w:r>
        <w:rPr>
          <w:rFonts w:ascii="Arial Unicode MS" w:eastAsia="Arial Unicode MS" w:hAnsi="Arial Unicode MS" w:cs="Arial Unicode MS"/>
          <w:spacing w:val="7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技</w:t>
      </w:r>
      <w:r>
        <w:rPr>
          <w:rFonts w:ascii="Arial Unicode MS" w:eastAsia="Arial Unicode MS" w:hAnsi="Arial Unicode MS" w:cs="Arial Unicode MS"/>
          <w:spacing w:val="6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术  规</w:t>
      </w:r>
      <w:r>
        <w:rPr>
          <w:rFonts w:ascii="Arial Unicode MS" w:eastAsia="Arial Unicode MS" w:hAnsi="Arial Unicode MS" w:cs="Arial Unicode MS"/>
          <w:spacing w:val="9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范</w:t>
      </w:r>
    </w:p>
    <w:p>
      <w:pPr>
        <w:spacing w:before="188" w:line="223" w:lineRule="auto"/>
        <w:ind w:left="561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JJF（京）105-2023</w:t>
      </w:r>
    </w:p>
    <w:p>
      <w:pPr>
        <w:pStyle w:val="BodyText"/>
        <w:spacing w:line="446" w:lineRule="auto"/>
      </w:pPr>
    </w:p>
    <w:p>
      <w:pPr>
        <w:spacing w:line="20" w:lineRule="exact"/>
      </w:pPr>
      <w:r>
        <w:drawing>
          <wp:inline distT="0" distB="0" distL="0" distR="0">
            <wp:extent cx="5950585" cy="127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50585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153" w:line="225" w:lineRule="auto"/>
        <w:ind w:left="1455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6"/>
          <w:sz w:val="47"/>
          <w:szCs w:val="47"/>
        </w:rPr>
        <w:t>网络时间同步服务器校准规范</w:t>
      </w:r>
    </w:p>
    <w:p>
      <w:pPr>
        <w:spacing w:before="152" w:line="219" w:lineRule="auto"/>
        <w:ind w:left="1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z w:val="28"/>
          <w:szCs w:val="28"/>
        </w:rPr>
        <w:t>Calibration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Specification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of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network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time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synchronization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servers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2933700</wp:posOffset>
            </wp:positionH>
            <wp:positionV relativeFrom="paragraph">
              <wp:posOffset>73193</wp:posOffset>
            </wp:positionV>
            <wp:extent cx="67309" cy="952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309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pgSz w:w="11906" w:h="16839"/>
          <w:pgMar w:top="1250" w:right="1116" w:bottom="0" w:left="1418" w:header="0" w:footer="0" w:gutter="0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91" w:line="222" w:lineRule="auto"/>
        <w:ind w:left="56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2023-5-22</w:t>
      </w:r>
      <w:r>
        <w:rPr>
          <w:rFonts w:ascii="SimHei" w:eastAsia="SimHei" w:hAnsi="SimHei" w:cs="SimHei"/>
          <w:spacing w:val="-4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发布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                            </w:t>
      </w:r>
      <w:r>
        <w:rPr>
          <w:rFonts w:ascii="SimHei" w:eastAsia="SimHei" w:hAnsi="SimHei" w:cs="SimHei"/>
          <w:spacing w:val="-1"/>
          <w:sz w:val="28"/>
          <w:szCs w:val="28"/>
        </w:rPr>
        <w:t>2023-7-1</w:t>
      </w:r>
      <w:r>
        <w:rPr>
          <w:rFonts w:ascii="SimHei" w:eastAsia="SimHei" w:hAnsi="SimHei" w:cs="SimHei"/>
          <w:spacing w:val="-53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实施</w:t>
      </w:r>
    </w:p>
    <w:p>
      <w:pPr>
        <w:pStyle w:val="BodyText"/>
        <w:spacing w:line="329" w:lineRule="auto"/>
      </w:pPr>
    </w:p>
    <w:p>
      <w:pPr>
        <w:pStyle w:val="BodyText"/>
        <w:spacing w:line="330" w:lineRule="auto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90169</wp:posOffset>
            </wp:positionH>
            <wp:positionV relativeFrom="paragraph">
              <wp:posOffset>28555</wp:posOffset>
            </wp:positionV>
            <wp:extent cx="5534025" cy="1143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11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88" w:line="190" w:lineRule="auto"/>
        <w:ind w:left="1495"/>
        <w:rPr>
          <w:rFonts w:ascii="SimHei" w:eastAsia="SimHei" w:hAnsi="SimHei" w:cs="SimHei"/>
          <w:sz w:val="28"/>
          <w:szCs w:val="28"/>
        </w:rPr>
      </w:pPr>
      <w:r>
        <w:rPr>
          <w:rFonts w:ascii="Arial Unicode MS" w:eastAsia="Arial Unicode MS" w:hAnsi="Arial Unicode MS" w:cs="Arial Unicode MS"/>
          <w:spacing w:val="37"/>
          <w:sz w:val="43"/>
          <w:szCs w:val="43"/>
        </w:rPr>
        <w:t>北京市市场监督管理局</w:t>
      </w:r>
      <w:r>
        <w:rPr>
          <w:rFonts w:ascii="Arial Unicode MS" w:eastAsia="Arial Unicode MS" w:hAnsi="Arial Unicode MS" w:cs="Arial Unicode MS"/>
          <w:spacing w:val="7"/>
          <w:sz w:val="43"/>
          <w:szCs w:val="43"/>
        </w:rPr>
        <w:t xml:space="preserve">    </w:t>
      </w:r>
      <w:r>
        <w:rPr>
          <w:rFonts w:ascii="SimHei" w:eastAsia="SimHei" w:hAnsi="SimHei" w:cs="SimHei"/>
          <w:spacing w:val="37"/>
          <w:sz w:val="28"/>
          <w:szCs w:val="28"/>
        </w:rPr>
        <w:t>发</w:t>
      </w:r>
      <w:r>
        <w:rPr>
          <w:rFonts w:ascii="SimHei" w:eastAsia="SimHei" w:hAnsi="SimHei" w:cs="SimHei"/>
          <w:spacing w:val="37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37"/>
          <w:sz w:val="28"/>
          <w:szCs w:val="28"/>
        </w:rPr>
        <w:t>布</w:t>
      </w:r>
    </w:p>
    <w:p>
      <w:pPr>
        <w:spacing w:line="190" w:lineRule="auto"/>
        <w:rPr>
          <w:rFonts w:ascii="SimHei" w:eastAsia="SimHei" w:hAnsi="SimHei" w:cs="SimHei"/>
          <w:sz w:val="28"/>
          <w:szCs w:val="28"/>
        </w:rPr>
        <w:sectPr>
          <w:type w:val="nextPage"/>
          <w:pgSz w:w="11906" w:h="16839"/>
          <w:pgMar w:top="1250" w:right="1116" w:bottom="0" w:left="1418" w:header="0" w:footer="0" w:gutter="0"/>
          <w:pgNumType w:start="2"/>
          <w:cols w:space="708"/>
          <w:titlePg w:val="0"/>
        </w:sectPr>
      </w:pPr>
    </w:p>
    <w:p>
      <w:pPr>
        <w:spacing w:before="116"/>
      </w:pPr>
    </w:p>
    <w:tbl>
      <w:tblPr>
        <w:tblStyle w:val="TableNormal0"/>
        <w:tblW w:w="8047" w:type="dxa"/>
        <w:tblInd w:w="13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255"/>
        <w:gridCol w:w="2792"/>
      </w:tblGrid>
      <w:tr>
        <w:tblPrEx>
          <w:tblW w:w="8047" w:type="dxa"/>
          <w:tblInd w:w="13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068"/>
        </w:trPr>
        <w:tc>
          <w:tcPr>
            <w:tcW w:w="5255" w:type="dxa"/>
            <w:vAlign w:val="top"/>
          </w:tcPr>
          <w:p>
            <w:pPr>
              <w:pStyle w:val="TableText"/>
              <w:spacing w:line="227" w:lineRule="auto"/>
              <w:ind w:left="1644" w:right="983" w:hanging="1295"/>
              <w:rPr>
                <w:sz w:val="43"/>
                <w:szCs w:val="43"/>
              </w:rPr>
            </w:pPr>
            <w:r>
              <w:rPr>
                <w:spacing w:val="5"/>
                <w:sz w:val="43"/>
                <w:szCs w:val="43"/>
              </w:rPr>
              <w:t>网络时间同步服务器</w:t>
            </w:r>
            <w:r>
              <w:rPr>
                <w:spacing w:val="5"/>
                <w:sz w:val="43"/>
                <w:szCs w:val="43"/>
              </w:rPr>
              <w:t xml:space="preserve"> </w:t>
            </w:r>
            <w:r>
              <w:rPr>
                <w:spacing w:val="6"/>
                <w:sz w:val="43"/>
                <w:szCs w:val="43"/>
              </w:rPr>
              <w:t>校准规范</w:t>
            </w:r>
          </w:p>
        </w:tc>
        <w:tc>
          <w:tcPr>
            <w:tcW w:w="27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047" w:type="dxa"/>
          <w:tblInd w:w="138" w:type="dxa"/>
          <w:tblLayout w:type="fixed"/>
        </w:tblPrEx>
        <w:trPr>
          <w:trHeight w:val="267"/>
        </w:trPr>
        <w:tc>
          <w:tcPr>
            <w:tcW w:w="52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2" w:type="dxa"/>
            <w:vAlign w:val="top"/>
          </w:tcPr>
          <w:p>
            <w:pPr>
              <w:pStyle w:val="TableText"/>
              <w:spacing w:line="169" w:lineRule="auto"/>
              <w:ind w:left="478"/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143933</wp:posOffset>
                  </wp:positionH>
                  <wp:positionV relativeFrom="paragraph">
                    <wp:posOffset>-279219</wp:posOffset>
                  </wp:positionV>
                  <wp:extent cx="1629409" cy="802005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9409" cy="802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JJF(京)105-2023</w:t>
            </w:r>
          </w:p>
        </w:tc>
      </w:tr>
      <w:tr>
        <w:tblPrEx>
          <w:tblW w:w="8047" w:type="dxa"/>
          <w:tblInd w:w="138" w:type="dxa"/>
          <w:tblLayout w:type="fixed"/>
        </w:tblPrEx>
        <w:trPr>
          <w:trHeight w:val="749"/>
        </w:trPr>
        <w:tc>
          <w:tcPr>
            <w:tcW w:w="5255" w:type="dxa"/>
            <w:vAlign w:val="top"/>
          </w:tcPr>
          <w:p>
            <w:pPr>
              <w:pStyle w:val="TableText"/>
              <w:spacing w:before="1" w:line="243" w:lineRule="auto"/>
              <w:ind w:left="556" w:right="225" w:hanging="556"/>
            </w:pPr>
            <w:r>
              <w:t>Calibration</w:t>
            </w:r>
            <w:r>
              <w:t xml:space="preserve"> </w:t>
            </w:r>
            <w:r>
              <w:t>Specificatio</w:t>
            </w:r>
            <w:r>
              <w:rPr>
                <w:spacing w:val="-1"/>
              </w:rPr>
              <w:t>n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of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network</w:t>
            </w:r>
            <w:r>
              <w:t xml:space="preserve"> </w:t>
            </w:r>
            <w:r>
              <w:rPr>
                <w:spacing w:val="-1"/>
              </w:rPr>
              <w:t>time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synchronization</w:t>
            </w:r>
            <w:r>
              <w:rPr>
                <w:spacing w:val="19"/>
              </w:rPr>
              <w:t xml:space="preserve"> </w:t>
            </w:r>
            <w:r>
              <w:rPr>
                <w:spacing w:val="-1"/>
              </w:rPr>
              <w:t>servers</w:t>
            </w:r>
          </w:p>
        </w:tc>
        <w:tc>
          <w:tcPr>
            <w:tcW w:w="27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411" w:lineRule="auto"/>
      </w:pPr>
    </w:p>
    <w:p>
      <w:pPr>
        <w:spacing w:line="20" w:lineRule="exact"/>
      </w:pPr>
      <w:r>
        <w:drawing>
          <wp:inline distT="0" distB="0" distL="0" distR="0">
            <wp:extent cx="5800725" cy="1270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91" w:line="222" w:lineRule="auto"/>
        <w:ind w:left="94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5"/>
          <w:sz w:val="28"/>
          <w:szCs w:val="28"/>
        </w:rPr>
        <w:t>归</w:t>
      </w:r>
      <w:r>
        <w:rPr>
          <w:rFonts w:ascii="SimHei" w:eastAsia="SimHei" w:hAnsi="SimHei" w:cs="SimHei"/>
          <w:spacing w:val="28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5"/>
          <w:sz w:val="28"/>
          <w:szCs w:val="28"/>
        </w:rPr>
        <w:t>口</w:t>
      </w:r>
      <w:r>
        <w:rPr>
          <w:rFonts w:ascii="SimHei" w:eastAsia="SimHei" w:hAnsi="SimHei" w:cs="SimHei"/>
          <w:spacing w:val="-5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5"/>
          <w:sz w:val="28"/>
          <w:szCs w:val="28"/>
        </w:rPr>
        <w:t>单</w:t>
      </w:r>
      <w:r>
        <w:rPr>
          <w:rFonts w:ascii="SimHei" w:eastAsia="SimHei" w:hAnsi="SimHei" w:cs="SimHei"/>
          <w:spacing w:val="-5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5"/>
          <w:sz w:val="28"/>
          <w:szCs w:val="28"/>
        </w:rPr>
        <w:t>位：</w:t>
      </w:r>
      <w:r>
        <w:rPr>
          <w:rFonts w:ascii="SimHei" w:eastAsia="SimHei" w:hAnsi="SimHei" w:cs="SimHei"/>
          <w:spacing w:val="27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5"/>
          <w:sz w:val="28"/>
          <w:szCs w:val="28"/>
        </w:rPr>
        <w:t>北京市市场监督管理局</w:t>
      </w:r>
    </w:p>
    <w:p>
      <w:pPr>
        <w:spacing w:before="287" w:line="222" w:lineRule="auto"/>
        <w:ind w:left="94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z w:val="28"/>
          <w:szCs w:val="28"/>
        </w:rPr>
        <w:t>主要起草单位：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北京市计量检测科学研究院</w:t>
      </w:r>
    </w:p>
    <w:p>
      <w:pPr>
        <w:spacing w:before="288" w:line="220" w:lineRule="auto"/>
        <w:ind w:left="94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z w:val="28"/>
          <w:szCs w:val="28"/>
        </w:rPr>
        <w:t>参与起草单位：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北京无线电计量测试研究所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  <w:sectPr>
          <w:headerReference w:type="default" r:id="rId10"/>
          <w:pgSz w:w="11906" w:h="16839"/>
          <w:pgMar w:top="1174" w:right="1075" w:bottom="0" w:left="1695" w:header="865" w:footer="0" w:gutter="0"/>
          <w:pgNumType w:start="3"/>
          <w:cols w:space="708"/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91" w:line="220" w:lineRule="auto"/>
        <w:ind w:left="132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本规范委托北京市计量检测科学研究院负责解释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headerReference w:type="default" r:id="rId11"/>
          <w:type w:val="nextPage"/>
          <w:pgSz w:w="11906" w:h="16839"/>
          <w:pgMar w:top="1174" w:right="1075" w:bottom="0" w:left="1695" w:header="865" w:footer="0" w:gutter="0"/>
          <w:pgNumType w:start="4"/>
          <w:cols w:space="708"/>
          <w:titlePg w:val="0"/>
        </w:sectPr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91" w:line="402" w:lineRule="auto"/>
        <w:ind w:left="3118" w:right="491" w:hanging="2533"/>
        <w:jc w:val="right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本规范主要起草人：仲崇霞（北京市计量检测科学研究院）</w:t>
      </w:r>
      <w:r>
        <w:rPr>
          <w:rFonts w:ascii="SimHei" w:eastAsia="SimHei" w:hAnsi="SimHei" w:cs="SimHei"/>
          <w:spacing w:val="1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3"/>
          <w:sz w:val="28"/>
          <w:szCs w:val="28"/>
        </w:rPr>
        <w:t>盖旭刚（北京市计量检测科学研究院）</w:t>
      </w:r>
      <w:r>
        <w:rPr>
          <w:rFonts w:ascii="SimHei" w:eastAsia="SimHei" w:hAnsi="SimHei" w:cs="SimHei"/>
          <w:spacing w:val="13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3"/>
          <w:sz w:val="28"/>
          <w:szCs w:val="28"/>
        </w:rPr>
        <w:t>黄</w:t>
      </w:r>
      <w:r>
        <w:rPr>
          <w:rFonts w:ascii="SimHei" w:eastAsia="SimHei" w:hAnsi="SimHei" w:cs="SimHei"/>
          <w:spacing w:val="-3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3"/>
          <w:sz w:val="28"/>
          <w:szCs w:val="28"/>
        </w:rPr>
        <w:t>艳（北京市计量检测科学研究院）</w:t>
      </w:r>
    </w:p>
    <w:p>
      <w:pPr>
        <w:spacing w:before="44" w:line="396" w:lineRule="auto"/>
        <w:ind w:left="1433" w:right="491" w:firstLine="169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"/>
          <w:sz w:val="28"/>
          <w:szCs w:val="28"/>
        </w:rPr>
        <w:t>高春柳（北京市计量检测科学研究院）</w:t>
      </w:r>
      <w:r>
        <w:rPr>
          <w:rFonts w:ascii="SimHei" w:eastAsia="SimHei" w:hAnsi="SimHei" w:cs="SimHei"/>
          <w:spacing w:val="4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参加起草人：杨</w:t>
      </w:r>
      <w:r>
        <w:rPr>
          <w:rFonts w:ascii="SimHei" w:eastAsia="SimHei" w:hAnsi="SimHei" w:cs="SimHei"/>
          <w:spacing w:val="-2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2"/>
          <w:sz w:val="28"/>
          <w:szCs w:val="28"/>
        </w:rPr>
        <w:t>帆（北京无线电计量测试研究所）</w:t>
      </w:r>
    </w:p>
    <w:p>
      <w:pPr>
        <w:spacing w:line="396" w:lineRule="auto"/>
        <w:rPr>
          <w:rFonts w:ascii="SimHei" w:eastAsia="SimHei" w:hAnsi="SimHei" w:cs="SimHei"/>
          <w:sz w:val="28"/>
          <w:szCs w:val="28"/>
        </w:rPr>
        <w:sectPr>
          <w:headerReference w:type="default" r:id="rId12"/>
          <w:pgSz w:w="11906" w:h="16839"/>
          <w:pgMar w:top="1174" w:right="1785" w:bottom="0" w:left="1785" w:header="865" w:footer="0" w:gutter="0"/>
          <w:pgNumType w:start="5"/>
          <w:cols w:space="708"/>
        </w:sectPr>
      </w:pPr>
    </w:p>
    <w:sdt>
      <w:sdtPr>
        <w:rPr>
          <w:rFonts w:ascii="Arial" w:eastAsia="Arial" w:hAnsi="Arial" w:cs="Arial"/>
          <w:sz w:val="21"/>
          <w:szCs w:val="21"/>
        </w:rPr>
        <w:id w:val="1644178860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4"/>
          <w:szCs w:val="24"/>
        </w:rPr>
      </w:sdtEndPr>
      <w:sdtContent>
        <w:p>
          <w:pPr>
            <w:spacing w:before="358" w:line="225" w:lineRule="auto"/>
            <w:ind w:left="3578"/>
            <w:rPr>
              <w:rFonts w:ascii="SimHei" w:eastAsia="SimHei" w:hAnsi="SimHei" w:cs="SimHei"/>
              <w:sz w:val="43"/>
              <w:szCs w:val="43"/>
            </w:rPr>
          </w:pPr>
          <w:r>
            <w:rPr>
              <w:rFonts w:ascii="SimHei" w:eastAsia="SimHei" w:hAnsi="SimHei" w:cs="SimHei"/>
              <w:spacing w:val="-32"/>
              <w:sz w:val="43"/>
              <w:szCs w:val="43"/>
            </w:rPr>
            <w:t>目</w:t>
          </w:r>
          <w:r>
            <w:rPr>
              <w:rFonts w:ascii="SimHei" w:eastAsia="SimHei" w:hAnsi="SimHei" w:cs="SimHei"/>
              <w:spacing w:val="16"/>
              <w:sz w:val="43"/>
              <w:szCs w:val="43"/>
            </w:rPr>
            <w:t xml:space="preserve">  </w:t>
          </w:r>
          <w:r>
            <w:rPr>
              <w:rFonts w:ascii="SimHei" w:eastAsia="SimHei" w:hAnsi="SimHei" w:cs="SimHei"/>
              <w:spacing w:val="-32"/>
              <w:sz w:val="43"/>
              <w:szCs w:val="43"/>
            </w:rPr>
            <w:t>录</w:t>
          </w:r>
        </w:p>
        <w:p>
          <w:pPr>
            <w:pStyle w:val="BodyText"/>
            <w:spacing w:line="257" w:lineRule="auto"/>
          </w:pPr>
        </w:p>
        <w:p>
          <w:pPr>
            <w:pStyle w:val="BodyText"/>
            <w:spacing w:line="257" w:lineRule="auto"/>
          </w:pPr>
        </w:p>
        <w:p>
          <w:pPr>
            <w:tabs>
              <w:tab w:val="right" w:leader="dot" w:pos="8310"/>
            </w:tabs>
            <w:spacing w:before="78" w:line="222" w:lineRule="auto"/>
            <w:ind w:left="41"/>
            <w:rPr>
              <w:rFonts w:ascii="SimSun" w:eastAsia="SimSun" w:hAnsi="SimSun" w:cs="SimSun"/>
              <w:sz w:val="24"/>
              <w:szCs w:val="24"/>
            </w:rPr>
          </w:pPr>
          <w:bookmarkStart w:id="0" w:name="bookmark1"/>
          <w:bookmarkEnd w:id="0"/>
          <w:hyperlink w:anchor="bookmark1" w:history="1">
            <w:r>
              <w:rPr>
                <w:rFonts w:ascii="SimSun" w:eastAsia="SimSun" w:hAnsi="SimSun" w:cs="SimSun"/>
                <w:spacing w:val="-24"/>
                <w:sz w:val="24"/>
                <w:szCs w:val="24"/>
              </w:rPr>
              <w:t>引</w:t>
            </w:r>
            <w:r>
              <w:rPr>
                <w:rFonts w:ascii="SimSun" w:eastAsia="SimSun" w:hAnsi="SimSun" w:cs="SimSun"/>
                <w:spacing w:val="9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24"/>
                <w:sz w:val="24"/>
                <w:szCs w:val="24"/>
              </w:rPr>
              <w:t>言</w:t>
            </w:r>
            <w:r>
              <w:rPr>
                <w:rFonts w:ascii="SimSun" w:eastAsia="SimSun" w:hAnsi="SimSun" w:cs="SimSu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4"/>
                <w:szCs w:val="24"/>
              </w:rPr>
              <w:t>II</w:t>
            </w:r>
          </w:hyperlink>
        </w:p>
        <w:p>
          <w:pPr>
            <w:tabs>
              <w:tab w:val="right" w:leader="dot" w:pos="8310"/>
            </w:tabs>
            <w:spacing w:before="143" w:line="221" w:lineRule="auto"/>
            <w:ind w:left="41"/>
            <w:rPr>
              <w:rFonts w:ascii="SimSun" w:eastAsia="SimSun" w:hAnsi="SimSun" w:cs="SimSun"/>
              <w:sz w:val="24"/>
              <w:szCs w:val="24"/>
            </w:rPr>
          </w:pPr>
          <w:bookmarkStart w:id="1" w:name="bookmark2"/>
          <w:bookmarkEnd w:id="1"/>
          <w:hyperlink w:anchor="bookmark2" w:history="1"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范围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8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8310"/>
            </w:tabs>
            <w:spacing w:before="145" w:line="220" w:lineRule="auto"/>
            <w:ind w:left="26"/>
            <w:rPr>
              <w:rFonts w:ascii="SimSun" w:eastAsia="SimSun" w:hAnsi="SimSun" w:cs="SimSun"/>
              <w:sz w:val="24"/>
              <w:szCs w:val="24"/>
            </w:rPr>
          </w:pPr>
          <w:bookmarkStart w:id="2" w:name="bookmark3"/>
          <w:bookmarkEnd w:id="2"/>
          <w:hyperlink w:anchor="bookmark3" w:history="1"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2</w:t>
            </w:r>
            <w:r>
              <w:rPr>
                <w:rFonts w:ascii="SimSun" w:eastAsia="SimSun" w:hAnsi="SimSun" w:cs="SimSun"/>
                <w:spacing w:val="13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引用文件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8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8310"/>
            </w:tabs>
            <w:spacing w:before="145" w:line="220" w:lineRule="auto"/>
            <w:ind w:left="28"/>
            <w:rPr>
              <w:rFonts w:ascii="SimSun" w:eastAsia="SimSun" w:hAnsi="SimSun" w:cs="SimSun"/>
              <w:sz w:val="24"/>
              <w:szCs w:val="24"/>
            </w:rPr>
          </w:pPr>
          <w:bookmarkStart w:id="3" w:name="bookmark4"/>
          <w:bookmarkEnd w:id="3"/>
          <w:hyperlink w:anchor="bookmark4" w:history="1"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3</w:t>
            </w:r>
            <w:r>
              <w:rPr>
                <w:rFonts w:ascii="SimSun" w:eastAsia="SimSun" w:hAnsi="SimSun" w:cs="SimSun"/>
                <w:spacing w:val="7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术语和定义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8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8310"/>
            </w:tabs>
            <w:spacing w:before="146" w:line="220" w:lineRule="auto"/>
            <w:ind w:left="22"/>
            <w:rPr>
              <w:rFonts w:ascii="SimSun" w:eastAsia="SimSun" w:hAnsi="SimSun" w:cs="SimSun"/>
              <w:sz w:val="24"/>
              <w:szCs w:val="24"/>
            </w:rPr>
          </w:pPr>
          <w:bookmarkStart w:id="4" w:name="bookmark5"/>
          <w:bookmarkEnd w:id="4"/>
          <w:hyperlink w:anchor="bookmark5" w:history="1"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4</w:t>
            </w:r>
            <w:r>
              <w:rPr>
                <w:rFonts w:ascii="SimSun" w:eastAsia="SimSun" w:hAnsi="SimSun" w:cs="SimSun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概述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8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8310"/>
            </w:tabs>
            <w:spacing w:before="146" w:line="220" w:lineRule="auto"/>
            <w:ind w:left="28"/>
            <w:rPr>
              <w:rFonts w:ascii="SimSun" w:eastAsia="SimSun" w:hAnsi="SimSun" w:cs="SimSun"/>
              <w:sz w:val="24"/>
              <w:szCs w:val="24"/>
            </w:rPr>
          </w:pPr>
          <w:bookmarkStart w:id="5" w:name="bookmark6"/>
          <w:bookmarkEnd w:id="5"/>
          <w:hyperlink w:anchor="bookmark6" w:history="1"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5</w:t>
            </w:r>
            <w:r>
              <w:rPr>
                <w:rFonts w:ascii="SimSun" w:eastAsia="SimSun" w:hAnsi="SimSun" w:cs="SimSun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计量特性</w:t>
            </w:r>
            <w:r>
              <w:rPr>
                <w:rFonts w:ascii="SimSun" w:eastAsia="SimSun" w:hAnsi="SimSun" w:cs="SimSu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8310"/>
            </w:tabs>
            <w:spacing w:before="146" w:line="220" w:lineRule="auto"/>
            <w:ind w:left="25"/>
            <w:rPr>
              <w:rFonts w:ascii="SimSun" w:eastAsia="SimSun" w:hAnsi="SimSun" w:cs="SimSun"/>
              <w:sz w:val="24"/>
              <w:szCs w:val="24"/>
            </w:rPr>
          </w:pPr>
          <w:bookmarkStart w:id="6" w:name="bookmark7"/>
          <w:bookmarkEnd w:id="6"/>
          <w:hyperlink w:anchor="bookmark7" w:history="1"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6</w:t>
            </w:r>
            <w:r>
              <w:rPr>
                <w:rFonts w:ascii="SimSun" w:eastAsia="SimSun" w:hAnsi="SimSun" w:cs="SimSun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校准条件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8310"/>
            </w:tabs>
            <w:spacing w:before="146" w:line="221" w:lineRule="auto"/>
            <w:ind w:left="29"/>
            <w:rPr>
              <w:rFonts w:ascii="SimSun" w:eastAsia="SimSun" w:hAnsi="SimSun" w:cs="SimSun"/>
              <w:sz w:val="24"/>
              <w:szCs w:val="24"/>
            </w:rPr>
          </w:pPr>
          <w:bookmarkStart w:id="7" w:name="bookmark8"/>
          <w:bookmarkEnd w:id="7"/>
          <w:hyperlink w:anchor="bookmark8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7 校准项目和校准方法</w:t>
            </w:r>
            <w:r>
              <w:rPr>
                <w:rFonts w:ascii="SimSun" w:eastAsia="SimSun" w:hAnsi="SimSun" w:cs="SimSun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8310"/>
            </w:tabs>
            <w:spacing w:before="145" w:line="220" w:lineRule="auto"/>
            <w:ind w:left="24"/>
            <w:rPr>
              <w:rFonts w:ascii="SimSun" w:eastAsia="SimSun" w:hAnsi="SimSun" w:cs="SimSun"/>
              <w:sz w:val="24"/>
              <w:szCs w:val="24"/>
            </w:rPr>
          </w:pPr>
          <w:bookmarkStart w:id="8" w:name="bookmark9"/>
          <w:bookmarkEnd w:id="8"/>
          <w:hyperlink w:anchor="bookmark9" w:history="1"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8</w:t>
            </w:r>
            <w:r>
              <w:rPr>
                <w:rFonts w:ascii="SimSun" w:eastAsia="SimSun" w:hAnsi="SimSun" w:cs="SimSu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校准结果都表达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16"/>
                <w:sz w:val="24"/>
                <w:szCs w:val="24"/>
              </w:rPr>
              <w:t>6</w:t>
            </w:r>
          </w:hyperlink>
        </w:p>
        <w:p>
          <w:pPr>
            <w:tabs>
              <w:tab w:val="right" w:leader="dot" w:pos="8310"/>
            </w:tabs>
            <w:spacing w:before="146" w:line="221" w:lineRule="auto"/>
            <w:ind w:left="24"/>
            <w:rPr>
              <w:rFonts w:ascii="SimSun" w:eastAsia="SimSun" w:hAnsi="SimSun" w:cs="SimSun"/>
              <w:sz w:val="24"/>
              <w:szCs w:val="24"/>
            </w:rPr>
          </w:pPr>
          <w:bookmarkStart w:id="9" w:name="bookmark10"/>
          <w:bookmarkEnd w:id="9"/>
          <w:hyperlink w:anchor="bookmark10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9</w:t>
            </w:r>
            <w:r>
              <w:rPr>
                <w:rFonts w:ascii="SimSun" w:eastAsia="SimSun" w:hAnsi="SimSun" w:cs="SimSun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复校时间间隔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6</w:t>
            </w:r>
          </w:hyperlink>
        </w:p>
        <w:p>
          <w:pPr>
            <w:tabs>
              <w:tab w:val="right" w:leader="dot" w:pos="8310"/>
            </w:tabs>
            <w:spacing w:before="145" w:line="219" w:lineRule="auto"/>
            <w:ind w:left="42"/>
            <w:rPr>
              <w:rFonts w:ascii="SimSun" w:eastAsia="SimSun" w:hAnsi="SimSun" w:cs="SimSun"/>
              <w:sz w:val="24"/>
              <w:szCs w:val="24"/>
            </w:rPr>
          </w:pPr>
          <w:bookmarkStart w:id="10" w:name="bookmark11"/>
          <w:bookmarkEnd w:id="10"/>
          <w:hyperlink w:anchor="bookmark11" w:history="1"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附录 A</w:t>
            </w:r>
            <w:r>
              <w:rPr>
                <w:rFonts w:ascii="SimSun" w:eastAsia="SimSun" w:hAnsi="SimSun" w:cs="SimSun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原始记录格式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8</w:t>
            </w:r>
          </w:hyperlink>
        </w:p>
        <w:p>
          <w:pPr>
            <w:tabs>
              <w:tab w:val="right" w:leader="dot" w:pos="8310"/>
            </w:tabs>
            <w:spacing w:before="147" w:line="219" w:lineRule="auto"/>
            <w:ind w:left="42"/>
            <w:rPr>
              <w:rFonts w:ascii="SimSun" w:eastAsia="SimSun" w:hAnsi="SimSun" w:cs="SimSun"/>
              <w:sz w:val="24"/>
              <w:szCs w:val="24"/>
            </w:rPr>
          </w:pPr>
          <w:bookmarkStart w:id="11" w:name="bookmark12"/>
          <w:bookmarkEnd w:id="11"/>
          <w:hyperlink w:anchor="bookmark12" w:history="1"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附录</w:t>
            </w:r>
            <w:r>
              <w:rPr>
                <w:rFonts w:ascii="SimSun" w:eastAsia="SimSun" w:hAnsi="SimSun" w:cs="SimSun"/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B 校准证书内页格式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7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24"/>
                <w:szCs w:val="24"/>
              </w:rPr>
              <w:t>10</w:t>
            </w:r>
          </w:hyperlink>
        </w:p>
        <w:p>
          <w:pPr>
            <w:tabs>
              <w:tab w:val="right" w:leader="dot" w:pos="8310"/>
            </w:tabs>
            <w:spacing w:before="148" w:line="219" w:lineRule="auto"/>
            <w:ind w:left="42"/>
            <w:rPr>
              <w:rFonts w:ascii="SimSun" w:eastAsia="SimSun" w:hAnsi="SimSun" w:cs="SimSun"/>
              <w:sz w:val="24"/>
              <w:szCs w:val="24"/>
            </w:rPr>
          </w:pPr>
          <w:bookmarkStart w:id="12" w:name="bookmark13"/>
          <w:bookmarkEnd w:id="12"/>
          <w:hyperlink w:anchor="bookmark13" w:history="1"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附录</w:t>
            </w:r>
            <w:r>
              <w:rPr>
                <w:rFonts w:ascii="SimSun" w:eastAsia="SimSun" w:hAnsi="SimSun" w:cs="SimSun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C 测量结果的不确定度评定示例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7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24"/>
                <w:szCs w:val="24"/>
              </w:rPr>
              <w:t>11</w:t>
            </w:r>
          </w:hyperlink>
        </w:p>
      </w:sdtContent>
    </w:sdt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3"/>
          <w:footerReference w:type="default" r:id="rId14"/>
          <w:pgSz w:w="11906" w:h="16839"/>
          <w:pgMar w:top="1174" w:right="1785" w:bottom="1353" w:left="1785" w:header="865" w:footer="1193" w:gutter="0"/>
          <w:pgNumType w:start="6"/>
          <w:cols w:space="708"/>
        </w:sectPr>
      </w:pPr>
    </w:p>
    <w:p>
      <w:pPr>
        <w:spacing w:before="357" w:line="227" w:lineRule="auto"/>
        <w:ind w:left="3560"/>
        <w:outlineLvl w:val="0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23"/>
          <w:sz w:val="43"/>
          <w:szCs w:val="43"/>
        </w:rPr>
        <w:t>引</w:t>
      </w:r>
      <w:r>
        <w:rPr>
          <w:rFonts w:ascii="SimHei" w:eastAsia="SimHei" w:hAnsi="SimHei" w:cs="SimHei"/>
          <w:spacing w:val="23"/>
          <w:sz w:val="43"/>
          <w:szCs w:val="43"/>
        </w:rPr>
        <w:t xml:space="preserve">  </w:t>
      </w:r>
      <w:r>
        <w:rPr>
          <w:rFonts w:ascii="SimHei" w:eastAsia="SimHei" w:hAnsi="SimHei" w:cs="SimHei"/>
          <w:spacing w:val="-23"/>
          <w:sz w:val="43"/>
          <w:szCs w:val="43"/>
        </w:rPr>
        <w:t>言</w:t>
      </w:r>
    </w:p>
    <w:p>
      <w:pPr>
        <w:pStyle w:val="BodyText"/>
        <w:spacing w:line="349" w:lineRule="auto"/>
      </w:pPr>
    </w:p>
    <w:p>
      <w:pPr>
        <w:spacing w:before="78" w:line="351" w:lineRule="auto"/>
        <w:ind w:left="22" w:right="81" w:firstLine="480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JJF 1071-2010《国家计量校准规范编写规则》、JJF 1001《通用计量术语</w:t>
      </w:r>
      <w:r>
        <w:rPr>
          <w:rFonts w:ascii="SimSun" w:eastAsia="SimSun" w:hAnsi="SimSun" w:cs="SimSun"/>
          <w:spacing w:val="1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及定义》和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JJF 1059.1-2012《测量不确定度评定与表示</w:t>
      </w:r>
      <w:r>
        <w:rPr>
          <w:rFonts w:ascii="SimSun" w:eastAsia="SimSun" w:hAnsi="SimSun" w:cs="SimSun"/>
          <w:spacing w:val="-2"/>
          <w:sz w:val="24"/>
          <w:szCs w:val="24"/>
        </w:rPr>
        <w:t>》共同构成支撑本规范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编制工作的基础性文件。</w:t>
      </w:r>
    </w:p>
    <w:p>
      <w:pPr>
        <w:spacing w:before="33" w:line="347" w:lineRule="auto"/>
        <w:ind w:left="25" w:firstLine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本规范包含了对网络时间同步服务器的计量要求和具体校准项</w:t>
      </w:r>
      <w:r>
        <w:rPr>
          <w:rFonts w:ascii="SimSun" w:eastAsia="SimSun" w:hAnsi="SimSun" w:cs="SimSun"/>
          <w:spacing w:val="-4"/>
          <w:sz w:val="24"/>
          <w:szCs w:val="24"/>
        </w:rPr>
        <w:t>目，计量特性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主要包括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1PPS</w:t>
      </w:r>
      <w:r>
        <w:rPr>
          <w:rFonts w:ascii="SimSun" w:eastAsia="SimSun" w:hAnsi="SimSun" w:cs="SimSun"/>
          <w:spacing w:val="-4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时间偏差、NTP</w:t>
      </w:r>
      <w:r>
        <w:rPr>
          <w:rFonts w:ascii="SimSun" w:eastAsia="SimSun" w:hAnsi="SimSun" w:cs="SimSun"/>
          <w:spacing w:val="-3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时间偏差、PT</w:t>
      </w:r>
      <w:r>
        <w:rPr>
          <w:rFonts w:ascii="SimSun" w:eastAsia="SimSun" w:hAnsi="SimSun" w:cs="SimSun"/>
          <w:spacing w:val="-8"/>
          <w:sz w:val="24"/>
          <w:szCs w:val="24"/>
        </w:rPr>
        <w:t>P</w:t>
      </w:r>
      <w:r>
        <w:rPr>
          <w:rFonts w:ascii="SimSun" w:eastAsia="SimSun" w:hAnsi="SimSun" w:cs="SimSun"/>
          <w:spacing w:val="-4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时间偏差、NTP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端口最大响应次数。</w:t>
      </w:r>
    </w:p>
    <w:p>
      <w:pPr>
        <w:spacing w:before="35" w:line="219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本规范为首次发布。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5"/>
          <w:footerReference w:type="default" r:id="rId16"/>
          <w:pgSz w:w="11906" w:h="16839"/>
          <w:pgMar w:top="1174" w:right="1718" w:bottom="1353" w:left="1785" w:header="865" w:footer="1190" w:gutter="0"/>
          <w:pgNumType w:start="7"/>
          <w:cols w:space="708"/>
        </w:sectPr>
      </w:pPr>
    </w:p>
    <w:p>
      <w:pPr>
        <w:pStyle w:val="BodyText"/>
        <w:spacing w:line="317" w:lineRule="auto"/>
      </w:pPr>
    </w:p>
    <w:p>
      <w:pPr>
        <w:spacing w:before="101" w:line="226" w:lineRule="auto"/>
        <w:ind w:left="2355"/>
        <w:rPr>
          <w:rFonts w:ascii="SimHei" w:eastAsia="SimHei" w:hAnsi="SimHei" w:cs="SimHei"/>
          <w:sz w:val="31"/>
          <w:szCs w:val="31"/>
        </w:rPr>
      </w:pPr>
      <w:bookmarkStart w:id="13" w:name="bookmark14"/>
      <w:bookmarkEnd w:id="13"/>
      <w:r>
        <w:rPr>
          <w:rFonts w:ascii="SimHei" w:eastAsia="SimHei" w:hAnsi="SimHei" w:cs="SimHei"/>
          <w:spacing w:val="7"/>
          <w:sz w:val="31"/>
          <w:szCs w:val="31"/>
        </w:rPr>
        <w:t>网络时间同步服务器校准规范</w:t>
      </w:r>
    </w:p>
    <w:p>
      <w:pPr>
        <w:spacing w:before="203" w:line="223" w:lineRule="auto"/>
        <w:ind w:left="35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2"/>
          <w:sz w:val="24"/>
          <w:szCs w:val="24"/>
        </w:rPr>
        <w:t>1</w:t>
      </w:r>
      <w:r>
        <w:rPr>
          <w:rFonts w:ascii="SimHei" w:eastAsia="SimHei" w:hAnsi="SimHei" w:cs="SimHei"/>
          <w:spacing w:val="6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2"/>
          <w:sz w:val="24"/>
          <w:szCs w:val="24"/>
        </w:rPr>
        <w:t>范围</w:t>
      </w:r>
    </w:p>
    <w:p>
      <w:pPr>
        <w:spacing w:before="178" w:line="347" w:lineRule="auto"/>
        <w:ind w:left="25" w:right="53" w:firstLine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本规范适用于输出网络时间协议</w:t>
      </w:r>
      <w:r>
        <w:rPr>
          <w:rFonts w:ascii="SimSun" w:eastAsia="SimSun" w:hAnsi="SimSun" w:cs="SimSun"/>
          <w:spacing w:val="-57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NTP、PTP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 xml:space="preserve">信号的网络时间同步服务器的校 </w:t>
      </w:r>
      <w:r>
        <w:rPr>
          <w:rFonts w:ascii="SimSun" w:eastAsia="SimSun" w:hAnsi="SimSun" w:cs="SimSun"/>
          <w:spacing w:val="-6"/>
          <w:sz w:val="24"/>
          <w:szCs w:val="24"/>
        </w:rPr>
        <w:t>准。</w:t>
      </w:r>
    </w:p>
    <w:p>
      <w:pPr>
        <w:spacing w:before="32" w:line="222" w:lineRule="auto"/>
        <w:ind w:left="21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8"/>
          <w:sz w:val="24"/>
          <w:szCs w:val="24"/>
        </w:rPr>
        <w:t>2</w:t>
      </w:r>
      <w:r>
        <w:rPr>
          <w:rFonts w:ascii="SimHei" w:eastAsia="SimHei" w:hAnsi="SimHei" w:cs="SimHei"/>
          <w:spacing w:val="15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8"/>
          <w:sz w:val="24"/>
          <w:szCs w:val="24"/>
        </w:rPr>
        <w:t>引用文件</w:t>
      </w:r>
    </w:p>
    <w:p>
      <w:pPr>
        <w:spacing w:before="181" w:line="219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本规范引用了下列文件：</w:t>
      </w:r>
    </w:p>
    <w:p>
      <w:pPr>
        <w:spacing w:before="182" w:line="219" w:lineRule="auto"/>
        <w:ind w:left="4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JJF（通信）018-2021 时间综合测试仪校准规范</w:t>
      </w:r>
    </w:p>
    <w:p>
      <w:pPr>
        <w:spacing w:before="184" w:line="346" w:lineRule="auto"/>
        <w:ind w:left="25" w:right="53" w:firstLine="4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凡是注日期的引用文件，仅注日期的版本适用于本规</w:t>
      </w:r>
      <w:r>
        <w:rPr>
          <w:rFonts w:ascii="SimSun" w:eastAsia="SimSun" w:hAnsi="SimSun" w:cs="SimSun"/>
          <w:spacing w:val="-4"/>
          <w:sz w:val="24"/>
          <w:szCs w:val="24"/>
        </w:rPr>
        <w:t>范；凡是不注日期的引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用文件，其最新版本（包括所有的修改单）适用于本规范。</w:t>
      </w:r>
    </w:p>
    <w:p>
      <w:pPr>
        <w:spacing w:before="36" w:line="222" w:lineRule="auto"/>
        <w:ind w:left="23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2"/>
          <w:sz w:val="24"/>
          <w:szCs w:val="24"/>
        </w:rPr>
        <w:t>3</w:t>
      </w:r>
      <w:r>
        <w:rPr>
          <w:rFonts w:ascii="SimHei" w:eastAsia="SimHei" w:hAnsi="SimHei" w:cs="SimHei"/>
          <w:spacing w:val="-2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2"/>
          <w:sz w:val="24"/>
          <w:szCs w:val="24"/>
        </w:rPr>
        <w:t>术语和定义</w:t>
      </w:r>
    </w:p>
    <w:p>
      <w:pPr>
        <w:spacing w:before="179" w:line="221" w:lineRule="auto"/>
        <w:ind w:left="2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3.1  网络时间协议</w:t>
      </w:r>
      <w:r>
        <w:rPr>
          <w:rFonts w:ascii="SimSun" w:eastAsia="SimSun" w:hAnsi="SimSun" w:cs="SimSun"/>
          <w:spacing w:val="-58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333333"/>
          <w:sz w:val="24"/>
          <w:szCs w:val="24"/>
        </w:rPr>
        <w:t xml:space="preserve">Network </w:t>
      </w:r>
      <w:r>
        <w:rPr>
          <w:rFonts w:ascii="SimSun" w:eastAsia="SimSun" w:hAnsi="SimSun" w:cs="SimSun"/>
          <w:color w:val="333333"/>
          <w:spacing w:val="-1"/>
          <w:sz w:val="24"/>
          <w:szCs w:val="24"/>
        </w:rPr>
        <w:t>Time Procotol（</w:t>
      </w:r>
      <w:r>
        <w:rPr>
          <w:rFonts w:ascii="SimSun" w:eastAsia="SimSun" w:hAnsi="SimSun" w:cs="SimSun"/>
          <w:spacing w:val="-1"/>
          <w:sz w:val="24"/>
          <w:szCs w:val="24"/>
        </w:rPr>
        <w:t>NTP</w:t>
      </w:r>
      <w:r>
        <w:rPr>
          <w:rFonts w:ascii="SimSun" w:eastAsia="SimSun" w:hAnsi="SimSun" w:cs="SimSun"/>
          <w:color w:val="333333"/>
          <w:spacing w:val="-1"/>
          <w:sz w:val="24"/>
          <w:szCs w:val="24"/>
        </w:rPr>
        <w:t>）</w:t>
      </w:r>
    </w:p>
    <w:p>
      <w:pPr>
        <w:spacing w:before="180" w:line="347" w:lineRule="auto"/>
        <w:ind w:left="23" w:right="56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RFC</w:t>
      </w:r>
      <w:r>
        <w:rPr>
          <w:rFonts w:ascii="SimSun" w:eastAsia="SimSun" w:hAnsi="SimSun" w:cs="SimSun"/>
          <w:spacing w:val="2"/>
          <w:sz w:val="24"/>
          <w:szCs w:val="24"/>
        </w:rPr>
        <w:t>(</w:t>
      </w:r>
      <w:r>
        <w:rPr>
          <w:rFonts w:ascii="SimSun" w:eastAsia="SimSun" w:hAnsi="SimSun" w:cs="SimSun"/>
          <w:sz w:val="24"/>
          <w:szCs w:val="24"/>
        </w:rPr>
        <w:t>Request</w:t>
      </w:r>
      <w:r>
        <w:rPr>
          <w:rFonts w:ascii="SimSun" w:eastAsia="SimSun" w:hAnsi="SimSun" w:cs="SimSun"/>
          <w:spacing w:val="2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For</w:t>
      </w:r>
      <w:r>
        <w:rPr>
          <w:rFonts w:ascii="SimSun" w:eastAsia="SimSun" w:hAnsi="SimSun" w:cs="SimSun"/>
          <w:spacing w:val="2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Comments</w:t>
      </w:r>
      <w:r>
        <w:rPr>
          <w:rFonts w:ascii="SimSun" w:eastAsia="SimSun" w:hAnsi="SimSun" w:cs="SimSun"/>
          <w:spacing w:val="2"/>
          <w:sz w:val="24"/>
          <w:szCs w:val="24"/>
        </w:rPr>
        <w:t>)-1305</w:t>
      </w:r>
      <w:r>
        <w:rPr>
          <w:rFonts w:ascii="SimSun" w:eastAsia="SimSun" w:hAnsi="SimSun" w:cs="SimSun"/>
          <w:spacing w:val="-3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标准定义的协议，用于一组分散的时间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服务器和客户端间的时间同步。</w:t>
      </w:r>
    </w:p>
    <w:p>
      <w:pPr>
        <w:spacing w:before="34" w:line="219" w:lineRule="auto"/>
        <w:ind w:left="54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[来源：JJF（通信）018-2021 3.3]</w:t>
      </w:r>
    </w:p>
    <w:p>
      <w:pPr>
        <w:pStyle w:val="BodyText"/>
        <w:spacing w:line="260" w:lineRule="auto"/>
      </w:pPr>
    </w:p>
    <w:p>
      <w:pPr>
        <w:spacing w:before="79" w:line="219" w:lineRule="auto"/>
        <w:ind w:left="2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3.2  精确时间协议</w:t>
      </w:r>
      <w:r>
        <w:rPr>
          <w:rFonts w:ascii="SimSun" w:eastAsia="SimSun" w:hAnsi="SimSun" w:cs="SimSun"/>
          <w:spacing w:val="-37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333333"/>
          <w:spacing w:val="-1"/>
          <w:sz w:val="24"/>
          <w:szCs w:val="24"/>
        </w:rPr>
        <w:t>Precision Time Protocol</w:t>
      </w:r>
      <w:r>
        <w:rPr>
          <w:rFonts w:ascii="SimSun" w:eastAsia="SimSun" w:hAnsi="SimSun" w:cs="SimSun"/>
          <w:spacing w:val="-1"/>
          <w:sz w:val="24"/>
          <w:szCs w:val="24"/>
        </w:rPr>
        <w:t>（PTP）</w:t>
      </w:r>
    </w:p>
    <w:p>
      <w:pPr>
        <w:spacing w:before="183" w:line="346" w:lineRule="auto"/>
        <w:ind w:left="540" w:right="59" w:hanging="2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IEEE1588-2008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定义的用于网络测量和控制系统的精确时钟同步协议标准。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[来源：JJF（通信）018-2021 3.2]</w:t>
      </w:r>
    </w:p>
    <w:p>
      <w:pPr>
        <w:spacing w:before="36" w:line="221" w:lineRule="auto"/>
        <w:ind w:left="16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4"/>
          <w:sz w:val="24"/>
          <w:szCs w:val="24"/>
        </w:rPr>
        <w:t>4</w:t>
      </w:r>
      <w:r>
        <w:rPr>
          <w:rFonts w:ascii="SimHei" w:eastAsia="SimHei" w:hAnsi="SimHei" w:cs="SimHei"/>
          <w:spacing w:val="4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4"/>
          <w:sz w:val="24"/>
          <w:szCs w:val="24"/>
        </w:rPr>
        <w:t>概述</w:t>
      </w:r>
    </w:p>
    <w:p>
      <w:pPr>
        <w:spacing w:before="180" w:line="339" w:lineRule="auto"/>
        <w:ind w:left="23" w:firstLine="498"/>
        <w:jc w:val="both"/>
        <w:rPr>
          <w:rFonts w:ascii="SimSun" w:eastAsia="SimSun" w:hAnsi="SimSun" w:cs="SimSun"/>
          <w:sz w:val="24"/>
          <w:szCs w:val="24"/>
        </w:rPr>
        <w:sectPr>
          <w:headerReference w:type="default" r:id="rId17"/>
          <w:footerReference w:type="default" r:id="rId18"/>
          <w:pgSz w:w="11906" w:h="16839"/>
          <w:pgMar w:top="1174" w:right="1745" w:bottom="1362" w:left="1785" w:header="865" w:footer="1200" w:gutter="0"/>
          <w:pgNumType w:start="8"/>
          <w:cols w:space="708"/>
        </w:sectPr>
      </w:pPr>
      <w:r>
        <w:rPr>
          <w:rFonts w:ascii="SimSun" w:eastAsia="SimSun" w:hAnsi="SimSun" w:cs="SimSun"/>
          <w:spacing w:val="-4"/>
          <w:sz w:val="24"/>
          <w:szCs w:val="24"/>
        </w:rPr>
        <w:t>网络时间同步服务器一般是以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GNSS、B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码、原子钟等作为时间源，在网络中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提供时间同步服务的授时设备，一般由参考</w:t>
      </w:r>
      <w:r>
        <w:rPr>
          <w:rFonts w:ascii="SimSun" w:eastAsia="SimSun" w:hAnsi="SimSun" w:cs="SimSun"/>
          <w:spacing w:val="-2"/>
          <w:sz w:val="24"/>
          <w:szCs w:val="24"/>
        </w:rPr>
        <w:t>信号输入单元、本地时间保持单元、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信号输出单元组成，其结构组成如图</w:t>
      </w:r>
      <w:r>
        <w:rPr>
          <w:rFonts w:ascii="SimSun" w:eastAsia="SimSun" w:hAnsi="SimSun" w:cs="SimSun"/>
          <w:spacing w:val="-2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1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所示。</w:t>
      </w:r>
    </w:p>
    <w:p>
      <w:pPr>
        <w:spacing w:line="2706" w:lineRule="exact"/>
        <w:ind w:firstLine="667"/>
      </w:pPr>
      <w:r>
        <w:rPr>
          <w:position w:val="-54"/>
        </w:rPr>
        <w:drawing>
          <wp:inline distT="0" distB="0" distL="0" distR="0">
            <wp:extent cx="4392418" cy="171818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392418" cy="1718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5" w:line="220" w:lineRule="auto"/>
        <w:ind w:left="272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4"/>
          <w:sz w:val="18"/>
          <w:szCs w:val="18"/>
        </w:rPr>
        <w:t>图</w:t>
      </w:r>
      <w:r>
        <w:rPr>
          <w:rFonts w:ascii="SimSun" w:eastAsia="SimSun" w:hAnsi="SimSun" w:cs="SimSun"/>
          <w:spacing w:val="-20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4"/>
          <w:sz w:val="18"/>
          <w:szCs w:val="18"/>
        </w:rPr>
        <w:t>1</w:t>
      </w:r>
      <w:r>
        <w:rPr>
          <w:rFonts w:ascii="SimSun" w:eastAsia="SimSun" w:hAnsi="SimSun" w:cs="SimSun"/>
          <w:spacing w:val="21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4"/>
          <w:sz w:val="18"/>
          <w:szCs w:val="18"/>
        </w:rPr>
        <w:t>网络时间同步服务器组成结构原理图</w:t>
      </w:r>
    </w:p>
    <w:p>
      <w:pPr>
        <w:spacing w:before="224" w:line="219" w:lineRule="auto"/>
        <w:ind w:left="50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参考信号输入单元获取外部时间信息；本地时间保持单元接</w:t>
      </w:r>
      <w:r>
        <w:rPr>
          <w:rFonts w:ascii="SimSun" w:eastAsia="SimSun" w:hAnsi="SimSun" w:cs="SimSun"/>
          <w:spacing w:val="-4"/>
          <w:sz w:val="24"/>
          <w:szCs w:val="24"/>
        </w:rPr>
        <w:t>收参考信号输入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20"/>
          <w:footerReference w:type="default" r:id="rId21"/>
          <w:type w:val="nextPage"/>
          <w:pgSz w:w="11906" w:h="16839"/>
          <w:pgMar w:top="1174" w:right="1745" w:bottom="1362" w:left="1785" w:header="865" w:footer="1200" w:gutter="0"/>
          <w:pgNumType w:start="9"/>
          <w:cols w:space="708"/>
          <w:titlePg w:val="0"/>
        </w:sectPr>
      </w:pPr>
    </w:p>
    <w:p>
      <w:pPr>
        <w:pStyle w:val="BodyText"/>
        <w:spacing w:line="300" w:lineRule="auto"/>
      </w:pPr>
    </w:p>
    <w:p>
      <w:pPr>
        <w:spacing w:before="78" w:line="353" w:lineRule="auto"/>
        <w:ind w:left="23" w:firstLine="1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单元的时间信号对本地时钟进行同步，并利用主振器进行时间保持；信号输出单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元根据本地的时间频率信号，对外提供</w:t>
      </w:r>
      <w:r>
        <w:rPr>
          <w:rFonts w:ascii="SimSun" w:eastAsia="SimSun" w:hAnsi="SimSun" w:cs="SimSun"/>
          <w:spacing w:val="-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1PPS </w:t>
      </w:r>
      <w:r>
        <w:rPr>
          <w:rFonts w:ascii="SimSun" w:eastAsia="SimSun" w:hAnsi="SimSun" w:cs="SimSun"/>
          <w:spacing w:val="-2"/>
          <w:sz w:val="24"/>
          <w:szCs w:val="24"/>
        </w:rPr>
        <w:t>输出、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NTP </w:t>
      </w:r>
      <w:r>
        <w:rPr>
          <w:rFonts w:ascii="SimSun" w:eastAsia="SimSun" w:hAnsi="SimSun" w:cs="SimSun"/>
          <w:spacing w:val="-2"/>
          <w:sz w:val="24"/>
          <w:szCs w:val="24"/>
        </w:rPr>
        <w:t>服务、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PTP </w:t>
      </w:r>
      <w:r>
        <w:rPr>
          <w:rFonts w:ascii="SimSun" w:eastAsia="SimSun" w:hAnsi="SimSun" w:cs="SimSun"/>
          <w:spacing w:val="-2"/>
          <w:sz w:val="24"/>
          <w:szCs w:val="24"/>
        </w:rPr>
        <w:t>服务。广泛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应用于电力、金融、通信、交通、广电、安防、石化、</w:t>
      </w:r>
      <w:r>
        <w:rPr>
          <w:rFonts w:ascii="SimSun" w:eastAsia="SimSun" w:hAnsi="SimSun" w:cs="SimSun"/>
          <w:spacing w:val="-8"/>
          <w:sz w:val="24"/>
          <w:szCs w:val="24"/>
        </w:rPr>
        <w:t>冶金、水利、国防、医疗、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教育、政府机关、IT</w:t>
      </w:r>
      <w:r>
        <w:rPr>
          <w:rFonts w:ascii="SimSun" w:eastAsia="SimSun" w:hAnsi="SimSun" w:cs="SimSun"/>
          <w:spacing w:val="-4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等领域。</w:t>
      </w:r>
    </w:p>
    <w:p>
      <w:pPr>
        <w:spacing w:before="35" w:line="222" w:lineRule="auto"/>
        <w:ind w:left="17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3"/>
          <w:sz w:val="24"/>
          <w:szCs w:val="24"/>
        </w:rPr>
        <w:t>5</w:t>
      </w:r>
      <w:r>
        <w:rPr>
          <w:rFonts w:ascii="SimHei" w:eastAsia="SimHei" w:hAnsi="SimHei" w:cs="SimHei"/>
          <w:spacing w:val="5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3"/>
          <w:sz w:val="24"/>
          <w:szCs w:val="24"/>
        </w:rPr>
        <w:t>计量特性</w:t>
      </w:r>
    </w:p>
    <w:p>
      <w:pPr>
        <w:spacing w:before="180" w:line="220" w:lineRule="auto"/>
        <w:ind w:left="2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5.1</w:t>
      </w:r>
      <w:r>
        <w:rPr>
          <w:rFonts w:ascii="SimSun" w:eastAsia="SimSun" w:hAnsi="SimSun" w:cs="SimSun"/>
          <w:spacing w:val="3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1PPS</w:t>
      </w:r>
      <w:r>
        <w:rPr>
          <w:rFonts w:ascii="SimSun" w:eastAsia="SimSun" w:hAnsi="SimSun" w:cs="SimSun"/>
          <w:spacing w:val="-4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时间偏差</w:t>
      </w:r>
    </w:p>
    <w:p>
      <w:pPr>
        <w:spacing w:before="182" w:line="212" w:lineRule="auto"/>
        <w:ind w:left="49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±</w:t>
      </w:r>
      <w:r>
        <w:rPr>
          <w:rFonts w:ascii="SimSun" w:eastAsia="SimSun" w:hAnsi="SimSun" w:cs="SimSun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30 ns</w:t>
      </w:r>
      <w:r>
        <w:rPr>
          <w:rFonts w:ascii="SimSun" w:eastAsia="SimSun" w:hAnsi="SimSun" w:cs="SimSun"/>
          <w:spacing w:val="-1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 μs</w:t>
      </w:r>
      <w:r>
        <w:rPr>
          <w:rFonts w:ascii="SimSun" w:eastAsia="SimSun" w:hAnsi="SimSun" w:cs="SimSun"/>
          <w:spacing w:val="-1"/>
          <w:sz w:val="24"/>
          <w:szCs w:val="24"/>
        </w:rPr>
        <w:t>）。</w:t>
      </w:r>
    </w:p>
    <w:p>
      <w:pPr>
        <w:spacing w:before="192" w:line="290" w:lineRule="auto"/>
        <w:ind w:left="502" w:right="6265" w:hanging="47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5.2 NTP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时间偏差</w:t>
      </w:r>
      <w:r>
        <w:rPr>
          <w:rFonts w:ascii="SimSun" w:eastAsia="SimSun" w:hAnsi="SimSun" w:cs="SimSun"/>
          <w:sz w:val="24"/>
          <w:szCs w:val="24"/>
        </w:rPr>
        <w:t xml:space="preserve">   </w:t>
      </w:r>
      <w:r>
        <w:rPr>
          <w:rFonts w:ascii="SimSun" w:eastAsia="SimSun" w:hAnsi="SimSun" w:cs="SimSun"/>
          <w:spacing w:val="-5"/>
          <w:sz w:val="24"/>
          <w:szCs w:val="24"/>
        </w:rPr>
        <w:t>优于±100 ms。</w:t>
      </w:r>
    </w:p>
    <w:p>
      <w:pPr>
        <w:spacing w:before="182" w:line="290" w:lineRule="auto"/>
        <w:ind w:left="382" w:right="6505" w:hanging="35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5.3 PTP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时间偏差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优于±10</w:t>
      </w:r>
      <w:r>
        <w:rPr>
          <w:rFonts w:ascii="SimSun" w:eastAsia="SimSun" w:hAnsi="SimSun" w:cs="SimSun"/>
          <w:spacing w:val="1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µs。</w:t>
      </w:r>
    </w:p>
    <w:p>
      <w:pPr>
        <w:spacing w:before="181" w:line="290" w:lineRule="auto"/>
        <w:ind w:left="502" w:right="5566" w:hanging="47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5.4 NTP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端口最大响应次数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优于</w:t>
      </w:r>
      <w:r>
        <w:rPr>
          <w:rFonts w:ascii="SimSun" w:eastAsia="SimSun" w:hAnsi="SimSun" w:cs="SimSun"/>
          <w:spacing w:val="-2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1000</w:t>
      </w:r>
      <w:r>
        <w:rPr>
          <w:rFonts w:ascii="SimSun" w:eastAsia="SimSun" w:hAnsi="SimSun" w:cs="SimSun"/>
          <w:spacing w:val="1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次/s。</w:t>
      </w:r>
    </w:p>
    <w:p>
      <w:pPr>
        <w:spacing w:before="196" w:line="229" w:lineRule="auto"/>
        <w:ind w:left="33"/>
        <w:rPr>
          <w:rFonts w:ascii="FangSong" w:eastAsia="FangSong" w:hAnsi="FangSong" w:cs="FangSong"/>
          <w:sz w:val="20"/>
          <w:szCs w:val="20"/>
        </w:rPr>
      </w:pPr>
      <w:r>
        <w:rPr>
          <w:rFonts w:ascii="FangSong" w:eastAsia="FangSong" w:hAnsi="FangSong" w:cs="FangSong"/>
          <w:spacing w:val="6"/>
          <w:sz w:val="20"/>
          <w:szCs w:val="20"/>
        </w:rPr>
        <w:t>注：</w:t>
      </w:r>
      <w:r>
        <w:rPr>
          <w:rFonts w:ascii="FangSong" w:eastAsia="FangSong" w:hAnsi="FangSong" w:cs="FangSong"/>
          <w:spacing w:val="-41"/>
          <w:sz w:val="20"/>
          <w:szCs w:val="20"/>
        </w:rPr>
        <w:t xml:space="preserve"> </w:t>
      </w:r>
      <w:r>
        <w:rPr>
          <w:rFonts w:ascii="FangSong" w:eastAsia="FangSong" w:hAnsi="FangSong" w:cs="FangSong"/>
          <w:spacing w:val="6"/>
          <w:sz w:val="20"/>
          <w:szCs w:val="20"/>
        </w:rPr>
        <w:t>以上技术指标不用于合格性判定，仅提供参考。</w:t>
      </w:r>
    </w:p>
    <w:p>
      <w:pPr>
        <w:spacing w:before="206" w:line="222" w:lineRule="auto"/>
        <w:ind w:left="22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2"/>
          <w:sz w:val="24"/>
          <w:szCs w:val="24"/>
        </w:rPr>
        <w:t>6</w:t>
      </w:r>
      <w:r>
        <w:rPr>
          <w:rFonts w:ascii="SimHei" w:eastAsia="SimHei" w:hAnsi="SimHei" w:cs="SimHei"/>
          <w:spacing w:val="-2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2"/>
          <w:sz w:val="24"/>
          <w:szCs w:val="24"/>
        </w:rPr>
        <w:t>校准条件</w:t>
      </w:r>
    </w:p>
    <w:p>
      <w:pPr>
        <w:spacing w:before="179" w:line="220" w:lineRule="auto"/>
        <w:ind w:left="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6.1 环境条件</w:t>
      </w:r>
    </w:p>
    <w:p>
      <w:pPr>
        <w:spacing w:before="182" w:line="221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a）环境温度</w:t>
      </w:r>
      <w:r>
        <w:rPr>
          <w:rFonts w:ascii="SimSun" w:eastAsia="SimSun" w:hAnsi="SimSun" w:cs="SimSun"/>
          <w:spacing w:val="-13"/>
          <w:sz w:val="24"/>
          <w:szCs w:val="24"/>
        </w:rPr>
        <w:t>：（</w:t>
      </w:r>
      <w:r>
        <w:rPr>
          <w:rFonts w:ascii="SimSun" w:eastAsia="SimSun" w:hAnsi="SimSun" w:cs="SimSun"/>
          <w:spacing w:val="-1"/>
          <w:sz w:val="24"/>
          <w:szCs w:val="24"/>
        </w:rPr>
        <w:t>20±5）</w:t>
      </w:r>
      <w:r>
        <w:rPr>
          <w:rFonts w:ascii="SimSun" w:eastAsia="SimSun" w:hAnsi="SimSun" w:cs="SimSun"/>
          <w:spacing w:val="-9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℃</w:t>
      </w:r>
      <w:r>
        <w:rPr>
          <w:rFonts w:ascii="SimSun" w:eastAsia="SimSun" w:hAnsi="SimSun" w:cs="SimSun"/>
          <w:spacing w:val="-9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;</w:t>
      </w:r>
    </w:p>
    <w:p>
      <w:pPr>
        <w:spacing w:before="180" w:line="221" w:lineRule="auto"/>
        <w:ind w:left="4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b）环境相对湿度：≤ 80%；</w:t>
      </w:r>
    </w:p>
    <w:p>
      <w:pPr>
        <w:spacing w:before="181" w:line="220" w:lineRule="auto"/>
        <w:ind w:left="50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c）电压：220(1±10%) V，频率：50(1±2%) Hz；</w:t>
      </w:r>
    </w:p>
    <w:p>
      <w:pPr>
        <w:spacing w:before="183" w:line="219" w:lineRule="auto"/>
        <w:ind w:left="50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d）周围无影响仪器正常工作的电磁干扰和机械振动。</w:t>
      </w:r>
    </w:p>
    <w:p>
      <w:pPr>
        <w:spacing w:before="182" w:line="221" w:lineRule="auto"/>
        <w:ind w:left="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6.2 测量标准及其他设备</w:t>
      </w:r>
    </w:p>
    <w:p>
      <w:pPr>
        <w:spacing w:before="181" w:line="220" w:lineRule="auto"/>
        <w:ind w:left="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6.2.1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参考时间频率源</w:t>
      </w:r>
    </w:p>
    <w:p>
      <w:pPr>
        <w:spacing w:before="182" w:line="220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a) 与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UTC（NIM）的时间偏差：优于±50 ns；</w:t>
      </w:r>
    </w:p>
    <w:p>
      <w:pPr>
        <w:spacing w:before="182" w:line="220" w:lineRule="auto"/>
        <w:ind w:left="4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b) 相对频率偏差：优于±1×10</w:t>
      </w:r>
      <w:r>
        <w:rPr>
          <w:rFonts w:ascii="SimSun" w:eastAsia="SimSun" w:hAnsi="SimSun" w:cs="SimSun"/>
          <w:spacing w:val="-1"/>
          <w:position w:val="11"/>
          <w:sz w:val="12"/>
          <w:szCs w:val="12"/>
        </w:rPr>
        <w:t>-9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spacing w:before="182" w:line="220" w:lineRule="auto"/>
        <w:ind w:left="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6.2.2</w:t>
      </w:r>
      <w:r>
        <w:rPr>
          <w:rFonts w:ascii="SimSun" w:eastAsia="SimSun" w:hAnsi="SimSun" w:cs="SimSun"/>
          <w:spacing w:val="2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时间间隔测量仪</w:t>
      </w:r>
    </w:p>
    <w:p>
      <w:pPr>
        <w:spacing w:before="182" w:line="221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a)时间间隔测量范围1 ns～1 s；</w:t>
      </w:r>
    </w:p>
    <w:p>
      <w:pPr>
        <w:spacing w:before="140" w:line="337" w:lineRule="auto"/>
        <w:ind w:left="23" w:right="110" w:firstLine="469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b)</w:t>
      </w:r>
      <w:r>
        <w:rPr>
          <w:rFonts w:ascii="SimSun" w:eastAsia="SimSun" w:hAnsi="SimSun" w:cs="SimSun"/>
          <w:spacing w:val="-4"/>
          <w:sz w:val="24"/>
          <w:szCs w:val="24"/>
        </w:rPr>
        <w:t>时间间隔测量最大允许误差：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±</w:t>
      </w:r>
      <w:r>
        <w:rPr>
          <w:rFonts w:ascii="SimSun" w:eastAsia="SimSun" w:hAnsi="SimSun" w:cs="SimSun"/>
          <w:spacing w:val="-4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×</w:t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δ</w:t>
      </w:r>
      <w:r>
        <w:rPr>
          <w:rFonts w:ascii="SimSun" w:eastAsia="SimSun" w:hAnsi="SimSun" w:cs="SimSun"/>
          <w:spacing w:val="-4"/>
          <w:sz w:val="24"/>
          <w:szCs w:val="24"/>
        </w:rPr>
        <w:t>)</w:t>
      </w:r>
      <w:r>
        <w:rPr>
          <w:rFonts w:ascii="SimSun" w:eastAsia="SimSun" w:hAnsi="SimSun" w:cs="SimSun"/>
          <w:spacing w:val="5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,</w:t>
      </w:r>
      <w:r>
        <w:rPr>
          <w:rFonts w:ascii="SimSun" w:eastAsia="SimSun" w:hAnsi="SimSun" w:cs="SimSu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 xml:space="preserve">A </w:t>
      </w:r>
      <w:r>
        <w:rPr>
          <w:rFonts w:ascii="SimSun" w:eastAsia="SimSun" w:hAnsi="SimSun" w:cs="SimSun"/>
          <w:spacing w:val="-4"/>
          <w:sz w:val="24"/>
          <w:szCs w:val="24"/>
        </w:rPr>
        <w:t>为内置时基相对频率偏差，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 xml:space="preserve">t </w:t>
      </w:r>
      <w:r>
        <w:rPr>
          <w:rFonts w:ascii="SimSun" w:eastAsia="SimSun" w:hAnsi="SimSun" w:cs="SimSun"/>
          <w:spacing w:val="-1"/>
          <w:sz w:val="24"/>
          <w:szCs w:val="24"/>
        </w:rPr>
        <w:t>为被测时间间隔，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δ</w:t>
      </w:r>
      <w:r>
        <w:rPr>
          <w:rFonts w:ascii="SimSun" w:eastAsia="SimSun" w:hAnsi="SimSun" w:cs="SimSun"/>
          <w:spacing w:val="-1"/>
          <w:sz w:val="24"/>
          <w:szCs w:val="24"/>
        </w:rPr>
        <w:t>为有效分辨力。</w:t>
      </w:r>
    </w:p>
    <w:p>
      <w:pPr>
        <w:spacing w:before="101" w:line="220" w:lineRule="auto"/>
        <w:ind w:left="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6.2.3</w:t>
      </w:r>
      <w:r>
        <w:rPr>
          <w:rFonts w:ascii="SimSun" w:eastAsia="SimSun" w:hAnsi="SimSun" w:cs="SimSun"/>
          <w:spacing w:val="2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时间综合测试仪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  <w:sectPr>
          <w:headerReference w:type="default" r:id="rId22"/>
          <w:footerReference w:type="default" r:id="rId23"/>
          <w:pgSz w:w="11906" w:h="16839"/>
          <w:pgMar w:top="1174" w:right="1719" w:bottom="1264" w:left="1785" w:header="865" w:footer="1102" w:gutter="0"/>
          <w:pgNumType w:start="10"/>
          <w:cols w:space="708"/>
        </w:sectPr>
      </w:pPr>
    </w:p>
    <w:p>
      <w:pPr>
        <w:pStyle w:val="BodyText"/>
        <w:spacing w:line="299" w:lineRule="auto"/>
      </w:pPr>
    </w:p>
    <w:p>
      <w:pPr>
        <w:spacing w:before="78" w:line="220" w:lineRule="auto"/>
        <w:ind w:left="504"/>
        <w:rPr>
          <w:rFonts w:ascii="SimSun" w:eastAsia="SimSun" w:hAnsi="SimSun" w:cs="SimSun"/>
          <w:sz w:val="24"/>
          <w:szCs w:val="24"/>
        </w:rPr>
      </w:pPr>
      <w:bookmarkStart w:id="14" w:name="bookmark15"/>
      <w:bookmarkEnd w:id="14"/>
      <w:r>
        <w:rPr>
          <w:rFonts w:ascii="SimSun" w:eastAsia="SimSun" w:hAnsi="SimSun" w:cs="SimSun"/>
          <w:spacing w:val="-1"/>
          <w:sz w:val="24"/>
          <w:szCs w:val="24"/>
        </w:rPr>
        <w:t>a)具备外频标输入功能；</w:t>
      </w:r>
    </w:p>
    <w:p>
      <w:pPr>
        <w:spacing w:before="181" w:line="222" w:lineRule="auto"/>
        <w:ind w:left="4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b)具备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GNSS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授时功能；</w:t>
      </w:r>
    </w:p>
    <w:p>
      <w:pPr>
        <w:spacing w:before="178" w:line="347" w:lineRule="auto"/>
        <w:ind w:left="508" w:right="343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c)NTP</w:t>
      </w:r>
      <w:r>
        <w:rPr>
          <w:rFonts w:ascii="SimSun" w:eastAsia="SimSun" w:hAnsi="SimSun" w:cs="SimSun"/>
          <w:spacing w:val="-2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时间偏差测量分辨力：优于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10 ns。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d)PTP</w:t>
      </w:r>
      <w:r>
        <w:rPr>
          <w:rFonts w:ascii="SimSun" w:eastAsia="SimSun" w:hAnsi="SimSun" w:cs="SimSun"/>
          <w:spacing w:val="-3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时间偏差测量分辨力：优于</w:t>
      </w:r>
      <w:r>
        <w:rPr>
          <w:rFonts w:ascii="SimSun" w:eastAsia="SimSun" w:hAnsi="SimSun" w:cs="SimSu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1 ns。</w:t>
      </w:r>
    </w:p>
    <w:p>
      <w:pPr>
        <w:spacing w:before="35" w:line="220" w:lineRule="auto"/>
        <w:ind w:left="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6.2.4</w:t>
      </w:r>
      <w:r>
        <w:rPr>
          <w:rFonts w:ascii="SimSun" w:eastAsia="SimSun" w:hAnsi="SimSun" w:cs="SimSun"/>
          <w:spacing w:val="4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以太网分析仪</w:t>
      </w:r>
    </w:p>
    <w:p>
      <w:pPr>
        <w:spacing w:before="182" w:line="215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a)可生成</w:t>
      </w:r>
      <w:r>
        <w:rPr>
          <w:rFonts w:ascii="SimSun" w:eastAsia="SimSun" w:hAnsi="SimSun" w:cs="SimSun"/>
          <w:spacing w:val="-2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1000 Mbps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线速流量，并进行实时统计分析；</w:t>
      </w:r>
    </w:p>
    <w:p>
      <w:pPr>
        <w:spacing w:before="188" w:line="220" w:lineRule="auto"/>
        <w:ind w:left="4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b)具备对帧速率的统计功能。</w:t>
      </w:r>
    </w:p>
    <w:p>
      <w:pPr>
        <w:spacing w:before="182" w:line="221" w:lineRule="auto"/>
        <w:ind w:left="24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7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1"/>
          <w:sz w:val="24"/>
          <w:szCs w:val="24"/>
        </w:rPr>
        <w:t>校准项目和校准方法</w:t>
      </w:r>
    </w:p>
    <w:p>
      <w:pPr>
        <w:spacing w:before="180" w:line="221" w:lineRule="auto"/>
        <w:ind w:left="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7.1 校准项目</w:t>
      </w:r>
    </w:p>
    <w:p>
      <w:pPr>
        <w:spacing w:before="182" w:line="220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校准项目及对应校准方法见表1。</w:t>
      </w:r>
    </w:p>
    <w:p>
      <w:pPr>
        <w:spacing w:before="196" w:line="229" w:lineRule="auto"/>
        <w:ind w:left="247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</w:t>
      </w:r>
      <w:r>
        <w:rPr>
          <w:rFonts w:ascii="SimHei" w:eastAsia="SimHei" w:hAnsi="SimHei" w:cs="SimHei"/>
          <w:spacing w:val="-2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1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校准项目及对应校准方法一览表</w:t>
      </w:r>
    </w:p>
    <w:p>
      <w:pPr>
        <w:spacing w:line="91" w:lineRule="exact"/>
      </w:pPr>
    </w:p>
    <w:tbl>
      <w:tblPr>
        <w:tblStyle w:val="TableNormal1"/>
        <w:tblW w:w="8310" w:type="dxa"/>
        <w:tblInd w:w="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68"/>
        <w:gridCol w:w="3953"/>
        <w:gridCol w:w="2889"/>
      </w:tblGrid>
      <w:tr>
        <w:tblPrEx>
          <w:tblW w:w="8310" w:type="dxa"/>
          <w:tblInd w:w="1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7"/>
        </w:trPr>
        <w:tc>
          <w:tcPr>
            <w:tcW w:w="1468" w:type="dxa"/>
            <w:vAlign w:val="top"/>
          </w:tcPr>
          <w:p>
            <w:pPr>
              <w:spacing w:before="133" w:line="230" w:lineRule="auto"/>
              <w:ind w:left="5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序号</w:t>
            </w:r>
          </w:p>
        </w:tc>
        <w:tc>
          <w:tcPr>
            <w:tcW w:w="3953" w:type="dxa"/>
            <w:vAlign w:val="top"/>
          </w:tcPr>
          <w:p>
            <w:pPr>
              <w:spacing w:before="133" w:line="229" w:lineRule="auto"/>
              <w:ind w:left="135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校准项目名称</w:t>
            </w:r>
          </w:p>
        </w:tc>
        <w:tc>
          <w:tcPr>
            <w:tcW w:w="2889" w:type="dxa"/>
            <w:vAlign w:val="top"/>
          </w:tcPr>
          <w:p>
            <w:pPr>
              <w:spacing w:before="133" w:line="228" w:lineRule="auto"/>
              <w:ind w:left="6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校准方法对应条款</w:t>
            </w:r>
          </w:p>
        </w:tc>
      </w:tr>
      <w:tr>
        <w:tblPrEx>
          <w:tblW w:w="8310" w:type="dxa"/>
          <w:tblInd w:w="11" w:type="dxa"/>
          <w:tblLayout w:type="fixed"/>
        </w:tblPrEx>
        <w:trPr>
          <w:trHeight w:val="472"/>
        </w:trPr>
        <w:tc>
          <w:tcPr>
            <w:tcW w:w="1468" w:type="dxa"/>
            <w:vAlign w:val="top"/>
          </w:tcPr>
          <w:p>
            <w:pPr>
              <w:spacing w:before="163" w:line="189" w:lineRule="auto"/>
              <w:ind w:left="7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</w:t>
            </w:r>
          </w:p>
        </w:tc>
        <w:tc>
          <w:tcPr>
            <w:tcW w:w="3953" w:type="dxa"/>
            <w:vAlign w:val="top"/>
          </w:tcPr>
          <w:p>
            <w:pPr>
              <w:spacing w:before="131" w:line="228" w:lineRule="auto"/>
              <w:ind w:left="12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外观及功能检查</w:t>
            </w:r>
          </w:p>
        </w:tc>
        <w:tc>
          <w:tcPr>
            <w:tcW w:w="2889" w:type="dxa"/>
            <w:vAlign w:val="top"/>
          </w:tcPr>
          <w:p>
            <w:pPr>
              <w:spacing w:before="163" w:line="190" w:lineRule="auto"/>
              <w:ind w:left="11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7.2.1</w:t>
            </w:r>
          </w:p>
        </w:tc>
      </w:tr>
      <w:tr>
        <w:tblPrEx>
          <w:tblW w:w="8310" w:type="dxa"/>
          <w:tblInd w:w="11" w:type="dxa"/>
          <w:tblLayout w:type="fixed"/>
        </w:tblPrEx>
        <w:trPr>
          <w:trHeight w:val="472"/>
        </w:trPr>
        <w:tc>
          <w:tcPr>
            <w:tcW w:w="1468" w:type="dxa"/>
            <w:vAlign w:val="top"/>
          </w:tcPr>
          <w:p>
            <w:pPr>
              <w:spacing w:before="164" w:line="189" w:lineRule="auto"/>
              <w:ind w:left="6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</w:tc>
        <w:tc>
          <w:tcPr>
            <w:tcW w:w="3953" w:type="dxa"/>
            <w:vAlign w:val="top"/>
          </w:tcPr>
          <w:p>
            <w:pPr>
              <w:spacing w:before="132" w:line="228" w:lineRule="auto"/>
              <w:ind w:left="13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PPS</w:t>
            </w:r>
            <w:r>
              <w:rPr>
                <w:rFonts w:ascii="Times New Roman" w:eastAsia="Times New Roman" w:hAnsi="Times New Roman" w:cs="Times New Roman"/>
                <w:spacing w:val="2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时间偏差</w:t>
            </w:r>
          </w:p>
        </w:tc>
        <w:tc>
          <w:tcPr>
            <w:tcW w:w="2889" w:type="dxa"/>
            <w:vAlign w:val="top"/>
          </w:tcPr>
          <w:p>
            <w:pPr>
              <w:spacing w:before="164" w:line="189" w:lineRule="auto"/>
              <w:ind w:left="11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7.2.2</w:t>
            </w:r>
          </w:p>
        </w:tc>
      </w:tr>
      <w:tr>
        <w:tblPrEx>
          <w:tblW w:w="8310" w:type="dxa"/>
          <w:tblInd w:w="11" w:type="dxa"/>
          <w:tblLayout w:type="fixed"/>
        </w:tblPrEx>
        <w:trPr>
          <w:trHeight w:val="472"/>
        </w:trPr>
        <w:tc>
          <w:tcPr>
            <w:tcW w:w="1468" w:type="dxa"/>
            <w:vAlign w:val="top"/>
          </w:tcPr>
          <w:p>
            <w:pPr>
              <w:spacing w:before="165" w:line="189" w:lineRule="auto"/>
              <w:ind w:left="6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</w:tc>
        <w:tc>
          <w:tcPr>
            <w:tcW w:w="3953" w:type="dxa"/>
            <w:vAlign w:val="top"/>
          </w:tcPr>
          <w:p>
            <w:pPr>
              <w:spacing w:before="132" w:line="228" w:lineRule="auto"/>
              <w:ind w:left="13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NTP</w:t>
            </w:r>
            <w:r>
              <w:rPr>
                <w:rFonts w:ascii="Times New Roman" w:eastAsia="Times New Roman" w:hAnsi="Times New Roman" w:cs="Times New Roman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时间偏差</w:t>
            </w:r>
          </w:p>
        </w:tc>
        <w:tc>
          <w:tcPr>
            <w:tcW w:w="2889" w:type="dxa"/>
            <w:vAlign w:val="top"/>
          </w:tcPr>
          <w:p>
            <w:pPr>
              <w:spacing w:before="165" w:line="189" w:lineRule="auto"/>
              <w:ind w:left="11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7.2.3</w:t>
            </w:r>
          </w:p>
        </w:tc>
      </w:tr>
      <w:tr>
        <w:tblPrEx>
          <w:tblW w:w="8310" w:type="dxa"/>
          <w:tblInd w:w="11" w:type="dxa"/>
          <w:tblLayout w:type="fixed"/>
        </w:tblPrEx>
        <w:trPr>
          <w:trHeight w:val="472"/>
        </w:trPr>
        <w:tc>
          <w:tcPr>
            <w:tcW w:w="1468" w:type="dxa"/>
            <w:vAlign w:val="top"/>
          </w:tcPr>
          <w:p>
            <w:pPr>
              <w:spacing w:before="165" w:line="189" w:lineRule="auto"/>
              <w:ind w:left="6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  <w:tc>
          <w:tcPr>
            <w:tcW w:w="3953" w:type="dxa"/>
            <w:vAlign w:val="top"/>
          </w:tcPr>
          <w:p>
            <w:pPr>
              <w:spacing w:before="133" w:line="228" w:lineRule="auto"/>
              <w:ind w:left="13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PTP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时间偏差</w:t>
            </w:r>
          </w:p>
        </w:tc>
        <w:tc>
          <w:tcPr>
            <w:tcW w:w="2889" w:type="dxa"/>
            <w:vAlign w:val="top"/>
          </w:tcPr>
          <w:p>
            <w:pPr>
              <w:spacing w:before="165" w:line="189" w:lineRule="auto"/>
              <w:ind w:left="11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7.2.4</w:t>
            </w:r>
          </w:p>
        </w:tc>
      </w:tr>
      <w:tr>
        <w:tblPrEx>
          <w:tblW w:w="8310" w:type="dxa"/>
          <w:tblInd w:w="11" w:type="dxa"/>
          <w:tblLayout w:type="fixed"/>
        </w:tblPrEx>
        <w:trPr>
          <w:trHeight w:val="477"/>
        </w:trPr>
        <w:tc>
          <w:tcPr>
            <w:tcW w:w="1468" w:type="dxa"/>
            <w:vAlign w:val="top"/>
          </w:tcPr>
          <w:p>
            <w:pPr>
              <w:spacing w:before="168" w:line="187" w:lineRule="auto"/>
              <w:ind w:left="6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5</w:t>
            </w:r>
          </w:p>
        </w:tc>
        <w:tc>
          <w:tcPr>
            <w:tcW w:w="3953" w:type="dxa"/>
            <w:vAlign w:val="top"/>
          </w:tcPr>
          <w:p>
            <w:pPr>
              <w:spacing w:before="134" w:line="228" w:lineRule="auto"/>
              <w:ind w:left="9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NTP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端口最大响应次数</w:t>
            </w:r>
          </w:p>
        </w:tc>
        <w:tc>
          <w:tcPr>
            <w:tcW w:w="2889" w:type="dxa"/>
            <w:vAlign w:val="top"/>
          </w:tcPr>
          <w:p>
            <w:pPr>
              <w:spacing w:before="166" w:line="189" w:lineRule="auto"/>
              <w:ind w:left="11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7.2.5</w:t>
            </w:r>
          </w:p>
        </w:tc>
      </w:tr>
    </w:tbl>
    <w:p>
      <w:pPr>
        <w:spacing w:before="114" w:line="221" w:lineRule="auto"/>
        <w:ind w:left="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7.2 校准方法</w:t>
      </w:r>
    </w:p>
    <w:p>
      <w:pPr>
        <w:spacing w:before="181" w:line="220" w:lineRule="auto"/>
        <w:ind w:left="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333333"/>
          <w:spacing w:val="-2"/>
          <w:sz w:val="24"/>
          <w:szCs w:val="24"/>
        </w:rPr>
        <w:t>7.2.1</w:t>
      </w:r>
      <w:r>
        <w:rPr>
          <w:rFonts w:ascii="SimSun" w:eastAsia="SimSun" w:hAnsi="SimSun" w:cs="SimSun"/>
          <w:color w:val="333333"/>
          <w:spacing w:val="-46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333333"/>
          <w:spacing w:val="-2"/>
          <w:sz w:val="24"/>
          <w:szCs w:val="24"/>
        </w:rPr>
        <w:t>外观及工作正常性检查</w:t>
      </w:r>
    </w:p>
    <w:p>
      <w:pPr>
        <w:spacing w:before="183" w:line="346" w:lineRule="auto"/>
        <w:ind w:left="25" w:right="13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用目测的方法检查网络时间同步服务器的外观和结构。被校</w:t>
      </w:r>
      <w:r>
        <w:rPr>
          <w:rFonts w:ascii="SimSun" w:eastAsia="SimSun" w:hAnsi="SimSun" w:cs="SimSun"/>
          <w:spacing w:val="-4"/>
          <w:sz w:val="24"/>
          <w:szCs w:val="24"/>
        </w:rPr>
        <w:t>网络时间同步服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务器不应有影响正常运行和读数的机械损伤、故障和异常现象。</w:t>
      </w:r>
    </w:p>
    <w:p>
      <w:pPr>
        <w:spacing w:before="36" w:line="220" w:lineRule="auto"/>
        <w:ind w:left="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7.2.2</w:t>
      </w:r>
      <w:r>
        <w:rPr>
          <w:rFonts w:ascii="SimSun" w:eastAsia="SimSun" w:hAnsi="SimSun" w:cs="SimSun"/>
          <w:spacing w:val="2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1PPS</w:t>
      </w:r>
      <w:r>
        <w:rPr>
          <w:rFonts w:ascii="SimSun" w:eastAsia="SimSun" w:hAnsi="SimSun" w:cs="SimSun"/>
          <w:spacing w:val="-4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时间偏差</w:t>
      </w:r>
    </w:p>
    <w:p>
      <w:pPr>
        <w:pStyle w:val="BodyText"/>
        <w:spacing w:line="292" w:lineRule="auto"/>
        <w:sectPr>
          <w:headerReference w:type="default" r:id="rId24"/>
          <w:footerReference w:type="default" r:id="rId25"/>
          <w:pgSz w:w="11906" w:h="16839"/>
          <w:pgMar w:top="1174" w:right="1785" w:bottom="1264" w:left="1785" w:header="865" w:footer="1102" w:gutter="0"/>
          <w:pgNumType w:start="11"/>
          <w:cols w:space="708"/>
        </w:sectPr>
      </w:pPr>
    </w:p>
    <w:p>
      <w:pPr>
        <w:spacing w:line="2536" w:lineRule="exact"/>
        <w:ind w:firstLine="1508"/>
      </w:pPr>
      <w:r>
        <w:rPr>
          <w:position w:val="-50"/>
        </w:rPr>
        <w:drawing>
          <wp:inline distT="0" distB="0" distL="0" distR="0">
            <wp:extent cx="3375194" cy="1610411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375194" cy="1610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0" w:line="220" w:lineRule="auto"/>
        <w:ind w:left="2796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3"/>
          <w:sz w:val="18"/>
          <w:szCs w:val="18"/>
        </w:rPr>
        <w:t>图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3"/>
          <w:sz w:val="18"/>
          <w:szCs w:val="18"/>
        </w:rPr>
        <w:t>2 1PPS</w:t>
      </w:r>
      <w:r>
        <w:rPr>
          <w:rFonts w:ascii="SimSun" w:eastAsia="SimSun" w:hAnsi="SimSun" w:cs="SimSun"/>
          <w:spacing w:val="-30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3"/>
          <w:sz w:val="18"/>
          <w:szCs w:val="18"/>
        </w:rPr>
        <w:t>时间偏差校准仪器连接示意图</w:t>
      </w:r>
    </w:p>
    <w:p>
      <w:pPr>
        <w:spacing w:line="220" w:lineRule="auto"/>
        <w:rPr>
          <w:rFonts w:ascii="SimSun" w:eastAsia="SimSun" w:hAnsi="SimSun" w:cs="SimSun"/>
          <w:sz w:val="18"/>
          <w:szCs w:val="18"/>
        </w:rPr>
        <w:sectPr>
          <w:headerReference w:type="default" r:id="rId27"/>
          <w:footerReference w:type="default" r:id="rId28"/>
          <w:type w:val="nextPage"/>
          <w:pgSz w:w="11906" w:h="16839"/>
          <w:pgMar w:top="1174" w:right="1785" w:bottom="1264" w:left="1785" w:header="865" w:footer="1102" w:gutter="0"/>
          <w:pgNumType w:start="12"/>
          <w:cols w:space="708"/>
          <w:titlePg w:val="0"/>
        </w:sectPr>
      </w:pPr>
    </w:p>
    <w:p>
      <w:pPr>
        <w:pStyle w:val="BodyText"/>
        <w:spacing w:line="299" w:lineRule="auto"/>
      </w:pPr>
    </w:p>
    <w:p>
      <w:pPr>
        <w:spacing w:before="78" w:line="220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a）仪器连接如图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2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所示；</w:t>
      </w:r>
    </w:p>
    <w:p>
      <w:pPr>
        <w:spacing w:before="182" w:line="351" w:lineRule="auto"/>
        <w:ind w:left="25" w:right="80" w:firstLine="47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b）被校网络时间同步服务器按产品说明书规定加电预热，</w:t>
      </w:r>
      <w:r>
        <w:rPr>
          <w:rFonts w:ascii="SimSun" w:eastAsia="SimSun" w:hAnsi="SimSun" w:cs="SimSun"/>
          <w:spacing w:val="-1"/>
          <w:sz w:val="24"/>
          <w:szCs w:val="24"/>
        </w:rPr>
        <w:t>使被校网络时间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同步服务器工作在锁定外部标准时间状态（显示锁定在北斗、GPS</w:t>
      </w:r>
      <w:r>
        <w:rPr>
          <w:rFonts w:ascii="SimSun" w:eastAsia="SimSun" w:hAnsi="SimSun" w:cs="SimSun"/>
          <w:spacing w:val="-3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等至少一种标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准时间信号</w:t>
      </w:r>
      <w:r>
        <w:rPr>
          <w:rFonts w:ascii="SimSun" w:eastAsia="SimSun" w:hAnsi="SimSun" w:cs="SimSun"/>
          <w:spacing w:val="1"/>
          <w:sz w:val="24"/>
          <w:szCs w:val="24"/>
        </w:rPr>
        <w:t>）；</w:t>
      </w:r>
    </w:p>
    <w:p>
      <w:pPr>
        <w:spacing w:before="34" w:line="220" w:lineRule="auto"/>
        <w:ind w:left="50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c）线缆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i/>
          <w:iCs/>
          <w:spacing w:val="-1"/>
          <w:position w:val="-1"/>
          <w:sz w:val="15"/>
          <w:szCs w:val="15"/>
        </w:rPr>
        <w:t>1</w:t>
      </w:r>
      <w:r>
        <w:rPr>
          <w:rFonts w:ascii="Times New Roman" w:eastAsia="Times New Roman" w:hAnsi="Times New Roman" w:cs="Times New Roman"/>
          <w:i/>
          <w:iCs/>
          <w:spacing w:val="10"/>
          <w:w w:val="101"/>
          <w:position w:val="-1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和线缆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i/>
          <w:iCs/>
          <w:spacing w:val="-1"/>
          <w:position w:val="-1"/>
          <w:sz w:val="15"/>
          <w:szCs w:val="15"/>
        </w:rPr>
        <w:t xml:space="preserve">2 </w:t>
      </w:r>
      <w:r>
        <w:rPr>
          <w:rFonts w:ascii="SimSun" w:eastAsia="SimSun" w:hAnsi="SimSun" w:cs="SimSun"/>
          <w:spacing w:val="-1"/>
          <w:sz w:val="24"/>
          <w:szCs w:val="24"/>
        </w:rPr>
        <w:t>选择等长的线缆</w:t>
      </w:r>
      <w:r>
        <w:rPr>
          <w:rFonts w:ascii="SimSun" w:eastAsia="SimSun" w:hAnsi="SimSun" w:cs="SimSun"/>
          <w:spacing w:val="-2"/>
          <w:sz w:val="24"/>
          <w:szCs w:val="24"/>
        </w:rPr>
        <w:t>，时间间隔测量仪测量两个通道信号</w:t>
      </w:r>
    </w:p>
    <w:p>
      <w:pPr>
        <w:pStyle w:val="BodyText"/>
        <w:spacing w:before="234" w:line="221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1"/>
          <w:sz w:val="24"/>
          <w:szCs w:val="24"/>
        </w:rPr>
        <w:t>的时间间隔，每秒测量</w:t>
      </w:r>
      <w:r>
        <w:rPr>
          <w:rFonts w:ascii="SimSun" w:eastAsia="SimSun" w:hAnsi="SimSun" w:cs="SimSun"/>
          <w:spacing w:val="-3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1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次，连续测量</w:t>
      </w:r>
      <w:r>
        <w:rPr>
          <w:rFonts w:ascii="SimSun" w:eastAsia="SimSun" w:hAnsi="SimSun" w:cs="SimSu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100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次</w:t>
      </w:r>
      <w:r>
        <w:rPr>
          <w:rFonts w:ascii="SimSun" w:eastAsia="SimSun" w:hAnsi="SimSun" w:cs="SimSun"/>
          <w:spacing w:val="-12"/>
          <w:sz w:val="24"/>
          <w:szCs w:val="24"/>
        </w:rPr>
        <w:t>，记录测量值</w:t>
      </w:r>
      <w:r>
        <w:rPr>
          <w:rFonts w:ascii="SimSun" w:eastAsia="SimSun" w:hAnsi="SimSun" w:cs="SimSun"/>
          <w:spacing w:val="-82"/>
          <w:sz w:val="24"/>
          <w:szCs w:val="24"/>
        </w:rPr>
        <w:t xml:space="preserve"> </w:t>
      </w:r>
      <w:r>
        <w:rPr>
          <w:spacing w:val="-12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1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12"/>
          <w:position w:val="-5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i/>
          <w:iCs/>
          <w:spacing w:val="-12"/>
          <w:position w:val="-5"/>
          <w:sz w:val="13"/>
          <w:szCs w:val="13"/>
        </w:rPr>
        <w:t>PPS</w:t>
      </w:r>
      <w:r>
        <w:rPr>
          <w:rFonts w:ascii="Times New Roman" w:eastAsia="Times New Roman" w:hAnsi="Times New Roman" w:cs="Times New Roman"/>
          <w:spacing w:val="-12"/>
          <w:position w:val="-5"/>
          <w:sz w:val="13"/>
          <w:szCs w:val="13"/>
        </w:rPr>
        <w:t xml:space="preserve">1 </w:t>
      </w:r>
      <w:r>
        <w:rPr>
          <w:rFonts w:ascii="SimSun" w:eastAsia="SimSun" w:hAnsi="SimSun" w:cs="SimSun"/>
          <w:spacing w:val="-3"/>
          <w:w w:val="96"/>
          <w:sz w:val="24"/>
          <w:szCs w:val="24"/>
        </w:rPr>
        <w:t>、</w:t>
      </w:r>
      <w:r>
        <w:rPr>
          <w:spacing w:val="-3"/>
          <w:w w:val="96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3"/>
          <w:w w:val="96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3"/>
          <w:w w:val="96"/>
          <w:position w:val="-5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i/>
          <w:iCs/>
          <w:spacing w:val="-3"/>
          <w:w w:val="96"/>
          <w:position w:val="-5"/>
          <w:sz w:val="13"/>
          <w:szCs w:val="13"/>
        </w:rPr>
        <w:t>PPS</w:t>
      </w:r>
      <w:r>
        <w:rPr>
          <w:rFonts w:ascii="Times New Roman" w:eastAsia="Times New Roman" w:hAnsi="Times New Roman" w:cs="Times New Roman"/>
          <w:i/>
          <w:iCs/>
          <w:spacing w:val="-11"/>
          <w:position w:val="-5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3"/>
          <w:w w:val="96"/>
          <w:position w:val="-5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18"/>
          <w:position w:val="-5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32"/>
          <w:sz w:val="24"/>
          <w:szCs w:val="24"/>
        </w:rPr>
        <w:t>、……、</w:t>
      </w:r>
    </w:p>
    <w:p>
      <w:pPr>
        <w:pStyle w:val="BodyText"/>
        <w:tabs>
          <w:tab w:val="left" w:pos="3938"/>
        </w:tabs>
        <w:spacing w:before="134" w:line="226" w:lineRule="auto"/>
        <w:ind w:left="3792"/>
      </w:pPr>
      <w:r>
        <w:rPr>
          <w:u w:val="single" w:color="auto"/>
        </w:rPr>
        <w:tab/>
      </w:r>
    </w:p>
    <w:p>
      <w:pPr>
        <w:pStyle w:val="BodyText"/>
        <w:spacing w:before="1" w:line="380" w:lineRule="auto"/>
        <w:ind w:left="22" w:right="82" w:firstLine="31"/>
        <w:rPr>
          <w:rFonts w:ascii="SimSun" w:eastAsia="SimSun" w:hAnsi="SimSun" w:cs="SimSun"/>
          <w:sz w:val="24"/>
          <w:szCs w:val="24"/>
        </w:rPr>
      </w:pPr>
      <w:r>
        <w:rPr>
          <w:spacing w:val="8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8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position w:val="-5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i/>
          <w:iCs/>
          <w:position w:val="-5"/>
          <w:sz w:val="13"/>
          <w:szCs w:val="13"/>
        </w:rPr>
        <w:t>PPS</w:t>
      </w:r>
      <w:r>
        <w:rPr>
          <w:rFonts w:ascii="Times New Roman" w:eastAsia="Times New Roman" w:hAnsi="Times New Roman" w:cs="Times New Roman"/>
          <w:position w:val="-5"/>
          <w:sz w:val="13"/>
          <w:szCs w:val="13"/>
        </w:rPr>
        <w:t xml:space="preserve">100  </w:t>
      </w:r>
      <w:r>
        <w:rPr>
          <w:rFonts w:ascii="SimSun" w:eastAsia="SimSun" w:hAnsi="SimSun" w:cs="SimSun"/>
          <w:sz w:val="24"/>
          <w:szCs w:val="24"/>
        </w:rPr>
        <w:t>，取</w:t>
      </w:r>
      <w:r>
        <w:rPr>
          <w:rFonts w:ascii="SimSun" w:eastAsia="SimSun" w:hAnsi="SimSun" w:cs="SimSun"/>
          <w:spacing w:val="-27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100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次测量值的平均值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i/>
          <w:iCs/>
          <w:sz w:val="13"/>
          <w:szCs w:val="13"/>
        </w:rPr>
        <w:t xml:space="preserve">PPSout  </w:t>
      </w:r>
      <w:r>
        <w:rPr>
          <w:rFonts w:ascii="SimSun" w:eastAsia="SimSun" w:hAnsi="SimSun" w:cs="SimSun"/>
          <w:sz w:val="24"/>
          <w:szCs w:val="24"/>
        </w:rPr>
        <w:t xml:space="preserve">减掉天线及馈线时延和参考时间频率 </w:t>
      </w:r>
      <w:r>
        <w:rPr>
          <w:rFonts w:ascii="SimSun" w:eastAsia="SimSun" w:hAnsi="SimSun" w:cs="SimSun"/>
          <w:spacing w:val="-1"/>
          <w:sz w:val="24"/>
          <w:szCs w:val="24"/>
        </w:rPr>
        <w:t>源本身的时间偏差作为测量结果；</w:t>
      </w:r>
    </w:p>
    <w:p>
      <w:pPr>
        <w:pStyle w:val="BodyText"/>
        <w:spacing w:before="58" w:line="171" w:lineRule="auto"/>
        <w:ind w:left="2801"/>
        <w:rPr>
          <w:sz w:val="24"/>
          <w:szCs w:val="24"/>
        </w:rPr>
      </w:pPr>
      <w:r>
        <w:rPr>
          <w:rFonts w:ascii="Times New Roman" w:eastAsia="Times New Roman" w:hAnsi="Times New Roman" w:cs="Times New Roman"/>
          <w:position w:val="-14"/>
          <w:sz w:val="13"/>
          <w:szCs w:val="13"/>
        </w:rPr>
        <w:drawing>
          <wp:inline distT="0" distB="0" distL="0" distR="0">
            <wp:extent cx="201120" cy="142951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1120" cy="142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-1"/>
          <w:position w:val="-9"/>
          <w:sz w:val="13"/>
          <w:szCs w:val="13"/>
        </w:rPr>
        <w:t>PPSout</w:t>
      </w:r>
      <w:r>
        <w:rPr>
          <w:rFonts w:ascii="Times New Roman" w:eastAsia="Times New Roman" w:hAnsi="Times New Roman" w:cs="Times New Roman"/>
          <w:i/>
          <w:iCs/>
          <w:spacing w:val="11"/>
          <w:w w:val="102"/>
          <w:position w:val="-9"/>
          <w:sz w:val="13"/>
          <w:szCs w:val="13"/>
        </w:rPr>
        <w:t xml:space="preserve">  </w:t>
      </w:r>
      <w:r>
        <w:rPr>
          <w:spacing w:val="-1"/>
          <w:position w:val="-2"/>
          <w:sz w:val="23"/>
          <w:szCs w:val="23"/>
        </w:rPr>
        <w:t xml:space="preserve">= </w:t>
      </w:r>
      <w:r>
        <w:rPr>
          <w:position w:val="-8"/>
          <w:sz w:val="23"/>
          <w:szCs w:val="23"/>
        </w:rPr>
        <w:drawing>
          <wp:inline distT="0" distB="0" distL="0" distR="0">
            <wp:extent cx="94534" cy="145122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4534" cy="145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position w:val="-4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i/>
          <w:iCs/>
          <w:spacing w:val="-1"/>
          <w:position w:val="-4"/>
          <w:sz w:val="13"/>
          <w:szCs w:val="13"/>
        </w:rPr>
        <w:t xml:space="preserve">PPSout  </w:t>
      </w:r>
      <w:r>
        <w:rPr>
          <w:spacing w:val="-1"/>
          <w:position w:val="-3"/>
          <w:sz w:val="23"/>
          <w:szCs w:val="23"/>
        </w:rPr>
        <w:t>—</w:t>
      </w:r>
      <w:r>
        <w:rPr>
          <w:spacing w:val="-32"/>
          <w:position w:val="-3"/>
          <w:sz w:val="23"/>
          <w:szCs w:val="23"/>
        </w:rPr>
        <w:t xml:space="preserve"> </w:t>
      </w:r>
      <w:r>
        <w:rPr>
          <w:i/>
          <w:iCs/>
          <w:spacing w:val="-1"/>
          <w:position w:val="-3"/>
          <w:sz w:val="25"/>
          <w:szCs w:val="25"/>
        </w:rPr>
        <w:t xml:space="preserve">τ 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……………………………… </w:t>
      </w:r>
      <w:r>
        <w:rPr>
          <w:position w:val="-11"/>
          <w:sz w:val="24"/>
          <w:szCs w:val="24"/>
        </w:rPr>
        <w:drawing>
          <wp:inline distT="0" distB="0" distL="0" distR="0">
            <wp:extent cx="208483" cy="152857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8483" cy="15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2" w:line="221" w:lineRule="auto"/>
        <w:ind w:left="88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式（1）中，</w:t>
      </w:r>
    </w:p>
    <w:p>
      <w:pPr>
        <w:pStyle w:val="BodyText"/>
        <w:spacing w:before="234" w:line="221" w:lineRule="auto"/>
        <w:ind w:left="912"/>
        <w:rPr>
          <w:rFonts w:ascii="SimSun" w:eastAsia="SimSun" w:hAnsi="SimSun" w:cs="SimSun"/>
          <w:sz w:val="24"/>
          <w:szCs w:val="24"/>
        </w:rPr>
      </w:pPr>
      <w:r>
        <w:rPr>
          <w:spacing w:val="7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7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pacing w:val="-2"/>
          <w:position w:val="-5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i/>
          <w:iCs/>
          <w:spacing w:val="-2"/>
          <w:position w:val="-5"/>
          <w:sz w:val="13"/>
          <w:szCs w:val="13"/>
        </w:rPr>
        <w:t>PPSout</w:t>
      </w:r>
      <w:r>
        <w:rPr>
          <w:rFonts w:ascii="Times New Roman" w:eastAsia="Times New Roman" w:hAnsi="Times New Roman" w:cs="Times New Roman"/>
          <w:i/>
          <w:iCs/>
          <w:spacing w:val="29"/>
          <w:w w:val="102"/>
          <w:position w:val="-5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——被校网络时间同步服务器的</w:t>
      </w:r>
      <w:r>
        <w:rPr>
          <w:rFonts w:ascii="SimSun" w:eastAsia="SimSun" w:hAnsi="SimSun" w:cs="SimSu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1PPS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输出定时偏差，ns；</w:t>
      </w:r>
    </w:p>
    <w:p>
      <w:pPr>
        <w:pStyle w:val="BodyText"/>
        <w:tabs>
          <w:tab w:val="left" w:pos="1054"/>
        </w:tabs>
        <w:spacing w:before="160" w:line="225" w:lineRule="auto"/>
        <w:ind w:left="907"/>
      </w:pPr>
      <w:r>
        <w:rPr>
          <w:u w:val="single" w:color="auto"/>
        </w:rPr>
        <w:tab/>
      </w:r>
    </w:p>
    <w:p>
      <w:pPr>
        <w:spacing w:before="1" w:line="208" w:lineRule="auto"/>
        <w:ind w:left="911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position w:val="-1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i/>
          <w:iCs/>
          <w:position w:val="-1"/>
          <w:sz w:val="13"/>
          <w:szCs w:val="13"/>
        </w:rPr>
        <w:t>PPSout</w:t>
      </w:r>
      <w:r>
        <w:rPr>
          <w:rFonts w:ascii="Times New Roman" w:eastAsia="Times New Roman" w:hAnsi="Times New Roman" w:cs="Times New Roman"/>
          <w:i/>
          <w:iCs/>
          <w:spacing w:val="30"/>
          <w:w w:val="102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——时间间隔计数器</w:t>
      </w:r>
      <w:r>
        <w:rPr>
          <w:rFonts w:ascii="SimSun" w:eastAsia="SimSun" w:hAnsi="SimSun" w:cs="SimSu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100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次测量值</w:t>
      </w:r>
      <w:r>
        <w:rPr>
          <w:rFonts w:ascii="SimSun" w:eastAsia="SimSun" w:hAnsi="SimSun" w:cs="SimSun"/>
          <w:spacing w:val="-1"/>
          <w:sz w:val="24"/>
          <w:szCs w:val="24"/>
        </w:rPr>
        <w:t>的平均值，ns；</w:t>
      </w:r>
    </w:p>
    <w:p>
      <w:pPr>
        <w:pStyle w:val="BodyText"/>
        <w:spacing w:before="242" w:line="220" w:lineRule="auto"/>
        <w:ind w:left="887"/>
        <w:rPr>
          <w:rFonts w:ascii="SimSun" w:eastAsia="SimSun" w:hAnsi="SimSun" w:cs="SimSun"/>
          <w:sz w:val="24"/>
          <w:szCs w:val="24"/>
        </w:rPr>
      </w:pPr>
      <w:r>
        <w:rPr>
          <w:i/>
          <w:iCs/>
          <w:spacing w:val="1"/>
          <w:sz w:val="25"/>
          <w:szCs w:val="25"/>
        </w:rPr>
        <w:t xml:space="preserve">τ </w:t>
      </w:r>
      <w:r>
        <w:rPr>
          <w:rFonts w:ascii="SimSun" w:eastAsia="SimSun" w:hAnsi="SimSun" w:cs="SimSun"/>
          <w:spacing w:val="1"/>
          <w:sz w:val="24"/>
          <w:szCs w:val="24"/>
        </w:rPr>
        <w:t>——天馈线时延和参考时间频率源的时间偏差总和，</w:t>
      </w:r>
      <w:r>
        <w:rPr>
          <w:rFonts w:ascii="SimSun" w:eastAsia="SimSun" w:hAnsi="SimSun" w:cs="SimSun"/>
          <w:sz w:val="24"/>
          <w:szCs w:val="24"/>
        </w:rPr>
        <w:t>ns</w:t>
      </w:r>
      <w:r>
        <w:rPr>
          <w:rFonts w:ascii="SimSun" w:eastAsia="SimSun" w:hAnsi="SimSun" w:cs="SimSun"/>
          <w:spacing w:val="1"/>
          <w:sz w:val="24"/>
          <w:szCs w:val="24"/>
        </w:rPr>
        <w:t>。</w:t>
      </w:r>
    </w:p>
    <w:p>
      <w:pPr>
        <w:spacing w:before="182" w:line="220" w:lineRule="auto"/>
        <w:ind w:left="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7.2.3 NTP</w:t>
      </w:r>
      <w:r>
        <w:rPr>
          <w:rFonts w:ascii="SimSun" w:eastAsia="SimSun" w:hAnsi="SimSun" w:cs="SimSun"/>
          <w:spacing w:val="-3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时间偏差</w:t>
      </w:r>
    </w:p>
    <w:p>
      <w:pPr>
        <w:pStyle w:val="BodyText"/>
        <w:spacing w:line="370" w:lineRule="auto"/>
      </w:pPr>
    </w:p>
    <w:p>
      <w:pPr>
        <w:spacing w:before="1" w:line="1690" w:lineRule="exact"/>
        <w:ind w:firstLine="1723"/>
      </w:pPr>
      <w:r>
        <w:rPr>
          <w:position w:val="-33"/>
        </w:rPr>
        <w:drawing>
          <wp:inline distT="0" distB="0" distL="0" distR="0">
            <wp:extent cx="3116104" cy="1073514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116104" cy="1073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2" w:lineRule="auto"/>
      </w:pPr>
    </w:p>
    <w:p>
      <w:pPr>
        <w:spacing w:before="59" w:line="220" w:lineRule="auto"/>
        <w:ind w:left="2841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3"/>
          <w:sz w:val="18"/>
          <w:szCs w:val="18"/>
        </w:rPr>
        <w:t>图</w:t>
      </w:r>
      <w:r>
        <w:rPr>
          <w:rFonts w:ascii="SimSun" w:eastAsia="SimSun" w:hAnsi="SimSun" w:cs="SimSun"/>
          <w:spacing w:val="-29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3"/>
          <w:sz w:val="18"/>
          <w:szCs w:val="18"/>
        </w:rPr>
        <w:t>3 NTP</w:t>
      </w:r>
      <w:r>
        <w:rPr>
          <w:rFonts w:ascii="SimSun" w:eastAsia="SimSun" w:hAnsi="SimSun" w:cs="SimSun"/>
          <w:spacing w:val="-30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3"/>
          <w:sz w:val="18"/>
          <w:szCs w:val="18"/>
        </w:rPr>
        <w:t>时间偏差校准仪器连接示意图</w:t>
      </w:r>
    </w:p>
    <w:p>
      <w:pPr>
        <w:spacing w:before="223" w:line="220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a）仪器连接如图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3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所示；</w:t>
      </w:r>
    </w:p>
    <w:p>
      <w:pPr>
        <w:spacing w:before="183" w:line="219" w:lineRule="auto"/>
        <w:ind w:left="4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b）被校网络时间同步服务器按产品说明书</w:t>
      </w:r>
      <w:r>
        <w:rPr>
          <w:rFonts w:ascii="SimSun" w:eastAsia="SimSun" w:hAnsi="SimSun" w:cs="SimSun"/>
          <w:spacing w:val="-1"/>
          <w:sz w:val="24"/>
          <w:szCs w:val="24"/>
        </w:rPr>
        <w:t>规定加电预热；</w:t>
      </w:r>
    </w:p>
    <w:p>
      <w:pPr>
        <w:spacing w:before="184" w:line="313" w:lineRule="auto"/>
        <w:ind w:left="26" w:right="106" w:firstLine="481"/>
        <w:rPr>
          <w:rFonts w:ascii="SimSun" w:eastAsia="SimSun" w:hAnsi="SimSun" w:cs="SimSun"/>
          <w:sz w:val="24"/>
          <w:szCs w:val="24"/>
        </w:rPr>
        <w:sectPr>
          <w:headerReference w:type="default" r:id="rId33"/>
          <w:footerReference w:type="default" r:id="rId34"/>
          <w:pgSz w:w="11906" w:h="16839"/>
          <w:pgMar w:top="1174" w:right="1719" w:bottom="1264" w:left="1785" w:header="865" w:footer="1102" w:gutter="0"/>
          <w:pgNumType w:start="13"/>
          <w:cols w:space="708"/>
        </w:sectPr>
      </w:pPr>
      <w:r>
        <w:rPr>
          <w:rFonts w:ascii="SimSun" w:eastAsia="SimSun" w:hAnsi="SimSun" w:cs="SimSun"/>
          <w:spacing w:val="-1"/>
          <w:sz w:val="24"/>
          <w:szCs w:val="24"/>
        </w:rPr>
        <w:t>c）选择时间综合测试仪的时间分析功能，将时间综合测试仪与被校网络时</w:t>
      </w:r>
      <w:r>
        <w:rPr>
          <w:rFonts w:ascii="SimSun" w:eastAsia="SimSun" w:hAnsi="SimSun" w:cs="SimSun"/>
          <w:spacing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间同步服务器的</w:t>
      </w:r>
      <w:r>
        <w:rPr>
          <w:rFonts w:ascii="SimSun" w:eastAsia="SimSun" w:hAnsi="SimSun" w:cs="SimSun"/>
          <w:spacing w:val="-3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IP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地址设置为同一网段，使时间综合</w:t>
      </w:r>
      <w:r>
        <w:rPr>
          <w:rFonts w:ascii="SimSun" w:eastAsia="SimSun" w:hAnsi="SimSun" w:cs="SimSun"/>
          <w:spacing w:val="-2"/>
          <w:sz w:val="24"/>
          <w:szCs w:val="24"/>
        </w:rPr>
        <w:t>测试仪与被校网络时间同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步服务器之间通信成功；</w:t>
      </w:r>
    </w:p>
    <w:p>
      <w:pPr>
        <w:spacing w:before="182" w:line="220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7"/>
          <w:sz w:val="24"/>
          <w:szCs w:val="24"/>
        </w:rPr>
        <w:t>d）启动时间综合测试仪的</w:t>
      </w:r>
      <w:r>
        <w:rPr>
          <w:rFonts w:ascii="SimSun" w:eastAsia="SimSun" w:hAnsi="SimSun" w:cs="SimSun"/>
          <w:spacing w:val="-5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NTP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测量功能，每秒测量</w:t>
      </w:r>
      <w:r>
        <w:rPr>
          <w:rFonts w:ascii="SimSun" w:eastAsia="SimSun" w:hAnsi="SimSun" w:cs="SimSu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1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次，连续测量</w:t>
      </w:r>
      <w:r>
        <w:rPr>
          <w:rFonts w:ascii="SimSun" w:eastAsia="SimSun" w:hAnsi="SimSun" w:cs="SimSu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100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次，</w:t>
      </w:r>
    </w:p>
    <w:p>
      <w:pPr>
        <w:pStyle w:val="BodyText"/>
        <w:tabs>
          <w:tab w:val="left" w:pos="7762"/>
        </w:tabs>
        <w:spacing w:before="40" w:line="226" w:lineRule="auto"/>
        <w:ind w:left="7454"/>
      </w:pPr>
      <w:r>
        <w:rPr>
          <w:u w:val="single" w:color="auto"/>
        </w:rPr>
        <w:tab/>
      </w:r>
    </w:p>
    <w:p>
      <w:pPr>
        <w:pStyle w:val="BodyText"/>
        <w:spacing w:before="2" w:line="423" w:lineRule="auto"/>
        <w:ind w:left="25" w:right="80" w:hanging="3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SimSun" w:eastAsia="SimSun" w:hAnsi="SimSun" w:cs="SimSun"/>
          <w:spacing w:val="-1"/>
          <w:sz w:val="24"/>
          <w:szCs w:val="24"/>
        </w:rPr>
        <w:t>记录测量值</w:t>
      </w:r>
      <w:r>
        <w:rPr>
          <w:rFonts w:ascii="SimSun" w:eastAsia="SimSun" w:hAnsi="SimSun" w:cs="SimSun"/>
          <w:spacing w:val="-80"/>
          <w:sz w:val="24"/>
          <w:szCs w:val="24"/>
        </w:rPr>
        <w:t xml:space="preserve"> </w:t>
      </w:r>
      <w:r>
        <w:rPr>
          <w:spacing w:val="-1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spacing w:val="-1"/>
          <w:position w:val="-5"/>
          <w:sz w:val="13"/>
          <w:szCs w:val="13"/>
        </w:rPr>
        <w:t>NTP</w:t>
      </w:r>
      <w:r>
        <w:rPr>
          <w:rFonts w:ascii="Times New Roman" w:eastAsia="Times New Roman" w:hAnsi="Times New Roman" w:cs="Times New Roman"/>
          <w:spacing w:val="-1"/>
          <w:position w:val="-5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spacing w:val="22"/>
          <w:w w:val="101"/>
          <w:position w:val="-5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、</w:t>
      </w:r>
      <w:r>
        <w:rPr>
          <w:rFonts w:ascii="SimSun" w:eastAsia="SimSun" w:hAnsi="SimSun" w:cs="SimSun"/>
          <w:spacing w:val="-91"/>
          <w:sz w:val="24"/>
          <w:szCs w:val="24"/>
        </w:rPr>
        <w:t xml:space="preserve"> </w:t>
      </w:r>
      <w:r>
        <w:rPr>
          <w:spacing w:val="-1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spacing w:val="-1"/>
          <w:position w:val="-5"/>
          <w:sz w:val="13"/>
          <w:szCs w:val="13"/>
        </w:rPr>
        <w:t>NTP</w:t>
      </w:r>
      <w:r>
        <w:rPr>
          <w:rFonts w:ascii="Times New Roman" w:eastAsia="Times New Roman" w:hAnsi="Times New Roman" w:cs="Times New Roman"/>
          <w:i/>
          <w:iCs/>
          <w:spacing w:val="-15"/>
          <w:position w:val="-5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5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28"/>
          <w:w w:val="101"/>
          <w:position w:val="-5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、……、</w:t>
      </w:r>
      <w:r>
        <w:rPr>
          <w:rFonts w:ascii="SimSun" w:eastAsia="SimSun" w:hAnsi="SimSun" w:cs="SimSun"/>
          <w:spacing w:val="-91"/>
          <w:sz w:val="24"/>
          <w:szCs w:val="24"/>
        </w:rPr>
        <w:t xml:space="preserve"> </w:t>
      </w:r>
      <w:r>
        <w:rPr>
          <w:spacing w:val="-1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spacing w:val="-1"/>
          <w:position w:val="-5"/>
          <w:sz w:val="13"/>
          <w:szCs w:val="13"/>
        </w:rPr>
        <w:t>NTP</w:t>
      </w:r>
      <w:r>
        <w:rPr>
          <w:rFonts w:ascii="Times New Roman" w:eastAsia="Times New Roman" w:hAnsi="Times New Roman" w:cs="Times New Roman"/>
          <w:spacing w:val="-1"/>
          <w:position w:val="-5"/>
          <w:sz w:val="13"/>
          <w:szCs w:val="13"/>
        </w:rPr>
        <w:t xml:space="preserve">100  </w:t>
      </w:r>
      <w:r>
        <w:rPr>
          <w:rFonts w:ascii="SimSun" w:eastAsia="SimSun" w:hAnsi="SimSun" w:cs="SimSun"/>
          <w:spacing w:val="-1"/>
          <w:sz w:val="24"/>
          <w:szCs w:val="24"/>
        </w:rPr>
        <w:t>，取</w:t>
      </w:r>
      <w:r>
        <w:rPr>
          <w:rFonts w:ascii="SimSun" w:eastAsia="SimSun" w:hAnsi="SimSun" w:cs="SimSu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100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次</w:t>
      </w:r>
      <w:r>
        <w:rPr>
          <w:rFonts w:ascii="SimSun" w:eastAsia="SimSun" w:hAnsi="SimSun" w:cs="SimSun"/>
          <w:spacing w:val="-2"/>
          <w:sz w:val="24"/>
          <w:szCs w:val="24"/>
        </w:rPr>
        <w:t>测量值的平均值</w:t>
      </w:r>
      <w:r>
        <w:rPr>
          <w:rFonts w:ascii="SimSun" w:eastAsia="SimSun" w:hAnsi="SimSun" w:cs="SimSun"/>
          <w:spacing w:val="-81"/>
          <w:sz w:val="24"/>
          <w:szCs w:val="24"/>
        </w:rPr>
        <w:t xml:space="preserve"> </w:t>
      </w:r>
      <w:r>
        <w:rPr>
          <w:spacing w:val="-2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2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spacing w:val="-2"/>
          <w:sz w:val="13"/>
          <w:szCs w:val="13"/>
        </w:rPr>
        <w:t>NTP</w:t>
      </w:r>
      <w:r>
        <w:rPr>
          <w:rFonts w:ascii="Times New Roman" w:eastAsia="Times New Roman" w:hAnsi="Times New Roman" w:cs="Times New Roman"/>
          <w:i/>
          <w:iCs/>
          <w:spacing w:val="25"/>
          <w:w w:val="10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作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为测量结果，得到被校网络时间同步服务器</w:t>
      </w:r>
      <w:r>
        <w:rPr>
          <w:rFonts w:ascii="SimSun" w:eastAsia="SimSun" w:hAnsi="SimSun" w:cs="SimSun"/>
          <w:spacing w:val="-1"/>
          <w:sz w:val="24"/>
          <w:szCs w:val="24"/>
        </w:rPr>
        <w:t>的</w:t>
      </w:r>
      <w:r>
        <w:rPr>
          <w:rFonts w:ascii="SimSun" w:eastAsia="SimSun" w:hAnsi="SimSun" w:cs="SimSun"/>
          <w:spacing w:val="-5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NTP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测量偏差</w:t>
      </w:r>
      <w:r>
        <w:rPr>
          <w:rFonts w:ascii="SimSun" w:eastAsia="SimSun" w:hAnsi="SimSun" w:cs="SimSun"/>
          <w:spacing w:val="-80"/>
          <w:sz w:val="24"/>
          <w:szCs w:val="24"/>
        </w:rPr>
        <w:t xml:space="preserve"> </w:t>
      </w:r>
      <w:r>
        <w:rPr>
          <w:spacing w:val="-1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spacing w:val="-1"/>
          <w:position w:val="-6"/>
          <w:sz w:val="13"/>
          <w:szCs w:val="13"/>
        </w:rPr>
        <w:t>NTP</w:t>
      </w:r>
    </w:p>
    <w:p>
      <w:pPr>
        <w:spacing w:line="423" w:lineRule="auto"/>
        <w:rPr>
          <w:rFonts w:ascii="Times New Roman" w:eastAsia="Times New Roman" w:hAnsi="Times New Roman" w:cs="Times New Roman"/>
          <w:sz w:val="13"/>
          <w:szCs w:val="13"/>
        </w:rPr>
        <w:sectPr>
          <w:headerReference w:type="default" r:id="rId35"/>
          <w:footerReference w:type="default" r:id="rId36"/>
          <w:type w:val="nextPage"/>
          <w:pgSz w:w="11906" w:h="16839"/>
          <w:pgMar w:top="1174" w:right="1719" w:bottom="1264" w:left="1785" w:header="865" w:footer="1102" w:gutter="0"/>
          <w:pgNumType w:start="14"/>
          <w:cols w:space="708"/>
          <w:titlePg w:val="0"/>
        </w:sectPr>
      </w:pPr>
    </w:p>
    <w:p>
      <w:pPr>
        <w:pStyle w:val="BodyText"/>
        <w:tabs>
          <w:tab w:val="left" w:pos="3678"/>
        </w:tabs>
        <w:spacing w:before="238" w:line="226" w:lineRule="auto"/>
        <w:ind w:left="3370"/>
      </w:pPr>
      <w:r>
        <w:rPr>
          <w:u w:val="single" w:color="auto"/>
        </w:rPr>
        <w:tab/>
      </w:r>
    </w:p>
    <w:p>
      <w:pPr>
        <w:pStyle w:val="BodyText"/>
        <w:spacing w:line="210" w:lineRule="auto"/>
        <w:ind w:left="2575"/>
        <w:rPr>
          <w:rFonts w:ascii="SimSun" w:eastAsia="SimSun" w:hAnsi="SimSun" w:cs="SimSun"/>
          <w:sz w:val="24"/>
          <w:szCs w:val="24"/>
        </w:rPr>
      </w:pPr>
      <w:bookmarkStart w:id="15" w:name="bookmark16"/>
      <w:bookmarkEnd w:id="15"/>
      <w:r>
        <w:rPr>
          <w:spacing w:val="2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position w:val="-5"/>
          <w:sz w:val="13"/>
          <w:szCs w:val="13"/>
        </w:rPr>
        <w:t>NTP</w:t>
      </w:r>
      <w:r>
        <w:rPr>
          <w:rFonts w:ascii="Times New Roman" w:eastAsia="Times New Roman" w:hAnsi="Times New Roman" w:cs="Times New Roman"/>
          <w:i/>
          <w:iCs/>
          <w:spacing w:val="12"/>
          <w:position w:val="-5"/>
          <w:sz w:val="13"/>
          <w:szCs w:val="13"/>
        </w:rPr>
        <w:t xml:space="preserve">  </w:t>
      </w:r>
      <w:r>
        <w:rPr>
          <w:spacing w:val="2"/>
          <w:sz w:val="23"/>
          <w:szCs w:val="23"/>
        </w:rPr>
        <w:t>= Δ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sz w:val="13"/>
          <w:szCs w:val="13"/>
        </w:rPr>
        <w:t>NTP</w:t>
      </w:r>
      <w:r>
        <w:rPr>
          <w:rFonts w:ascii="Times New Roman" w:eastAsia="Times New Roman" w:hAnsi="Times New Roman" w:cs="Times New Roman"/>
          <w:i/>
          <w:iCs/>
          <w:spacing w:val="2"/>
          <w:sz w:val="13"/>
          <w:szCs w:val="13"/>
        </w:rPr>
        <w:t xml:space="preserve">     </w:t>
      </w:r>
      <w:r>
        <w:rPr>
          <w:rFonts w:ascii="SimSun" w:eastAsia="SimSun" w:hAnsi="SimSun" w:cs="SimSun"/>
          <w:spacing w:val="2"/>
          <w:sz w:val="24"/>
          <w:szCs w:val="24"/>
        </w:rPr>
        <w:t>………………………………………（2）</w:t>
      </w:r>
    </w:p>
    <w:p>
      <w:pPr>
        <w:spacing w:before="255" w:line="221" w:lineRule="auto"/>
        <w:ind w:left="88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式（2）中：</w:t>
      </w:r>
    </w:p>
    <w:p>
      <w:pPr>
        <w:pStyle w:val="BodyText"/>
        <w:spacing w:before="234" w:line="213" w:lineRule="auto"/>
        <w:ind w:left="912"/>
        <w:rPr>
          <w:rFonts w:ascii="SimSun" w:eastAsia="SimSun" w:hAnsi="SimSun" w:cs="SimSun"/>
          <w:sz w:val="24"/>
          <w:szCs w:val="24"/>
        </w:rPr>
      </w:pPr>
      <w:r>
        <w:rPr>
          <w:spacing w:val="-1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spacing w:val="-1"/>
          <w:position w:val="-6"/>
          <w:sz w:val="13"/>
          <w:szCs w:val="13"/>
        </w:rPr>
        <w:t>NTP</w:t>
      </w:r>
      <w:r>
        <w:rPr>
          <w:rFonts w:ascii="Times New Roman" w:eastAsia="Times New Roman" w:hAnsi="Times New Roman" w:cs="Times New Roman"/>
          <w:i/>
          <w:iCs/>
          <w:spacing w:val="45"/>
          <w:w w:val="102"/>
          <w:position w:val="-6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——被校网络时间同步服务器的</w:t>
      </w:r>
      <w:r>
        <w:rPr>
          <w:rFonts w:ascii="SimSun" w:eastAsia="SimSun" w:hAnsi="SimSun" w:cs="SimSun"/>
          <w:spacing w:val="-5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NTP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测量偏差；</w:t>
      </w:r>
    </w:p>
    <w:p>
      <w:pPr>
        <w:pStyle w:val="BodyText"/>
        <w:tabs>
          <w:tab w:val="left" w:pos="1215"/>
        </w:tabs>
        <w:spacing w:before="160" w:line="225" w:lineRule="auto"/>
        <w:ind w:left="907"/>
      </w:pPr>
      <w:r>
        <w:rPr>
          <w:u w:val="single" w:color="auto"/>
        </w:rPr>
        <w:tab/>
      </w:r>
    </w:p>
    <w:p>
      <w:pPr>
        <w:pStyle w:val="BodyText"/>
        <w:spacing w:line="208" w:lineRule="auto"/>
        <w:ind w:left="912"/>
        <w:rPr>
          <w:rFonts w:ascii="SimSun" w:eastAsia="SimSun" w:hAnsi="SimSun" w:cs="SimSun"/>
          <w:sz w:val="24"/>
          <w:szCs w:val="24"/>
        </w:rPr>
      </w:pPr>
      <w:r>
        <w:rPr>
          <w:spacing w:val="2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position w:val="-1"/>
          <w:sz w:val="13"/>
          <w:szCs w:val="13"/>
        </w:rPr>
        <w:t>NTP</w:t>
      </w:r>
      <w:r>
        <w:rPr>
          <w:rFonts w:ascii="Times New Roman" w:eastAsia="Times New Roman" w:hAnsi="Times New Roman" w:cs="Times New Roman"/>
          <w:i/>
          <w:iCs/>
          <w:spacing w:val="21"/>
          <w:w w:val="101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——100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次测量值的平均值。</w:t>
      </w:r>
    </w:p>
    <w:p>
      <w:pPr>
        <w:spacing w:before="242" w:line="220" w:lineRule="auto"/>
        <w:ind w:left="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7.2.4 PTP</w:t>
      </w:r>
      <w:r>
        <w:rPr>
          <w:rFonts w:ascii="SimSun" w:eastAsia="SimSun" w:hAnsi="SimSun" w:cs="SimSun"/>
          <w:spacing w:val="-3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时间偏差</w:t>
      </w:r>
    </w:p>
    <w:p>
      <w:pPr>
        <w:spacing w:before="182" w:line="220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a）仪器连接如图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3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所示；</w:t>
      </w:r>
    </w:p>
    <w:p>
      <w:pPr>
        <w:spacing w:before="183" w:line="219" w:lineRule="auto"/>
        <w:ind w:left="4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b）被校网络时间同步服务器按产品说明书</w:t>
      </w:r>
      <w:r>
        <w:rPr>
          <w:rFonts w:ascii="SimSun" w:eastAsia="SimSun" w:hAnsi="SimSun" w:cs="SimSun"/>
          <w:spacing w:val="-1"/>
          <w:sz w:val="24"/>
          <w:szCs w:val="24"/>
        </w:rPr>
        <w:t>规定加电预热；</w:t>
      </w:r>
    </w:p>
    <w:p>
      <w:pPr>
        <w:spacing w:before="184" w:line="313" w:lineRule="auto"/>
        <w:ind w:left="42" w:right="89" w:firstLine="46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c）选择时间综合测试仪的时间分析功能，将时间综合测试仪与被校网络时</w:t>
      </w:r>
      <w:r>
        <w:rPr>
          <w:rFonts w:ascii="SimSun" w:eastAsia="SimSun" w:hAnsi="SimSun" w:cs="SimSun"/>
          <w:spacing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间同步服务器的</w:t>
      </w:r>
      <w:r>
        <w:rPr>
          <w:rFonts w:ascii="SimSun" w:eastAsia="SimSun" w:hAnsi="SimSun" w:cs="SimSun"/>
          <w:spacing w:val="-2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IP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地址设置为同一网段，使时间综合测试仪仪与被校网络时间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同步服务器之间连接成功；</w:t>
      </w:r>
    </w:p>
    <w:p>
      <w:pPr>
        <w:spacing w:before="182" w:line="220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7"/>
          <w:sz w:val="24"/>
          <w:szCs w:val="24"/>
        </w:rPr>
        <w:t>d）启动时间综合测试仪的</w:t>
      </w:r>
      <w:r>
        <w:rPr>
          <w:rFonts w:ascii="SimSun" w:eastAsia="SimSun" w:hAnsi="SimSun" w:cs="SimSun"/>
          <w:spacing w:val="-5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PTP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测量功能，</w:t>
      </w:r>
      <w:r>
        <w:rPr>
          <w:rFonts w:ascii="SimSun" w:eastAsia="SimSun" w:hAnsi="SimSun" w:cs="SimSun"/>
          <w:spacing w:val="-8"/>
          <w:sz w:val="24"/>
          <w:szCs w:val="24"/>
        </w:rPr>
        <w:t>每秒测量</w:t>
      </w:r>
      <w:r>
        <w:rPr>
          <w:rFonts w:ascii="SimSun" w:eastAsia="SimSun" w:hAnsi="SimSun" w:cs="SimSu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1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次，连续测量</w:t>
      </w:r>
      <w:r>
        <w:rPr>
          <w:rFonts w:ascii="SimSun" w:eastAsia="SimSun" w:hAnsi="SimSun" w:cs="SimSu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100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次，</w:t>
      </w:r>
    </w:p>
    <w:p>
      <w:pPr>
        <w:pStyle w:val="BodyText"/>
        <w:tabs>
          <w:tab w:val="left" w:pos="7762"/>
        </w:tabs>
        <w:spacing w:before="40" w:line="226" w:lineRule="auto"/>
        <w:ind w:left="7454"/>
      </w:pPr>
      <w:r>
        <w:rPr>
          <w:u w:val="single" w:color="auto"/>
        </w:rPr>
        <w:tab/>
      </w:r>
    </w:p>
    <w:p>
      <w:pPr>
        <w:pStyle w:val="BodyText"/>
        <w:spacing w:before="2" w:line="423" w:lineRule="auto"/>
        <w:ind w:left="25" w:right="63" w:hanging="3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SimSun" w:eastAsia="SimSun" w:hAnsi="SimSun" w:cs="SimSun"/>
          <w:spacing w:val="-1"/>
          <w:sz w:val="24"/>
          <w:szCs w:val="24"/>
        </w:rPr>
        <w:t>记录测量值</w:t>
      </w:r>
      <w:r>
        <w:rPr>
          <w:rFonts w:ascii="SimSun" w:eastAsia="SimSun" w:hAnsi="SimSun" w:cs="SimSun"/>
          <w:spacing w:val="-80"/>
          <w:sz w:val="24"/>
          <w:szCs w:val="24"/>
        </w:rPr>
        <w:t xml:space="preserve"> </w:t>
      </w:r>
      <w:r>
        <w:rPr>
          <w:spacing w:val="-1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spacing w:val="-1"/>
          <w:position w:val="-5"/>
          <w:sz w:val="13"/>
          <w:szCs w:val="13"/>
        </w:rPr>
        <w:t>PTP</w:t>
      </w:r>
      <w:r>
        <w:rPr>
          <w:rFonts w:ascii="Times New Roman" w:eastAsia="Times New Roman" w:hAnsi="Times New Roman" w:cs="Times New Roman"/>
          <w:spacing w:val="-1"/>
          <w:position w:val="-5"/>
          <w:sz w:val="13"/>
          <w:szCs w:val="13"/>
        </w:rPr>
        <w:t xml:space="preserve">1  </w:t>
      </w:r>
      <w:r>
        <w:rPr>
          <w:rFonts w:ascii="SimSun" w:eastAsia="SimSun" w:hAnsi="SimSun" w:cs="SimSun"/>
          <w:spacing w:val="-1"/>
          <w:sz w:val="24"/>
          <w:szCs w:val="24"/>
        </w:rPr>
        <w:t>、</w:t>
      </w:r>
      <w:r>
        <w:rPr>
          <w:rFonts w:ascii="SimSun" w:eastAsia="SimSun" w:hAnsi="SimSun" w:cs="SimSun"/>
          <w:spacing w:val="-90"/>
          <w:sz w:val="24"/>
          <w:szCs w:val="24"/>
        </w:rPr>
        <w:t xml:space="preserve"> </w:t>
      </w:r>
      <w:r>
        <w:rPr>
          <w:spacing w:val="-1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spacing w:val="-1"/>
          <w:position w:val="-5"/>
          <w:sz w:val="13"/>
          <w:szCs w:val="13"/>
        </w:rPr>
        <w:t>PTP</w:t>
      </w:r>
      <w:r>
        <w:rPr>
          <w:rFonts w:ascii="Times New Roman" w:eastAsia="Times New Roman" w:hAnsi="Times New Roman" w:cs="Times New Roman"/>
          <w:i/>
          <w:iCs/>
          <w:spacing w:val="-16"/>
          <w:position w:val="-5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5"/>
          <w:sz w:val="13"/>
          <w:szCs w:val="13"/>
        </w:rPr>
        <w:t xml:space="preserve">2  </w:t>
      </w:r>
      <w:r>
        <w:rPr>
          <w:rFonts w:ascii="SimSun" w:eastAsia="SimSun" w:hAnsi="SimSun" w:cs="SimSun"/>
          <w:spacing w:val="-1"/>
          <w:sz w:val="24"/>
          <w:szCs w:val="24"/>
        </w:rPr>
        <w:t>、……、</w:t>
      </w:r>
      <w:r>
        <w:rPr>
          <w:rFonts w:ascii="SimSun" w:eastAsia="SimSun" w:hAnsi="SimSun" w:cs="SimSun"/>
          <w:spacing w:val="-91"/>
          <w:sz w:val="24"/>
          <w:szCs w:val="24"/>
        </w:rPr>
        <w:t xml:space="preserve"> </w:t>
      </w:r>
      <w:r>
        <w:rPr>
          <w:spacing w:val="-1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spacing w:val="-1"/>
          <w:position w:val="-5"/>
          <w:sz w:val="13"/>
          <w:szCs w:val="13"/>
        </w:rPr>
        <w:t>PTP</w:t>
      </w:r>
      <w:r>
        <w:rPr>
          <w:rFonts w:ascii="Times New Roman" w:eastAsia="Times New Roman" w:hAnsi="Times New Roman" w:cs="Times New Roman"/>
          <w:spacing w:val="-1"/>
          <w:position w:val="-5"/>
          <w:sz w:val="13"/>
          <w:szCs w:val="13"/>
        </w:rPr>
        <w:t xml:space="preserve">100  </w:t>
      </w:r>
      <w:r>
        <w:rPr>
          <w:rFonts w:ascii="SimSun" w:eastAsia="SimSun" w:hAnsi="SimSun" w:cs="SimSun"/>
          <w:spacing w:val="-1"/>
          <w:sz w:val="24"/>
          <w:szCs w:val="24"/>
        </w:rPr>
        <w:t>，取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100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次测量值的平均值</w:t>
      </w:r>
      <w:r>
        <w:rPr>
          <w:rFonts w:ascii="SimSun" w:eastAsia="SimSun" w:hAnsi="SimSun" w:cs="SimSun"/>
          <w:spacing w:val="-81"/>
          <w:sz w:val="24"/>
          <w:szCs w:val="24"/>
        </w:rPr>
        <w:t xml:space="preserve"> </w:t>
      </w:r>
      <w:r>
        <w:rPr>
          <w:spacing w:val="-1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spacing w:val="-1"/>
          <w:sz w:val="13"/>
          <w:szCs w:val="13"/>
        </w:rPr>
        <w:t xml:space="preserve">PTP  </w:t>
      </w:r>
      <w:r>
        <w:rPr>
          <w:rFonts w:ascii="SimSun" w:eastAsia="SimSun" w:hAnsi="SimSun" w:cs="SimSun"/>
          <w:spacing w:val="-1"/>
          <w:sz w:val="24"/>
          <w:szCs w:val="24"/>
        </w:rPr>
        <w:t>作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为测量结果，得到被校网络时间同步服务器的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NTP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测量偏差</w:t>
      </w:r>
      <w:r>
        <w:rPr>
          <w:rFonts w:ascii="SimSun" w:eastAsia="SimSun" w:hAnsi="SimSun" w:cs="SimSun"/>
          <w:spacing w:val="-81"/>
          <w:sz w:val="24"/>
          <w:szCs w:val="24"/>
        </w:rPr>
        <w:t xml:space="preserve"> </w:t>
      </w:r>
      <w:r>
        <w:rPr>
          <w:spacing w:val="-1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spacing w:val="-1"/>
          <w:position w:val="-6"/>
          <w:sz w:val="13"/>
          <w:szCs w:val="13"/>
        </w:rPr>
        <w:t>PTP</w:t>
      </w:r>
    </w:p>
    <w:p>
      <w:pPr>
        <w:pStyle w:val="BodyText"/>
        <w:spacing w:before="84" w:line="241" w:lineRule="auto"/>
        <w:ind w:left="3139"/>
        <w:rPr>
          <w:sz w:val="20"/>
          <w:szCs w:val="20"/>
        </w:rPr>
      </w:pPr>
      <w:r>
        <w:rPr>
          <w:spacing w:val="7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position w:val="-6"/>
          <w:sz w:val="13"/>
          <w:szCs w:val="13"/>
        </w:rPr>
        <w:t>PTP</w:t>
      </w:r>
      <w:r>
        <w:rPr>
          <w:rFonts w:ascii="Times New Roman" w:eastAsia="Times New Roman" w:hAnsi="Times New Roman" w:cs="Times New Roman"/>
          <w:i/>
          <w:iCs/>
          <w:spacing w:val="7"/>
          <w:position w:val="-6"/>
          <w:sz w:val="13"/>
          <w:szCs w:val="13"/>
        </w:rPr>
        <w:t xml:space="preserve">  </w:t>
      </w:r>
      <w:r>
        <w:rPr>
          <w:spacing w:val="7"/>
          <w:sz w:val="23"/>
          <w:szCs w:val="23"/>
        </w:rPr>
        <w:t xml:space="preserve">= </w:t>
      </w:r>
      <w:r>
        <w:rPr>
          <w:sz w:val="23"/>
          <w:szCs w:val="23"/>
        </w:rPr>
        <w:drawing>
          <wp:inline distT="0" distB="0" distL="0" distR="0">
            <wp:extent cx="196281" cy="145122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96281" cy="145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position w:val="-1"/>
          <w:sz w:val="13"/>
          <w:szCs w:val="13"/>
        </w:rPr>
        <w:t>PTP</w:t>
      </w:r>
      <w:r>
        <w:rPr>
          <w:rFonts w:ascii="Times New Roman" w:eastAsia="Times New Roman" w:hAnsi="Times New Roman" w:cs="Times New Roman"/>
          <w:i/>
          <w:iCs/>
          <w:spacing w:val="7"/>
          <w:position w:val="-1"/>
          <w:sz w:val="13"/>
          <w:szCs w:val="13"/>
        </w:rPr>
        <w:t xml:space="preserve">     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……………………………………… </w:t>
      </w:r>
      <w:r>
        <w:rPr>
          <w:position w:val="-2"/>
          <w:sz w:val="20"/>
          <w:szCs w:val="20"/>
        </w:rPr>
        <w:drawing>
          <wp:inline distT="0" distB="0" distL="0" distR="0">
            <wp:extent cx="182112" cy="133113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82112" cy="133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6" w:line="221" w:lineRule="auto"/>
        <w:ind w:left="88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式（3）中：</w:t>
      </w:r>
    </w:p>
    <w:p>
      <w:pPr>
        <w:pStyle w:val="BodyText"/>
        <w:spacing w:before="234" w:line="213" w:lineRule="auto"/>
        <w:ind w:left="912"/>
        <w:rPr>
          <w:rFonts w:ascii="SimSun" w:eastAsia="SimSun" w:hAnsi="SimSun" w:cs="SimSun"/>
          <w:sz w:val="24"/>
          <w:szCs w:val="24"/>
        </w:rPr>
      </w:pPr>
      <w:r>
        <w:rPr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position w:val="-6"/>
          <w:sz w:val="13"/>
          <w:szCs w:val="13"/>
        </w:rPr>
        <w:t>PTP</w:t>
      </w:r>
      <w:r>
        <w:rPr>
          <w:rFonts w:ascii="Times New Roman" w:eastAsia="Times New Roman" w:hAnsi="Times New Roman" w:cs="Times New Roman"/>
          <w:i/>
          <w:iCs/>
          <w:spacing w:val="22"/>
          <w:w w:val="102"/>
          <w:position w:val="-6"/>
          <w:sz w:val="13"/>
          <w:szCs w:val="13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——</w:t>
      </w:r>
      <w:r>
        <w:rPr>
          <w:rFonts w:ascii="SimSun" w:eastAsia="SimSun" w:hAnsi="SimSun" w:cs="SimSun"/>
          <w:sz w:val="24"/>
          <w:szCs w:val="24"/>
        </w:rPr>
        <w:t>被校网络时间同步服务器的</w:t>
      </w:r>
      <w:r>
        <w:rPr>
          <w:rFonts w:ascii="SimSun" w:eastAsia="SimSun" w:hAnsi="SimSun" w:cs="SimSun"/>
          <w:spacing w:val="-55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PTP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测</w:t>
      </w:r>
      <w:r>
        <w:rPr>
          <w:rFonts w:ascii="SimSun" w:eastAsia="SimSun" w:hAnsi="SimSun" w:cs="SimSun"/>
          <w:spacing w:val="-1"/>
          <w:sz w:val="24"/>
          <w:szCs w:val="24"/>
        </w:rPr>
        <w:t>量偏差；</w:t>
      </w:r>
    </w:p>
    <w:p>
      <w:pPr>
        <w:pStyle w:val="BodyText"/>
        <w:tabs>
          <w:tab w:val="left" w:pos="1215"/>
        </w:tabs>
        <w:spacing w:before="160" w:line="225" w:lineRule="auto"/>
        <w:ind w:left="907"/>
      </w:pPr>
      <w:r>
        <w:rPr>
          <w:u w:val="single" w:color="auto"/>
        </w:rPr>
        <w:tab/>
      </w:r>
    </w:p>
    <w:p>
      <w:pPr>
        <w:pStyle w:val="BodyText"/>
        <w:spacing w:before="1" w:line="208" w:lineRule="auto"/>
        <w:ind w:left="912"/>
        <w:rPr>
          <w:rFonts w:ascii="SimSun" w:eastAsia="SimSun" w:hAnsi="SimSun" w:cs="SimSun"/>
          <w:sz w:val="24"/>
          <w:szCs w:val="24"/>
        </w:rPr>
      </w:pPr>
      <w:r>
        <w:rPr>
          <w:spacing w:val="3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position w:val="-1"/>
          <w:sz w:val="13"/>
          <w:szCs w:val="13"/>
        </w:rPr>
        <w:t>PTP</w:t>
      </w:r>
      <w:r>
        <w:rPr>
          <w:rFonts w:ascii="Times New Roman" w:eastAsia="Times New Roman" w:hAnsi="Times New Roman" w:cs="Times New Roman"/>
          <w:i/>
          <w:iCs/>
          <w:spacing w:val="33"/>
          <w:w w:val="102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——</w:t>
      </w:r>
      <w:r>
        <w:rPr>
          <w:rFonts w:ascii="SimSun" w:eastAsia="SimSun" w:hAnsi="SimSun" w:cs="SimSun"/>
          <w:spacing w:val="3"/>
          <w:sz w:val="24"/>
          <w:szCs w:val="24"/>
        </w:rPr>
        <w:t>100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次测量值的平均值。</w:t>
      </w:r>
    </w:p>
    <w:p>
      <w:pPr>
        <w:spacing w:before="242" w:line="220" w:lineRule="auto"/>
        <w:ind w:left="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7.2.5 NTP</w:t>
      </w:r>
      <w:r>
        <w:rPr>
          <w:rFonts w:ascii="SimSun" w:eastAsia="SimSun" w:hAnsi="SimSun" w:cs="SimSun"/>
          <w:spacing w:val="-4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端口最大响应次数</w:t>
      </w:r>
    </w:p>
    <w:p>
      <w:pPr>
        <w:spacing w:before="124" w:line="2049" w:lineRule="exact"/>
        <w:ind w:firstLine="2991"/>
      </w:pPr>
      <w:r>
        <w:rPr>
          <w:position w:val="-40"/>
        </w:rPr>
        <w:drawing>
          <wp:inline distT="0" distB="0" distL="0" distR="0">
            <wp:extent cx="1493606" cy="1301682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493606" cy="1301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3" w:line="220" w:lineRule="auto"/>
        <w:ind w:left="2481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图</w:t>
      </w:r>
      <w:r>
        <w:rPr>
          <w:rFonts w:ascii="SimSun" w:eastAsia="SimSun" w:hAnsi="SimSun" w:cs="SimSun"/>
          <w:spacing w:val="-36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2"/>
          <w:sz w:val="18"/>
          <w:szCs w:val="18"/>
        </w:rPr>
        <w:t>4 NTP</w:t>
      </w:r>
      <w:r>
        <w:rPr>
          <w:rFonts w:ascii="SimSun" w:eastAsia="SimSun" w:hAnsi="SimSun" w:cs="SimSun"/>
          <w:spacing w:val="-38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2"/>
          <w:sz w:val="18"/>
          <w:szCs w:val="18"/>
        </w:rPr>
        <w:t>端口访问容量测量仪器连接示意图</w:t>
      </w:r>
    </w:p>
    <w:p>
      <w:pPr>
        <w:spacing w:before="223" w:line="220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a）仪器连接如图4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所示；</w:t>
      </w:r>
    </w:p>
    <w:p>
      <w:pPr>
        <w:spacing w:before="183" w:line="219" w:lineRule="auto"/>
        <w:ind w:left="4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b）被校网络时间同步服务器按产品说明书</w:t>
      </w:r>
      <w:r>
        <w:rPr>
          <w:rFonts w:ascii="SimSun" w:eastAsia="SimSun" w:hAnsi="SimSun" w:cs="SimSun"/>
          <w:spacing w:val="-1"/>
          <w:sz w:val="24"/>
          <w:szCs w:val="24"/>
        </w:rPr>
        <w:t>规定加电预热；</w:t>
      </w:r>
      <w:r>
        <w:rPr>
          <w:rFonts w:ascii="SimSun" w:eastAsia="SimSun" w:hAnsi="SimSun" w:cs="SimSun"/>
          <w:sz w:val="24"/>
          <w:szCs w:val="24"/>
        </w:rPr>
        <w:br/>
      </w:r>
      <w:r>
        <w:rPr>
          <w:rFonts w:ascii="SimSun" w:eastAsia="SimSun" w:hAnsi="SimSun" w:cs="SimSun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https://d.book118.com/575122123330011121</w:t>
        </w:r>
      </w:hyperlink>
    </w:p>
    <w:p>
      <w:pPr>
        <w:spacing w:before="183" w:line="219" w:lineRule="auto"/>
        <w:ind w:left="499"/>
        <w:rPr>
          <w:rFonts w:ascii="SimSun" w:eastAsia="SimSun" w:hAnsi="SimSun" w:cs="SimSun"/>
          <w:sz w:val="24"/>
          <w:szCs w:val="24"/>
        </w:rPr>
      </w:pPr>
    </w:p>
    <w:sectPr>
      <w:headerReference w:type="default" r:id="rId41"/>
      <w:footerReference w:type="default" r:id="rId42"/>
      <w:pgSz w:w="11906" w:h="16839"/>
      <w:pgMar w:top="1174" w:right="1736" w:bottom="1261" w:left="1785" w:header="865" w:footer="1102" w:gutter="0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812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9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II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2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2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1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10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10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10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10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810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480"/>
      <w:rPr>
        <w:rFonts w:ascii="SimHei" w:eastAsia="SimHei" w:hAnsi="SimHei" w:cs="SimHei"/>
        <w:sz w:val="20"/>
        <w:szCs w:val="20"/>
      </w:rPr>
    </w:pPr>
    <w:r>
      <w:pict>
        <v:shape id="_x0000_s2049" style="width:415.3pt;height:0.75pt;margin-top:57.15pt;margin-left:90pt;mso-position-horizontal-relative:page;mso-position-vertical-relative:page;position:absolute;z-index:251658240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(京)105-2023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480"/>
      <w:rPr>
        <w:rFonts w:ascii="SimHei" w:eastAsia="SimHei" w:hAnsi="SimHei" w:cs="SimHei"/>
        <w:sz w:val="20"/>
        <w:szCs w:val="20"/>
      </w:rPr>
    </w:pPr>
    <w:r>
      <w:pict>
        <v:shape id="_x0000_s2050" style="width:415.3pt;height:0.75pt;margin-top:57.15pt;margin-left:90pt;mso-position-horizontal-relative:page;mso-position-vertical-relative:page;position:absolute;z-index:251659264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(京)105-2023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51" style="width:415.3pt;height:0.75pt;margin-top:57.15pt;margin-left:90pt;mso-position-horizontal-relative:page;mso-position-vertical-relative:page;position:absolute;z-index:251660288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(京)105-2023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52" style="width:415.3pt;height:0.75pt;margin-top:57.15pt;margin-left:90pt;mso-position-horizontal-relative:page;mso-position-vertical-relative:page;position:absolute;z-index:251661312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(京)105-2023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53" style="width:415.3pt;height:0.75pt;margin-top:57.15pt;margin-left:90pt;mso-position-horizontal-relative:page;mso-position-vertical-relative:page;position:absolute;z-index:251662336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(京)105-2023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54" style="width:415.3pt;height:0.75pt;margin-top:57.15pt;margin-left:90pt;mso-position-horizontal-relative:page;mso-position-vertical-relative:page;position:absolute;z-index:251663360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(京)105-2023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55" style="width:415.3pt;height:0.75pt;margin-top:57.15pt;margin-left:90pt;mso-position-horizontal-relative:page;mso-position-vertical-relative:page;position:absolute;z-index:251664384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(京)105-2023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56" style="width:415.3pt;height:0.75pt;margin-top:57.15pt;margin-left:90pt;mso-position-horizontal-relative:page;mso-position-vertical-relative:page;position:absolute;z-index:251665408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(京)105-2023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57" style="width:415.3pt;height:0.75pt;margin-top:57.15pt;margin-left:90pt;mso-position-horizontal-relative:page;mso-position-vertical-relative:page;position:absolute;z-index:251666432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(京)105-2023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58" style="width:415.3pt;height:0.75pt;margin-top:57.15pt;margin-left:90pt;mso-position-horizontal-relative:page;mso-position-vertical-relative:page;position:absolute;z-index:251667456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(京)105-2023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59" style="width:415.3pt;height:0.75pt;margin-top:57.15pt;margin-left:90pt;mso-position-horizontal-relative:page;mso-position-vertical-relative:page;position:absolute;z-index:251668480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(京)105-2023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60" style="width:415.3pt;height:0.75pt;margin-top:57.15pt;margin-left:90pt;mso-position-horizontal-relative:page;mso-position-vertical-relative:page;position:absolute;z-index:251669504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(京)105-2023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61" style="width:415.3pt;height:0.75pt;margin-top:57.15pt;margin-left:90pt;mso-position-horizontal-relative:page;mso-position-vertical-relative:page;position:absolute;z-index:251670528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(京)105-2023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28"/>
      <w:szCs w:val="2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header" Target="header3.xml" /><Relationship Id="rId13" Type="http://schemas.openxmlformats.org/officeDocument/2006/relationships/header" Target="header4.xml" /><Relationship Id="rId14" Type="http://schemas.openxmlformats.org/officeDocument/2006/relationships/footer" Target="footer1.xml" /><Relationship Id="rId15" Type="http://schemas.openxmlformats.org/officeDocument/2006/relationships/header" Target="header5.xml" /><Relationship Id="rId16" Type="http://schemas.openxmlformats.org/officeDocument/2006/relationships/footer" Target="footer2.xml" /><Relationship Id="rId17" Type="http://schemas.openxmlformats.org/officeDocument/2006/relationships/header" Target="header6.xml" /><Relationship Id="rId18" Type="http://schemas.openxmlformats.org/officeDocument/2006/relationships/footer" Target="footer3.xml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4.xml" /><Relationship Id="rId22" Type="http://schemas.openxmlformats.org/officeDocument/2006/relationships/header" Target="header8.xml" /><Relationship Id="rId23" Type="http://schemas.openxmlformats.org/officeDocument/2006/relationships/footer" Target="footer5.xml" /><Relationship Id="rId24" Type="http://schemas.openxmlformats.org/officeDocument/2006/relationships/header" Target="header9.xml" /><Relationship Id="rId25" Type="http://schemas.openxmlformats.org/officeDocument/2006/relationships/footer" Target="footer6.xml" /><Relationship Id="rId26" Type="http://schemas.openxmlformats.org/officeDocument/2006/relationships/image" Target="media/image8.png" /><Relationship Id="rId27" Type="http://schemas.openxmlformats.org/officeDocument/2006/relationships/header" Target="header10.xml" /><Relationship Id="rId28" Type="http://schemas.openxmlformats.org/officeDocument/2006/relationships/footer" Target="footer7.xml" /><Relationship Id="rId29" Type="http://schemas.openxmlformats.org/officeDocument/2006/relationships/image" Target="media/image9.png" /><Relationship Id="rId3" Type="http://schemas.openxmlformats.org/officeDocument/2006/relationships/fontTable" Target="fontTable.xml" /><Relationship Id="rId30" Type="http://schemas.openxmlformats.org/officeDocument/2006/relationships/image" Target="media/image10.png" /><Relationship Id="rId31" Type="http://schemas.openxmlformats.org/officeDocument/2006/relationships/image" Target="media/image11.png" /><Relationship Id="rId32" Type="http://schemas.openxmlformats.org/officeDocument/2006/relationships/image" Target="media/image12.png" /><Relationship Id="rId33" Type="http://schemas.openxmlformats.org/officeDocument/2006/relationships/header" Target="header11.xml" /><Relationship Id="rId34" Type="http://schemas.openxmlformats.org/officeDocument/2006/relationships/footer" Target="footer8.xml" /><Relationship Id="rId35" Type="http://schemas.openxmlformats.org/officeDocument/2006/relationships/header" Target="header12.xml" /><Relationship Id="rId36" Type="http://schemas.openxmlformats.org/officeDocument/2006/relationships/footer" Target="footer9.xml" /><Relationship Id="rId37" Type="http://schemas.openxmlformats.org/officeDocument/2006/relationships/image" Target="media/image13.png" /><Relationship Id="rId38" Type="http://schemas.openxmlformats.org/officeDocument/2006/relationships/image" Target="media/image14.png" /><Relationship Id="rId39" Type="http://schemas.openxmlformats.org/officeDocument/2006/relationships/image" Target="media/image15.png" /><Relationship Id="rId4" Type="http://schemas.openxmlformats.org/officeDocument/2006/relationships/image" Target="media/image1.jpeg" /><Relationship Id="rId40" Type="http://schemas.openxmlformats.org/officeDocument/2006/relationships/hyperlink" Target="https://d.book118.com/575122123330011121" TargetMode="External" /><Relationship Id="rId41" Type="http://schemas.openxmlformats.org/officeDocument/2006/relationships/header" Target="header13.xml" /><Relationship Id="rId42" Type="http://schemas.openxmlformats.org/officeDocument/2006/relationships/footer" Target="footer10.xm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JF(京)</dc:title>
  <dc:creator>zhaoxinlei</dc:creator>
  <cp:revision>0</cp:revision>
  <dcterms:created xsi:type="dcterms:W3CDTF">2023-06-15T10:43:47Z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2024-03-12T10:44:34Z</vt:filetime>
  </property>
  <property fmtid="{D5CDD505-2E9C-101B-9397-08002B2CF9AE}" pid="3" name="CRO">
    <vt:lpwstr>wqlLaW5nc29mdCBQREYgdG8gV1BTIDEwMA</vt:lpwstr>
  </property>
</Properties>
</file>