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眉笔项目可行性研究方案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43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_Toc5438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4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_Toc31664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_Toc21912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_Toc6869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5" w:history="1">
        <w:r>
          <w:rPr>
            <w:rFonts w:ascii="仿宋" w:eastAsia="仿宋" w:hAnsi="仿宋" w:cs="仿宋" w:hint="eastAsia"/>
            <w:lang w:eastAsia="zh-CN"/>
          </w:rPr>
          <w:t>(三)、眉笔项目组成</w:t>
        </w:r>
        <w:r>
          <w:tab/>
        </w:r>
        <w:r>
          <w:fldChar w:fldCharType="begin"/>
        </w:r>
        <w:r>
          <w:instrText xml:space="preserve"> PAGEREF _Toc8755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_Toc22278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9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_Toc10039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9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_Toc14019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_Toc31049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_Toc16086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1" w:history="1">
        <w:r>
          <w:rPr>
            <w:rFonts w:ascii="仿宋" w:eastAsia="仿宋" w:hAnsi="仿宋" w:cs="仿宋" w:hint="eastAsia"/>
            <w:lang w:eastAsia="zh-CN"/>
          </w:rPr>
          <w:t>三、眉笔项目建设单位基本情况</w:t>
        </w:r>
        <w:r>
          <w:tab/>
        </w:r>
        <w:r>
          <w:fldChar w:fldCharType="begin"/>
        </w:r>
        <w:r>
          <w:instrText xml:space="preserve"> PAGEREF _Toc8041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2" w:history="1">
        <w:r>
          <w:rPr>
            <w:rFonts w:ascii="仿宋" w:eastAsia="仿宋" w:hAnsi="仿宋" w:cs="仿宋" w:hint="eastAsia"/>
            <w:lang w:eastAsia="zh-CN"/>
          </w:rPr>
          <w:t>(一)、眉笔项目建设单位基本情况</w:t>
        </w:r>
        <w:r>
          <w:tab/>
        </w:r>
        <w:r>
          <w:fldChar w:fldCharType="begin"/>
        </w:r>
        <w:r>
          <w:instrText xml:space="preserve"> PAGEREF _Toc22552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2" w:history="1">
        <w:r>
          <w:rPr>
            <w:rFonts w:ascii="仿宋" w:eastAsia="仿宋" w:hAnsi="仿宋" w:cs="仿宋" w:hint="eastAsia"/>
            <w:lang w:eastAsia="zh-CN"/>
          </w:rPr>
          <w:t>(二)、眉笔项目主管单位基本情况</w:t>
        </w:r>
        <w:r>
          <w:tab/>
        </w:r>
        <w:r>
          <w:fldChar w:fldCharType="begin"/>
        </w:r>
        <w:r>
          <w:instrText xml:space="preserve"> PAGEREF _Toc27242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7" w:history="1">
        <w:r>
          <w:rPr>
            <w:rFonts w:ascii="仿宋" w:eastAsia="仿宋" w:hAnsi="仿宋" w:cs="仿宋" w:hint="eastAsia"/>
            <w:lang w:eastAsia="zh-CN"/>
          </w:rPr>
          <w:t>(三)、眉笔项目技术协作单位基本情况</w:t>
        </w:r>
        <w:r>
          <w:tab/>
        </w:r>
        <w:r>
          <w:fldChar w:fldCharType="begin"/>
        </w:r>
        <w:r>
          <w:instrText xml:space="preserve"> PAGEREF _Toc3587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37" w:history="1">
        <w:r>
          <w:rPr>
            <w:rFonts w:ascii="仿宋" w:eastAsia="仿宋" w:hAnsi="仿宋" w:cs="仿宋" w:hint="eastAsia"/>
            <w:lang w:eastAsia="zh-CN"/>
          </w:rPr>
          <w:t>四、眉笔项目选址</w:t>
        </w:r>
        <w:r>
          <w:tab/>
        </w:r>
        <w:r>
          <w:fldChar w:fldCharType="begin"/>
        </w:r>
        <w:r>
          <w:instrText xml:space="preserve"> PAGEREF _Toc9337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8" w:history="1">
        <w:r>
          <w:rPr>
            <w:rFonts w:ascii="仿宋" w:eastAsia="仿宋" w:hAnsi="仿宋" w:cs="仿宋" w:hint="eastAsia"/>
            <w:lang w:eastAsia="zh-CN"/>
          </w:rPr>
          <w:t>(一)、眉笔项目选址原则</w:t>
        </w:r>
        <w:r>
          <w:tab/>
        </w:r>
        <w:r>
          <w:fldChar w:fldCharType="begin"/>
        </w:r>
        <w:r>
          <w:instrText xml:space="preserve"> PAGEREF _Toc27268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_Toc5264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_Toc25093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8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_Toc12648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" w:history="1">
        <w:r>
          <w:rPr>
            <w:rFonts w:ascii="仿宋" w:eastAsia="仿宋" w:hAnsi="仿宋" w:cs="仿宋" w:hint="eastAsia"/>
            <w:lang w:eastAsia="zh-CN"/>
          </w:rPr>
          <w:t>五、眉笔项目承办单位基本情况</w:t>
        </w:r>
        <w:r>
          <w:tab/>
        </w:r>
        <w:r>
          <w:fldChar w:fldCharType="begin"/>
        </w:r>
        <w:r>
          <w:instrText xml:space="preserve"> PAGEREF _Toc511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_Toc22274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_Toc6649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_Toc22914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2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_Toc22092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_Toc28583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7" w:history="1">
        <w:r>
          <w:rPr>
            <w:rFonts w:ascii="仿宋" w:eastAsia="仿宋" w:hAnsi="仿宋" w:cs="仿宋" w:hint="eastAsia"/>
            <w:lang w:eastAsia="zh-CN"/>
          </w:rPr>
          <w:t>(二)、眉笔项目拟采用的环境保护标准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3" w:history="1">
        <w:r>
          <w:rPr>
            <w:rFonts w:ascii="仿宋" w:eastAsia="仿宋" w:hAnsi="仿宋" w:cs="仿宋" w:hint="eastAsia"/>
            <w:lang w:eastAsia="zh-CN"/>
          </w:rPr>
          <w:t>(三)、眉笔项目对环境的影响及治理对策</w:t>
        </w:r>
        <w:r>
          <w:tab/>
        </w:r>
        <w:r>
          <w:fldChar w:fldCharType="begin"/>
        </w:r>
        <w:r>
          <w:instrText xml:space="preserve"> PAGEREF _Toc25113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_Toc567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_Toc3862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_Toc18945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_Toc32480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七、眉笔项目组织管理与招投标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5" w:history="1">
        <w:r>
          <w:rPr>
            <w:rFonts w:ascii="仿宋" w:eastAsia="仿宋" w:hAnsi="仿宋" w:cs="仿宋" w:hint="eastAsia"/>
            <w:lang w:eastAsia="zh-CN"/>
          </w:rPr>
          <w:t>(一)、眉笔项目筹建时期的组织与管理</w:t>
        </w:r>
        <w:r>
          <w:tab/>
        </w:r>
        <w:r>
          <w:fldChar w:fldCharType="begin"/>
        </w:r>
        <w:r>
          <w:instrText xml:space="preserve"> PAGEREF _Toc16485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eastAsia="zh-CN"/>
          </w:rPr>
          <w:t>(二)、眉笔项目运行时期的组织与管理</w:t>
        </w:r>
        <w:r>
          <w:tab/>
        </w:r>
        <w:r>
          <w:fldChar w:fldCharType="begin"/>
        </w:r>
        <w:r>
          <w:instrText xml:space="preserve"> PAGEREF _Toc18070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8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_Toc26048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_Toc22016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15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_Toc13115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" w:history="1">
        <w:r>
          <w:rPr>
            <w:rFonts w:ascii="仿宋" w:eastAsia="仿宋" w:hAnsi="仿宋" w:cs="仿宋" w:hint="eastAsia"/>
            <w:lang w:eastAsia="zh-CN"/>
          </w:rPr>
          <w:t>(一)、眉笔项目实施预备阶段</w:t>
        </w:r>
        <w:r>
          <w:tab/>
        </w:r>
        <w:r>
          <w:fldChar w:fldCharType="begin"/>
        </w:r>
        <w:r>
          <w:instrText xml:space="preserve"> PAGEREF _Toc3078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" w:history="1">
        <w:r>
          <w:rPr>
            <w:rFonts w:ascii="仿宋" w:eastAsia="仿宋" w:hAnsi="仿宋" w:cs="仿宋" w:hint="eastAsia"/>
            <w:lang w:eastAsia="zh-CN"/>
          </w:rPr>
          <w:t>(二)、眉笔项目实施进度安排</w:t>
        </w:r>
        <w:r>
          <w:tab/>
        </w:r>
        <w:r>
          <w:fldChar w:fldCharType="begin"/>
        </w:r>
        <w:r>
          <w:instrText xml:space="preserve"> PAGEREF _Toc224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8" w:history="1">
        <w:r>
          <w:rPr>
            <w:rFonts w:ascii="仿宋" w:eastAsia="仿宋" w:hAnsi="仿宋" w:cs="仿宋" w:hint="eastAsia"/>
            <w:lang w:eastAsia="zh-CN"/>
          </w:rPr>
          <w:t>九、眉笔项目管理与监督</w:t>
        </w:r>
        <w:r>
          <w:tab/>
        </w:r>
        <w:r>
          <w:fldChar w:fldCharType="begin"/>
        </w:r>
        <w:r>
          <w:instrText xml:space="preserve"> PAGEREF _Toc29328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" w:history="1">
        <w:r>
          <w:rPr>
            <w:rFonts w:ascii="仿宋" w:eastAsia="仿宋" w:hAnsi="仿宋" w:cs="仿宋" w:hint="eastAsia"/>
            <w:lang w:eastAsia="zh-CN"/>
          </w:rPr>
          <w:t>(一)、眉笔项目管理体系建设</w:t>
        </w:r>
        <w:r>
          <w:tab/>
        </w:r>
        <w:r>
          <w:fldChar w:fldCharType="begin"/>
        </w:r>
        <w:r>
          <w:instrText xml:space="preserve"> PAGEREF _Toc753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2" w:history="1">
        <w:r>
          <w:rPr>
            <w:rFonts w:ascii="仿宋" w:eastAsia="仿宋" w:hAnsi="仿宋" w:cs="仿宋" w:hint="eastAsia"/>
            <w:lang w:eastAsia="zh-CN"/>
          </w:rPr>
          <w:t>(二)、眉笔项目进度与绩效管理</w:t>
        </w:r>
        <w:r>
          <w:tab/>
        </w:r>
        <w:r>
          <w:fldChar w:fldCharType="begin"/>
        </w:r>
        <w:r>
          <w:instrText xml:space="preserve"> PAGEREF _Toc24302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5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_Toc11085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9" w:history="1">
        <w:r>
          <w:rPr>
            <w:rFonts w:ascii="仿宋" w:eastAsia="仿宋" w:hAnsi="仿宋" w:cs="仿宋" w:hint="eastAsia"/>
            <w:lang w:eastAsia="zh-CN"/>
          </w:rPr>
          <w:t>(四)、眉笔项目监督与评估机制</w:t>
        </w:r>
        <w:r>
          <w:tab/>
        </w:r>
        <w:r>
          <w:fldChar w:fldCharType="begin"/>
        </w:r>
        <w:r>
          <w:instrText xml:space="preserve"> PAGEREF _Toc19999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5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_Toc4875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_Toc11411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5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_Toc5575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7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_Toc11447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0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_Toc21620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十一、眉笔项目节能分析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7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_Toc17337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(二)、眉笔项目预期节能综合评价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6" w:history="1">
        <w:r>
          <w:rPr>
            <w:rFonts w:ascii="仿宋" w:eastAsia="仿宋" w:hAnsi="仿宋" w:cs="仿宋" w:hint="eastAsia"/>
            <w:lang w:eastAsia="zh-CN"/>
          </w:rPr>
          <w:t>(三)、眉笔项目节能设计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3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14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_Toc21614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2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_Toc31902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2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_Toc15272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_Toc296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2" w:history="1">
        <w:r>
          <w:rPr>
            <w:rFonts w:ascii="仿宋" w:eastAsia="仿宋" w:hAnsi="仿宋" w:cs="仿宋" w:hint="eastAsia"/>
            <w:lang w:eastAsia="zh-CN"/>
          </w:rPr>
          <w:t>十三、知识管理与技术创新</w:t>
        </w:r>
        <w:r>
          <w:tab/>
        </w:r>
        <w:r>
          <w:fldChar w:fldCharType="begin"/>
        </w:r>
        <w:r>
          <w:instrText xml:space="preserve"> PAGEREF _Toc27612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_Toc2759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_Toc29568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6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_Toc25736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7" w:history="1">
        <w:r>
          <w:rPr>
            <w:rFonts w:ascii="仿宋" w:eastAsia="仿宋" w:hAnsi="仿宋" w:cs="仿宋" w:hint="eastAsia"/>
            <w:lang w:eastAsia="zh-CN"/>
          </w:rPr>
          <w:t>十四、人力资源与员工培训</w:t>
        </w:r>
        <w:r>
          <w:tab/>
        </w:r>
        <w:r>
          <w:fldChar w:fldCharType="begin"/>
        </w:r>
        <w:r>
          <w:instrText xml:space="preserve"> PAGEREF _Toc24137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_Toc27307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_Toc6727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4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_Toc6094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0" w:history="1">
        <w:r>
          <w:rPr>
            <w:rFonts w:ascii="仿宋" w:eastAsia="仿宋" w:hAnsi="仿宋" w:cs="仿宋" w:hint="eastAsia"/>
            <w:lang w:eastAsia="zh-CN"/>
          </w:rPr>
          <w:t>十五、市场趋势与竞争分析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_Toc23649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7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_Toc24457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_Toc18327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3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_Toc20553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43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664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12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符合国家环保法规和标准，以确保生产过程中对环境的负面影响最大限度地减少。这包括对排放物、废水和废气的处理与控制，以及采用环保友好型原材料和生产工艺，促使眉笔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眉笔项目能够满足预期的产能需求。通过优化生产流程和采用先进的技术手段，工艺方案应致力于提高生产效率，从而有效降低生产周期、提升产能利用率，并确保眉笔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https://d.book118.com/575132001234011101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眉笔项目可行性研究方案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眉笔项目可行性研究方案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眉笔项目可行性研究方案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眉笔项目可行性研究方案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EB6C7A"/>
    <w:rsid w:val="1FEB6C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5132001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2024-01-27T03:03:00Z</dcterms:created>
  <dcterms:modified xsi:type="dcterms:W3CDTF">2024-01-27T03:04:15Z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E2320141CFAE4399AF661EBABB296D77_11</vt:lpwstr>
  </property>
  <property fmtid="{D5CDD505-2E9C-101B-9397-08002B2CF9AE}" pid="3" name="KSOProductBuildVer">
    <vt:lpwstr>2052-12.1.0.16250</vt:lpwstr>
  </property>
</Properties>
</file>