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68" w:beforeLines="150" w:after="312" w:afterLines="100" w:line="440" w:lineRule="exact"/>
        <w:jc w:val="center"/>
        <w:outlineLvl w:val="0"/>
        <w:rPr>
          <w:rFonts w:ascii="黑体" w:hAnsi="黑体" w:cs="黑体"/>
          <w:sz w:val="36"/>
          <w:szCs w:val="36"/>
        </w:rPr>
      </w:pPr>
      <w:bookmarkStart w:id="0" w:name="_Toc7072_WPSOffice_Level1"/>
      <w:r>
        <w:rPr>
          <w:rFonts w:ascii="黑体" w:hAnsi="黑体" w:cs="黑体" w:hint="eastAsia"/>
          <w:sz w:val="36"/>
          <w:szCs w:val="36"/>
        </w:rPr>
        <w:t>摘  要</w:t>
      </w:r>
    </w:p>
    <w:p>
      <w:pPr>
        <w:spacing w:line="440" w:lineRule="exact"/>
        <w:jc w:val="left"/>
        <w:rPr>
          <w:rFonts w:ascii="宋体" w:eastAsia="宋体" w:hAnsi="宋体" w:cs="宋体"/>
          <w:color w:val="000000" w:themeColor="text1"/>
          <w:sz w:val="24"/>
          <w:szCs w:val="24"/>
          <w14:textFill>
            <w14:solidFill>
              <w14:schemeClr w14:val="tx1"/>
            </w14:solidFill>
          </w14:textFill>
        </w:rPr>
      </w:pPr>
      <w:r>
        <w:rPr>
          <w:rFonts w:ascii="宋体" w:eastAsia="宋体" w:hAnsi="宋体" w:cs="宋体" w:hint="eastAsia"/>
          <w:color w:val="000000" w:themeColor="text1"/>
          <w:sz w:val="24"/>
          <w:szCs w:val="24"/>
          <w:lang w:val="en-US" w:eastAsia="zh-CN"/>
          <w14:textFill>
            <w14:solidFill>
              <w14:schemeClr w14:val="tx1"/>
            </w14:solidFill>
          </w14:textFill>
        </w:rPr>
        <w:t>一般而言，理答的具体含义为：在课堂上，教师对于学生回答问题后的一种应对。在课堂问答当中，理答是一个关键的组成。</w:t>
      </w:r>
      <w:r>
        <w:rPr>
          <w:rFonts w:ascii="宋体" w:eastAsia="宋体" w:hAnsi="宋体" w:cs="宋体" w:hint="eastAsia"/>
          <w:color w:val="000000" w:themeColor="text1"/>
          <w:sz w:val="24"/>
          <w:szCs w:val="24"/>
          <w14:textFill>
            <w14:solidFill>
              <w14:schemeClr w14:val="tx1"/>
            </w14:solidFill>
          </w14:textFill>
        </w:rPr>
        <w:t>新课标明确指出学生是学习的主体，教师是学习活动的组织者和引导者。因此中年级语文课堂教学应以学生为本，增强理答意识</w:t>
      </w:r>
      <w:r>
        <w:rPr>
          <w:rFonts w:ascii="宋体" w:eastAsia="宋体" w:hAnsi="宋体" w:cs="宋体" w:hint="eastAsia"/>
          <w:color w:val="000000" w:themeColor="text1"/>
          <w:sz w:val="24"/>
          <w:szCs w:val="24"/>
          <w:lang w:eastAsia="zh-CN"/>
          <w14:textFill>
            <w14:solidFill>
              <w14:schemeClr w14:val="tx1"/>
            </w14:solidFill>
          </w14:textFill>
        </w:rPr>
        <w:t>，</w:t>
      </w:r>
      <w:r>
        <w:rPr>
          <w:rFonts w:ascii="宋体" w:eastAsia="宋体" w:hAnsi="宋体" w:cs="宋体" w:hint="eastAsia"/>
          <w:color w:val="000000" w:themeColor="text1"/>
          <w:sz w:val="24"/>
          <w:szCs w:val="24"/>
          <w:lang w:val="en-US" w:eastAsia="zh-CN"/>
          <w14:textFill>
            <w14:solidFill>
              <w14:schemeClr w14:val="tx1"/>
            </w14:solidFill>
          </w14:textFill>
        </w:rPr>
        <w:t>从多个方面来有力的提升理答行为的实效性。在本文当中，利用调查来了解当下小学中年级语文教师理答行为的实际现状，并进行了相关的分析，</w:t>
      </w:r>
      <w:r>
        <w:rPr>
          <w:rFonts w:ascii="宋体" w:eastAsia="宋体" w:hAnsi="宋体" w:cs="宋体" w:hint="eastAsia"/>
          <w:color w:val="000000" w:themeColor="text1"/>
          <w:sz w:val="24"/>
          <w:szCs w:val="24"/>
          <w14:textFill>
            <w14:solidFill>
              <w14:schemeClr w14:val="tx1"/>
            </w14:solidFill>
          </w14:textFill>
        </w:rPr>
        <w:t>发现较多教师理答意识浅薄，课堂各类理答频次相差甚远，理答反思不足。针对这些问题，教师应强化理答意识，充分预设课堂提问，丰富理答语言并巧用理答类型，课后注重及时反思以形成自身的理答风格，从而促进学生的学与教师的教。</w:t>
      </w:r>
    </w:p>
    <w:p>
      <w:pPr>
        <w:spacing w:line="440" w:lineRule="exact"/>
        <w:jc w:val="left"/>
        <w:outlineLvl w:val="1"/>
        <w:rPr>
          <w:rFonts w:ascii="宋体" w:eastAsia="宋体" w:hAnsi="宋体" w:cs="宋体"/>
          <w:color w:val="000000" w:themeColor="text1"/>
          <w:sz w:val="24"/>
          <w:szCs w:val="24"/>
          <w14:textFill>
            <w14:solidFill>
              <w14:schemeClr w14:val="tx1"/>
            </w14:solidFill>
          </w14:textFill>
        </w:rPr>
      </w:pPr>
      <w:r>
        <w:rPr>
          <w:rFonts w:ascii="黑体" w:hAnsi="黑体" w:cs="黑体" w:hint="eastAsia"/>
          <w:color w:val="000000" w:themeColor="text1"/>
          <w:sz w:val="28"/>
          <w:szCs w:val="28"/>
          <w14:textFill>
            <w14:solidFill>
              <w14:schemeClr w14:val="tx1"/>
            </w14:solidFill>
          </w14:textFill>
        </w:rPr>
        <w:t>关键词</w:t>
      </w:r>
      <w:r>
        <w:rPr>
          <w:rFonts w:ascii="宋体" w:eastAsia="宋体" w:hAnsi="宋体" w:cs="宋体" w:hint="eastAsia"/>
          <w:color w:val="000000" w:themeColor="text1"/>
          <w:sz w:val="24"/>
          <w:szCs w:val="24"/>
          <w14:textFill>
            <w14:solidFill>
              <w14:schemeClr w14:val="tx1"/>
            </w14:solidFill>
          </w14:textFill>
        </w:rPr>
        <w:t xml:space="preserve">: 理答；语文；小学；课堂；教学 </w:t>
      </w: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spacing w:before="240" w:after="240" w:line="440" w:lineRule="exact"/>
        <w:jc w:val="center"/>
        <w:rPr>
          <w:rFonts w:ascii="黑体" w:eastAsia="Arial" w:hAnsi="Arial"/>
          <w:color w:val="000000" w:themeColor="text1"/>
          <w:sz w:val="30"/>
          <w:szCs w:val="30"/>
          <w14:textFill>
            <w14:solidFill>
              <w14:schemeClr w14:val="tx1"/>
            </w14:solidFill>
          </w14:textFill>
        </w:rPr>
      </w:pPr>
    </w:p>
    <w:p>
      <w:pPr>
        <w:pStyle w:val="Heading1"/>
        <w:rPr>
          <w:color w:val="000000" w:themeColor="text1"/>
          <w:sz w:val="30"/>
          <w:szCs w:val="30"/>
          <w14:textFill>
            <w14:solidFill>
              <w14:schemeClr w14:val="tx1"/>
            </w14:solidFill>
          </w14:textFill>
        </w:rPr>
        <w:sectPr>
          <w:footerReference w:type="default" r:id="rId5"/>
          <w:pgSz w:w="11906" w:h="16838"/>
          <w:pgMar w:top="1440" w:right="1800" w:bottom="1440" w:left="1800" w:header="851" w:footer="992" w:gutter="0"/>
          <w:pgNumType w:fmt="upperRoman"/>
          <w:cols w:num="1" w:space="720"/>
          <w:docGrid w:type="lines" w:linePitch="312" w:charSpace="0"/>
        </w:sectPr>
      </w:pPr>
      <w:bookmarkStart w:id="1" w:name="_Toc8585"/>
      <w:bookmarkStart w:id="2" w:name="_Toc31616"/>
      <w:bookmarkStart w:id="3" w:name="_Toc28914"/>
    </w:p>
    <w:p>
      <w:pPr>
        <w:pStyle w:val="Heading1"/>
        <w:jc w:val="center"/>
        <w:rPr>
          <w:rFonts w:ascii="Arial Black" w:hAnsi="Arial Black" w:cs="Arial Black"/>
          <w:color w:val="000000" w:themeColor="text1"/>
          <w:sz w:val="30"/>
          <w:szCs w:val="30"/>
          <w14:textFill>
            <w14:solidFill>
              <w14:schemeClr w14:val="tx1"/>
            </w14:solidFill>
          </w14:textFill>
        </w:rPr>
      </w:pPr>
    </w:p>
    <w:p>
      <w:pPr>
        <w:pStyle w:val="Heading1"/>
        <w:jc w:val="center"/>
        <w:rPr>
          <w:rFonts w:ascii="Arial Black" w:hAnsi="Arial Black" w:cs="Arial Black"/>
          <w:color w:val="000000" w:themeColor="text1"/>
          <w:sz w:val="30"/>
          <w:szCs w:val="30"/>
          <w14:textFill>
            <w14:solidFill>
              <w14:schemeClr w14:val="tx1"/>
            </w14:solidFill>
          </w14:textFill>
        </w:rPr>
      </w:pPr>
    </w:p>
    <w:p>
      <w:pPr>
        <w:pStyle w:val="Heading1"/>
        <w:jc w:val="center"/>
        <w:rPr>
          <w:color w:val="000000" w:themeColor="text1"/>
          <w:sz w:val="30"/>
          <w14:textFill>
            <w14:solidFill>
              <w14:schemeClr w14:val="tx1"/>
            </w14:solidFill>
          </w14:textFill>
        </w:rPr>
      </w:pPr>
      <w:r>
        <w:rPr>
          <w:rFonts w:ascii="Arial Black" w:hAnsi="Arial Black" w:cs="Arial Black"/>
          <w:color w:val="000000" w:themeColor="text1"/>
          <w:sz w:val="30"/>
          <w:szCs w:val="30"/>
          <w14:textFill>
            <w14:solidFill>
              <w14:schemeClr w14:val="tx1"/>
            </w14:solidFill>
          </w14:textFill>
        </w:rPr>
        <w:t>Abstract</w:t>
      </w:r>
      <w:bookmarkEnd w:id="1"/>
      <w:bookmarkEnd w:id="2"/>
      <w:bookmarkEnd w:id="3"/>
    </w:p>
    <w:p>
      <w:pPr>
        <w:spacing w:line="440" w:lineRule="exact"/>
        <w:ind w:firstLine="960" w:firstLineChars="400"/>
        <w:rPr>
          <w:rFonts w:ascii="Times New Roman" w:hAnsi="Times New Roman"/>
          <w:bCs/>
          <w:color w:val="000000" w:themeColor="text1"/>
          <w:sz w:val="24"/>
          <w:szCs w:val="24"/>
          <w14:textFill>
            <w14:solidFill>
              <w14:schemeClr w14:val="tx1"/>
            </w14:solidFill>
          </w14:textFill>
        </w:rPr>
      </w:pPr>
      <w:r>
        <w:rPr>
          <w:rFonts w:ascii="Times New Roman" w:hAnsi="Times New Roman" w:hint="eastAsia"/>
          <w:bCs/>
          <w:color w:val="000000" w:themeColor="text1"/>
          <w:sz w:val="24"/>
          <w:szCs w:val="24"/>
          <w14:textFill>
            <w14:solidFill>
              <w14:schemeClr w14:val="tx1"/>
            </w14:solidFill>
          </w14:textFill>
        </w:rPr>
        <w:t>Generally speaking, the specific meaning of reason and answer is: in the classroom, teachers respond to students'questions. Reasoning is a key component of classroom Q&amp;A. In the new curriculum standard, it is very clear that the main body of learning must be students, and the teacher is only a guide and organizer. Therefore, the middle grade Chinese classroom teaching should be student-oriented, enhance the consciousness of answering questions and improve the effectiveness of answering questions. Through the investigation, the author analyzes the status quo of the middle school grade Chinese teachers' answering behaviors, and finds that many teachers have a shallow sense of understanding.the frequency of all kinds of reason answer in class is far from each other, and the reflection of reason answer is insufficient. In view of these problems, teachers should strengthen the consciousness of rational answer, fully preset classroom questions, enrich the language of rational answer and skillfully use the type of rational answer, pay attention to timely reflection after class to form their own style of rational answer, so as to promote students' learning and teachers' teaching.</w:t>
      </w:r>
    </w:p>
    <w:p>
      <w:pPr>
        <w:spacing w:line="440" w:lineRule="exact"/>
        <w:rPr>
          <w:rFonts w:ascii="Times New Roman" w:hAnsi="Times New Roman"/>
          <w:bCs/>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Keywords</w:t>
      </w:r>
      <w:r>
        <w:rPr>
          <w:rFonts w:ascii="Times New Roman" w:hAnsi="Times New Roman" w:hint="eastAsia"/>
          <w:b/>
          <w:color w:val="000000" w:themeColor="text1"/>
          <w:sz w:val="24"/>
          <w:szCs w:val="24"/>
          <w14:textFill>
            <w14:solidFill>
              <w14:schemeClr w14:val="tx1"/>
            </w14:solidFill>
          </w14:textFill>
        </w:rPr>
        <w:t>：</w:t>
      </w:r>
      <w:r>
        <w:rPr>
          <w:rFonts w:ascii="Times New Roman" w:hAnsi="Times New Roman" w:hint="eastAsia"/>
          <w:bCs/>
          <w:color w:val="000000" w:themeColor="text1"/>
          <w:sz w:val="24"/>
          <w:szCs w:val="24"/>
          <w14:textFill>
            <w14:solidFill>
              <w14:schemeClr w14:val="tx1"/>
            </w14:solidFill>
          </w14:textFill>
        </w:rPr>
        <w:t>Reason and answer; Chinese; primary school; classroom; teaching</w:t>
      </w:r>
    </w:p>
    <w:p>
      <w:pPr>
        <w:spacing w:line="440" w:lineRule="exact"/>
        <w:rPr>
          <w:rFonts w:ascii="Times New Roman" w:hAnsi="Times New Roman"/>
          <w:bCs/>
          <w:color w:val="000000" w:themeColor="text1"/>
          <w:sz w:val="24"/>
          <w:szCs w:val="24"/>
          <w14:textFill>
            <w14:solidFill>
              <w14:schemeClr w14:val="tx1"/>
            </w14:solidFill>
          </w14:textFill>
        </w:rPr>
      </w:pPr>
    </w:p>
    <w:p>
      <w:pPr>
        <w:spacing w:line="440" w:lineRule="exact"/>
        <w:rPr>
          <w:rFonts w:ascii="Times New Roman" w:hAnsi="Times New Roman"/>
          <w:bCs/>
          <w:color w:val="000000" w:themeColor="text1"/>
          <w:sz w:val="24"/>
          <w:szCs w:val="24"/>
          <w14:textFill>
            <w14:solidFill>
              <w14:schemeClr w14:val="tx1"/>
            </w14:solidFill>
          </w14:textFill>
        </w:rPr>
      </w:pPr>
    </w:p>
    <w:p>
      <w:pPr>
        <w:spacing w:line="440" w:lineRule="exact"/>
        <w:rPr>
          <w:rFonts w:ascii="Times New Roman" w:hAnsi="Times New Roman"/>
          <w:bCs/>
          <w:color w:val="000000" w:themeColor="text1"/>
          <w:sz w:val="24"/>
          <w:szCs w:val="24"/>
          <w14:textFill>
            <w14:solidFill>
              <w14:schemeClr w14:val="tx1"/>
            </w14:solidFill>
          </w14:textFill>
        </w:rPr>
      </w:pPr>
    </w:p>
    <w:p>
      <w:pPr>
        <w:spacing w:line="440" w:lineRule="exact"/>
        <w:rPr>
          <w:rFonts w:ascii="Times New Roman" w:hAnsi="Times New Roman"/>
          <w:bCs/>
          <w:color w:val="000000" w:themeColor="text1"/>
          <w:sz w:val="24"/>
          <w:szCs w:val="24"/>
          <w14:textFill>
            <w14:solidFill>
              <w14:schemeClr w14:val="tx1"/>
            </w14:solidFill>
          </w14:textFill>
        </w:rPr>
      </w:pPr>
    </w:p>
    <w:p>
      <w:pPr>
        <w:spacing w:line="440" w:lineRule="exact"/>
        <w:rPr>
          <w:rFonts w:ascii="Times New Roman" w:hAnsi="Times New Roman"/>
          <w:bCs/>
          <w:color w:val="000000" w:themeColor="text1"/>
          <w:sz w:val="24"/>
          <w:szCs w:val="24"/>
          <w14:textFill>
            <w14:solidFill>
              <w14:schemeClr w14:val="tx1"/>
            </w14:solidFill>
          </w14:textFill>
        </w:rPr>
      </w:pPr>
    </w:p>
    <w:p>
      <w:pPr>
        <w:spacing w:line="440" w:lineRule="exact"/>
        <w:rPr>
          <w:rFonts w:ascii="Times New Roman" w:hAnsi="Times New Roman"/>
          <w:bCs/>
          <w:color w:val="000000" w:themeColor="text1"/>
          <w:sz w:val="24"/>
          <w:szCs w:val="24"/>
          <w14:textFill>
            <w14:solidFill>
              <w14:schemeClr w14:val="tx1"/>
            </w14:solidFill>
          </w14:textFill>
        </w:rPr>
      </w:pPr>
    </w:p>
    <w:p>
      <w:pPr>
        <w:spacing w:line="440" w:lineRule="exact"/>
        <w:rPr>
          <w:rFonts w:ascii="Times New Roman" w:hAnsi="Times New Roman"/>
          <w:bCs/>
          <w:color w:val="000000" w:themeColor="text1"/>
          <w:sz w:val="24"/>
          <w:szCs w:val="24"/>
          <w14:textFill>
            <w14:solidFill>
              <w14:schemeClr w14:val="tx1"/>
            </w14:solidFill>
          </w14:textFill>
        </w:rPr>
      </w:pPr>
    </w:p>
    <w:p>
      <w:pPr>
        <w:spacing w:line="440" w:lineRule="exact"/>
        <w:rPr>
          <w:rFonts w:ascii="Times New Roman" w:hAnsi="Times New Roman"/>
          <w:bCs/>
          <w:color w:val="000000" w:themeColor="text1"/>
          <w:sz w:val="24"/>
          <w:szCs w:val="24"/>
          <w14:textFill>
            <w14:solidFill>
              <w14:schemeClr w14:val="tx1"/>
            </w14:solidFill>
          </w14:textFill>
        </w:rPr>
      </w:pPr>
      <w:r>
        <w:rPr>
          <w:rFonts w:ascii="Times New Roman" w:hAnsi="Times New Roman" w:hint="eastAsia"/>
          <w:bCs/>
          <w:color w:val="000000" w:themeColor="text1"/>
          <w:sz w:val="24"/>
          <w:szCs w:val="24"/>
          <w14:textFill>
            <w14:solidFill>
              <w14:schemeClr w14:val="tx1"/>
            </w14:solidFill>
          </w14:textFill>
        </w:rPr>
        <w:t>、</w:t>
      </w:r>
    </w:p>
    <w:p>
      <w:pPr>
        <w:spacing w:line="440" w:lineRule="exact"/>
        <w:rPr>
          <w:rFonts w:ascii="Times New Roman" w:hAnsi="Times New Roman"/>
          <w:bCs/>
          <w:color w:val="000000" w:themeColor="text1"/>
          <w:sz w:val="24"/>
          <w:szCs w:val="24"/>
          <w14:textFill>
            <w14:solidFill>
              <w14:schemeClr w14:val="tx1"/>
            </w14:solidFill>
          </w14:textFill>
        </w:rPr>
      </w:pPr>
    </w:p>
    <w:p>
      <w:pPr>
        <w:spacing w:line="440" w:lineRule="exact"/>
        <w:rPr>
          <w:rFonts w:ascii="Times New Roman" w:hAnsi="Times New Roman"/>
          <w:bCs/>
          <w:color w:val="000000" w:themeColor="text1"/>
          <w:sz w:val="24"/>
          <w:szCs w:val="24"/>
          <w14:textFill>
            <w14:solidFill>
              <w14:schemeClr w14:val="tx1"/>
            </w14:solidFill>
          </w14:textFill>
        </w:rPr>
      </w:pPr>
    </w:p>
    <w:p>
      <w:pPr>
        <w:spacing w:line="440" w:lineRule="exact"/>
        <w:rPr>
          <w:rFonts w:ascii="Times New Roman" w:hAnsi="Times New Roman"/>
          <w:bCs/>
          <w:color w:val="000000" w:themeColor="text1"/>
          <w:sz w:val="24"/>
          <w:szCs w:val="24"/>
          <w14:textFill>
            <w14:solidFill>
              <w14:schemeClr w14:val="tx1"/>
            </w14:solidFill>
          </w14:textFill>
        </w:rPr>
        <w:sectPr>
          <w:footerReference w:type="default" r:id="rId6"/>
          <w:type w:val="nextPage"/>
          <w:pgSz w:w="11906" w:h="16838"/>
          <w:pgMar w:top="1440" w:right="1800" w:bottom="1440" w:left="1800" w:header="851" w:footer="992" w:gutter="0"/>
          <w:pgNumType w:fmt="upperRoman" w:start="2"/>
          <w:cols w:num="1" w:space="720"/>
          <w:titlePg w:val="0"/>
          <w:docGrid w:type="lines" w:linePitch="312" w:charSpace="0"/>
        </w:sectPr>
      </w:pPr>
    </w:p>
    <w:sdt>
      <w:sdtPr>
        <w:rPr>
          <w:rFonts w:ascii="黑体" w:eastAsia="宋体" w:hAnsi="宋体" w:cs="Arial" w:hint="eastAsia"/>
          <w:bCs/>
          <w:color w:val="000000" w:themeColor="text1"/>
          <w:sz w:val="30"/>
          <w:szCs w:val="30"/>
          <w14:textFill>
            <w14:solidFill>
              <w14:schemeClr w14:val="tx1"/>
            </w14:solidFill>
          </w14:textFill>
        </w:rPr>
        <w:id w:val="147464613"/>
        <w:docPartObj>
          <w:docPartGallery w:val="Table of Contents"/>
          <w:docPartUnique/>
        </w:docPartObj>
      </w:sdtPr>
      <w:sdtEndPr>
        <w:rPr>
          <w:rFonts w:ascii="Times New Roman" w:eastAsia="宋体" w:hAnsi="Times New Roman" w:cs="Times New Roman" w:hint="eastAsia"/>
          <w:bCs/>
          <w:color w:val="000000" w:themeColor="text1"/>
          <w:sz w:val="20"/>
          <w:szCs w:val="20"/>
          <w14:textFill>
            <w14:solidFill>
              <w14:schemeClr w14:val="tx1"/>
            </w14:solidFill>
          </w14:textFill>
        </w:rPr>
      </w:sdtEndPr>
      <w:sdtContent>
        <w:p>
          <w:pPr>
            <w:spacing w:line="440" w:lineRule="exact"/>
            <w:jc w:val="center"/>
            <w:rPr>
              <w:rFonts w:ascii="黑体" w:hAnsi="宋体" w:cs="Arial"/>
              <w:bCs/>
              <w:color w:val="000000" w:themeColor="text1"/>
              <w:sz w:val="30"/>
              <w:szCs w:val="30"/>
              <w14:textFill>
                <w14:solidFill>
                  <w14:schemeClr w14:val="tx1"/>
                </w14:solidFill>
              </w14:textFill>
            </w:rPr>
          </w:pPr>
        </w:p>
        <w:p>
          <w:pPr>
            <w:spacing w:line="440" w:lineRule="exact"/>
            <w:jc w:val="center"/>
            <w:rPr>
              <w:rFonts w:ascii="黑体" w:hAnsi="宋体" w:cs="Arial"/>
              <w:bCs/>
              <w:color w:val="000000" w:themeColor="text1"/>
              <w:sz w:val="30"/>
              <w:szCs w:val="30"/>
              <w14:textFill>
                <w14:solidFill>
                  <w14:schemeClr w14:val="tx1"/>
                </w14:solidFill>
              </w14:textFill>
            </w:rPr>
          </w:pPr>
        </w:p>
        <w:p>
          <w:pPr>
            <w:spacing w:line="440" w:lineRule="exact"/>
            <w:jc w:val="center"/>
            <w:rPr>
              <w:rFonts w:ascii="黑体" w:hAnsi="宋体" w:cs="Arial"/>
              <w:bCs/>
              <w:color w:val="000000" w:themeColor="text1"/>
              <w:sz w:val="30"/>
              <w:szCs w:val="30"/>
              <w14:textFill>
                <w14:solidFill>
                  <w14:schemeClr w14:val="tx1"/>
                </w14:solidFill>
              </w14:textFill>
            </w:rPr>
          </w:pPr>
        </w:p>
        <w:p>
          <w:pPr>
            <w:spacing w:line="440" w:lineRule="exact"/>
            <w:jc w:val="center"/>
            <w:rPr>
              <w:rFonts w:ascii="黑体" w:hAnsi="宋体" w:cs="Arial"/>
              <w:bCs/>
              <w:color w:val="000000" w:themeColor="text1"/>
              <w:sz w:val="30"/>
              <w:szCs w:val="30"/>
              <w14:textFill>
                <w14:solidFill>
                  <w14:schemeClr w14:val="tx1"/>
                </w14:solidFill>
              </w14:textFill>
            </w:rPr>
          </w:pPr>
          <w:r>
            <w:rPr>
              <w:rFonts w:ascii="黑体" w:hAnsi="宋体" w:cs="Arial" w:hint="eastAsia"/>
              <w:b/>
              <w:color w:val="000000" w:themeColor="text1"/>
              <w:sz w:val="30"/>
              <w:szCs w:val="30"/>
              <w14:textFill>
                <w14:solidFill>
                  <w14:schemeClr w14:val="tx1"/>
                </w14:solidFill>
              </w14:textFill>
            </w:rPr>
            <w:t>目    录</w:t>
          </w:r>
        </w:p>
        <w:p>
          <w:pPr>
            <w:pStyle w:val="WPSOffice1"/>
            <w:tabs>
              <w:tab w:val="right" w:leader="dot" w:pos="8306"/>
            </w:tabs>
            <w:spacing w:line="440" w:lineRule="exact"/>
            <w:rPr>
              <w:color w:val="000000" w:themeColor="text1"/>
              <w14:textFill>
                <w14:solidFill>
                  <w14:schemeClr w14:val="tx1"/>
                </w14:solidFill>
              </w14:textFill>
            </w:rPr>
          </w:pPr>
          <w:hyperlink w:anchor="_Toc13736" w:history="1">
            <w:r>
              <w:rPr>
                <w:rFonts w:ascii="宋体" w:hAnsi="宋体" w:hint="eastAsia"/>
                <w:b/>
                <w:color w:val="000000" w:themeColor="text1"/>
                <w:kern w:val="2"/>
                <w:sz w:val="24"/>
                <w:szCs w:val="24"/>
                <w14:textFill>
                  <w14:solidFill>
                    <w14:schemeClr w14:val="tx1"/>
                  </w14:solidFill>
                </w14:textFill>
              </w:rPr>
              <w:t>引言</w:t>
            </w:r>
            <w:r>
              <w:rPr>
                <w:color w:val="000000" w:themeColor="text1"/>
                <w14:textFill>
                  <w14:solidFill>
                    <w14:schemeClr w14:val="tx1"/>
                  </w14:solidFill>
                </w14:textFill>
              </w:rPr>
              <w:tab/>
            </w:r>
            <w:r>
              <w:rPr>
                <w:color w:val="000000" w:themeColor="text1"/>
                <w14:textFill>
                  <w14:solidFill>
                    <w14:schemeClr w14:val="tx1"/>
                  </w14:solidFill>
                </w14:textFill>
              </w:rPr>
              <w:t>1</w:t>
            </w:r>
          </w:hyperlink>
        </w:p>
        <w:p>
          <w:pPr>
            <w:pStyle w:val="WPSOffice1"/>
            <w:tabs>
              <w:tab w:val="right" w:leader="dot" w:pos="8306"/>
            </w:tabs>
            <w:spacing w:line="440" w:lineRule="exact"/>
            <w:rPr>
              <w:color w:val="000000" w:themeColor="text1"/>
              <w14:textFill>
                <w14:solidFill>
                  <w14:schemeClr w14:val="tx1"/>
                </w14:solidFill>
              </w14:textFill>
            </w:rPr>
          </w:pPr>
          <w:hyperlink w:anchor="_Toc30649" w:history="1">
            <w:r>
              <w:rPr>
                <w:rFonts w:ascii="宋体" w:hAnsi="宋体" w:cs="宋体" w:hint="eastAsia"/>
                <w:b/>
                <w:bCs/>
                <w:color w:val="000000" w:themeColor="text1"/>
                <w:sz w:val="24"/>
                <w:szCs w:val="24"/>
                <w14:textFill>
                  <w14:solidFill>
                    <w14:schemeClr w14:val="tx1"/>
                  </w14:solidFill>
                </w14:textFill>
              </w:rPr>
              <w:t>一、小学语文课堂中教师理答行为的概述</w:t>
            </w:r>
            <w:r>
              <w:rPr>
                <w:color w:val="000000" w:themeColor="text1"/>
                <w14:textFill>
                  <w14:solidFill>
                    <w14:schemeClr w14:val="tx1"/>
                  </w14:solidFill>
                </w14:textFill>
              </w:rPr>
              <w:tab/>
            </w:r>
            <w:r>
              <w:rPr>
                <w:color w:val="000000" w:themeColor="text1"/>
                <w14:textFill>
                  <w14:solidFill>
                    <w14:schemeClr w14:val="tx1"/>
                  </w14:solidFill>
                </w14:textFill>
              </w:rPr>
              <w:t>1</w:t>
            </w:r>
          </w:hyperlink>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549" w:history="1">
            <w:r>
              <w:rPr>
                <w:rFonts w:ascii="宋体" w:hAnsi="宋体" w:cs="宋体" w:hint="eastAsia"/>
                <w:b/>
                <w:bCs/>
                <w:color w:val="000000" w:themeColor="text1"/>
                <w:sz w:val="24"/>
                <w:szCs w:val="24"/>
                <w14:textFill>
                  <w14:solidFill>
                    <w14:schemeClr w14:val="tx1"/>
                  </w14:solidFill>
                </w14:textFill>
              </w:rPr>
              <w:t>（一） 理答行为概念阐述</w:t>
            </w:r>
            <w:r>
              <w:rPr>
                <w:color w:val="000000" w:themeColor="text1"/>
                <w14:textFill>
                  <w14:solidFill>
                    <w14:schemeClr w14:val="tx1"/>
                  </w14:solidFill>
                </w14:textFill>
              </w:rPr>
              <w:tab/>
            </w:r>
            <w:r>
              <w:rPr>
                <w:color w:val="000000" w:themeColor="text1"/>
                <w14:textFill>
                  <w14:solidFill>
                    <w14:schemeClr w14:val="tx1"/>
                  </w14:solidFill>
                </w14:textFill>
              </w:rPr>
              <w:t>1</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23289" w:history="1">
            <w:r>
              <w:rPr>
                <w:rFonts w:ascii="宋体" w:hAnsi="宋体" w:cs="宋体" w:hint="eastAsia"/>
                <w:color w:val="000000" w:themeColor="text1"/>
                <w:sz w:val="24"/>
                <w:szCs w:val="24"/>
                <w14:textFill>
                  <w14:solidFill>
                    <w14:schemeClr w14:val="tx1"/>
                  </w14:solidFill>
                </w14:textFill>
              </w:rPr>
              <w:t xml:space="preserve">1. </w:t>
            </w:r>
            <w:r>
              <w:rPr>
                <w:rFonts w:ascii="黑体" w:hAnsi="黑体"/>
                <w:color w:val="000000" w:themeColor="text1"/>
                <w:sz w:val="24"/>
                <w:szCs w:val="24"/>
                <w14:textFill>
                  <w14:solidFill>
                    <w14:schemeClr w14:val="tx1"/>
                  </w14:solidFill>
                </w14:textFill>
              </w:rPr>
              <w:t>教师理答行为的概念</w:t>
            </w:r>
            <w:r>
              <w:rPr>
                <w:color w:val="000000" w:themeColor="text1"/>
                <w14:textFill>
                  <w14:solidFill>
                    <w14:schemeClr w14:val="tx1"/>
                  </w14:solidFill>
                </w14:textFill>
              </w:rPr>
              <w:tab/>
            </w:r>
            <w:r>
              <w:rPr>
                <w:color w:val="000000" w:themeColor="text1"/>
                <w14:textFill>
                  <w14:solidFill>
                    <w14:schemeClr w14:val="tx1"/>
                  </w14:solidFill>
                </w14:textFill>
              </w:rPr>
              <w:t>1</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6438" w:history="1">
            <w:r>
              <w:rPr>
                <w:rFonts w:ascii="宋体" w:hAnsi="宋体" w:cs="宋体" w:hint="eastAsia"/>
                <w:color w:val="000000" w:themeColor="text1"/>
                <w:kern w:val="2"/>
                <w:sz w:val="24"/>
                <w:szCs w:val="24"/>
                <w14:textFill>
                  <w14:solidFill>
                    <w14:schemeClr w14:val="tx1"/>
                  </w14:solidFill>
                </w14:textFill>
              </w:rPr>
              <w:t xml:space="preserve">2. </w:t>
            </w:r>
            <w:r>
              <w:rPr>
                <w:rFonts w:ascii="黑体" w:hAnsi="黑体"/>
                <w:color w:val="000000" w:themeColor="text1"/>
                <w:sz w:val="24"/>
                <w:szCs w:val="24"/>
                <w14:textFill>
                  <w14:solidFill>
                    <w14:schemeClr w14:val="tx1"/>
                  </w14:solidFill>
                </w14:textFill>
              </w:rPr>
              <w:t>小学语文课堂教师理答行为的概念</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2</w:t>
            </w:r>
          </w:hyperlink>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12754" w:history="1">
            <w:r>
              <w:rPr>
                <w:rFonts w:ascii="宋体" w:hAnsi="宋体" w:cs="宋体" w:hint="eastAsia"/>
                <w:b/>
                <w:bCs/>
                <w:color w:val="000000" w:themeColor="text1"/>
                <w:sz w:val="24"/>
                <w:szCs w:val="24"/>
                <w14:textFill>
                  <w14:solidFill>
                    <w14:schemeClr w14:val="tx1"/>
                  </w14:solidFill>
                </w14:textFill>
              </w:rPr>
              <w:t>（二） 理答行为分类概述</w:t>
            </w:r>
            <w:r>
              <w:rPr>
                <w:color w:val="000000" w:themeColor="text1"/>
                <w14:textFill>
                  <w14:solidFill>
                    <w14:schemeClr w14:val="tx1"/>
                  </w14:solidFill>
                </w14:textFill>
              </w:rPr>
              <w:tab/>
            </w:r>
            <w:r>
              <w:rPr>
                <w:color w:val="000000" w:themeColor="text1"/>
                <w14:textFill>
                  <w14:solidFill>
                    <w14:schemeClr w14:val="tx1"/>
                  </w14:solidFill>
                </w14:textFill>
              </w:rPr>
              <w:t>2</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9892" w:history="1">
            <w:r>
              <w:rPr>
                <w:rFonts w:ascii="宋体" w:hAnsi="宋体" w:cs="宋体" w:hint="eastAsia"/>
                <w:color w:val="000000" w:themeColor="text1"/>
                <w:kern w:val="2"/>
                <w:sz w:val="24"/>
                <w:szCs w:val="24"/>
                <w14:textFill>
                  <w14:solidFill>
                    <w14:schemeClr w14:val="tx1"/>
                  </w14:solidFill>
                </w14:textFill>
              </w:rPr>
              <w:t>1.表示肯定</w:t>
            </w:r>
            <w:r>
              <w:rPr>
                <w:color w:val="000000" w:themeColor="text1"/>
                <w14:textFill>
                  <w14:solidFill>
                    <w14:schemeClr w14:val="tx1"/>
                  </w14:solidFill>
                </w14:textFill>
              </w:rPr>
              <w:tab/>
            </w:r>
            <w:r>
              <w:rPr>
                <w:color w:val="000000" w:themeColor="text1"/>
                <w14:textFill>
                  <w14:solidFill>
                    <w14:schemeClr w14:val="tx1"/>
                  </w14:solidFill>
                </w14:textFill>
              </w:rPr>
              <w:t>2</w:t>
            </w:r>
          </w:hyperlink>
        </w:p>
        <w:p>
          <w:pPr>
            <w:pStyle w:val="WPSOffice3"/>
            <w:tabs>
              <w:tab w:val="right" w:leader="dot" w:pos="8306"/>
            </w:tabs>
            <w:spacing w:line="440" w:lineRule="exact"/>
            <w:ind w:left="0" w:leftChars="0"/>
            <w:rPr>
              <w:rFonts w:ascii="宋体" w:hAnsi="宋体" w:cs="宋体"/>
              <w:color w:val="000000" w:themeColor="text1"/>
              <w:kern w:val="2"/>
              <w:sz w:val="24"/>
              <w:szCs w:val="24"/>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"_Toc8797"</w:instrText>
          </w:r>
          <w:r>
            <w:rPr>
              <w:color w:val="000000" w:themeColor="text1"/>
              <w14:textFill>
                <w14:solidFill>
                  <w14:schemeClr w14:val="tx1"/>
                </w14:solidFill>
              </w14:textFill>
            </w:rPr>
            <w:fldChar w:fldCharType="separate"/>
          </w:r>
          <w:r>
            <w:rPr>
              <w:rFonts w:ascii="宋体" w:hAnsi="宋体" w:cs="宋体" w:hint="eastAsia"/>
              <w:color w:val="000000" w:themeColor="text1"/>
              <w:kern w:val="2"/>
              <w:sz w:val="24"/>
              <w:szCs w:val="24"/>
              <w14:textFill>
                <w14:solidFill>
                  <w14:schemeClr w14:val="tx1"/>
                </w14:solidFill>
              </w14:textFill>
            </w:rPr>
            <w:t>2.表示否定</w:t>
          </w:r>
          <w:r>
            <w:rPr>
              <w:color w:val="000000" w:themeColor="text1"/>
              <w14:textFill>
                <w14:solidFill>
                  <w14:schemeClr w14:val="tx1"/>
                </w14:solidFill>
              </w14:textFill>
            </w:rPr>
            <w:tab/>
          </w:r>
          <w:r>
            <w:rPr>
              <w:color w:val="000000" w:themeColor="text1"/>
              <w14:textFill>
                <w14:solidFill>
                  <w14:schemeClr w14:val="tx1"/>
                </w14:solidFill>
              </w14:textFill>
            </w:rPr>
            <w:t>2</w:t>
          </w:r>
        </w:p>
        <w:p>
          <w:pPr>
            <w:pStyle w:val="WPSOffice3"/>
            <w:tabs>
              <w:tab w:val="right" w:leader="dot" w:pos="8306"/>
            </w:tabs>
            <w:spacing w:line="440" w:lineRule="exact"/>
            <w:ind w:left="0" w:leftChars="0"/>
            <w:rPr>
              <w:color w:val="000000" w:themeColor="text1"/>
              <w14:textFill>
                <w14:solidFill>
                  <w14:schemeClr w14:val="tx1"/>
                </w14:solidFill>
              </w14:textFill>
            </w:rPr>
          </w:pPr>
          <w:r>
            <w:rPr>
              <w:rFonts w:ascii="宋体" w:hAnsi="宋体" w:cs="宋体" w:hint="eastAsia"/>
              <w:color w:val="000000" w:themeColor="text1"/>
              <w:kern w:val="2"/>
              <w:sz w:val="24"/>
              <w:szCs w:val="24"/>
              <w14:textFill>
                <w14:solidFill>
                  <w14:schemeClr w14:val="tx1"/>
                </w14:solidFill>
              </w14:textFill>
            </w:rPr>
            <w:t>3.探问和转问</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3</w:t>
          </w:r>
          <w:r>
            <w:rPr>
              <w:color w:val="000000" w:themeColor="text1"/>
              <w14:textFill>
                <w14:solidFill>
                  <w14:schemeClr w14:val="tx1"/>
                </w14:solidFill>
              </w14:textFill>
            </w:rPr>
            <w:fldChar w:fldCharType="end"/>
          </w:r>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7320" w:history="1">
            <w:r>
              <w:rPr>
                <w:rFonts w:ascii="宋体" w:hAnsi="宋体" w:cs="宋体" w:hint="eastAsia"/>
                <w:b/>
                <w:bCs/>
                <w:color w:val="000000" w:themeColor="text1"/>
                <w:sz w:val="24"/>
                <w:szCs w:val="24"/>
                <w14:textFill>
                  <w14:solidFill>
                    <w14:schemeClr w14:val="tx1"/>
                  </w14:solidFill>
                </w14:textFill>
              </w:rPr>
              <w:t>（三）小学中年级教师理答行为的影响</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4</w:t>
            </w:r>
          </w:hyperlink>
        </w:p>
        <w:p>
          <w:pPr>
            <w:pStyle w:val="WPSOffice2"/>
            <w:tabs>
              <w:tab w:val="right" w:leader="dot" w:pos="8306"/>
            </w:tabs>
            <w:spacing w:line="440" w:lineRule="exact"/>
            <w:ind w:left="0" w:leftChars="0"/>
            <w:rPr>
              <w:rFonts w:ascii="宋体" w:hAnsi="宋体" w:cs="宋体"/>
              <w:color w:val="000000" w:themeColor="text1"/>
              <w:sz w:val="24"/>
              <w:szCs w:val="24"/>
              <w14:textFill>
                <w14:solidFill>
                  <w14:schemeClr w14:val="tx1"/>
                </w14:solidFill>
              </w14:textFill>
            </w:rPr>
          </w:pPr>
          <w:r>
            <w:rPr>
              <w:rFonts w:ascii="宋体" w:hAnsi="宋体" w:cs="宋体" w:hint="eastAsia"/>
              <w:color w:val="000000" w:themeColor="text1"/>
              <w:sz w:val="24"/>
              <w:szCs w:val="24"/>
              <w14:textFill>
                <w14:solidFill>
                  <w14:schemeClr w14:val="tx1"/>
                </w14:solidFill>
              </w14:textFill>
            </w:rPr>
            <w:t>1.针对性反馈，有利于培养创造性思维</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4</w:t>
          </w:r>
        </w:p>
        <w:p>
          <w:pPr>
            <w:pStyle w:val="WPSOffice2"/>
            <w:tabs>
              <w:tab w:val="right" w:leader="dot" w:pos="8306"/>
            </w:tabs>
            <w:spacing w:line="440" w:lineRule="exact"/>
            <w:ind w:left="0" w:leftChars="0"/>
            <w:rPr>
              <w:color w:val="000000" w:themeColor="text1"/>
              <w14:textFill>
                <w14:solidFill>
                  <w14:schemeClr w14:val="tx1"/>
                </w14:solidFill>
              </w14:textFill>
            </w:rPr>
          </w:pPr>
          <w:r>
            <w:rPr>
              <w:rFonts w:ascii="宋体" w:hAnsi="宋体" w:cs="宋体" w:hint="eastAsia"/>
              <w:color w:val="000000" w:themeColor="text1"/>
              <w:sz w:val="24"/>
              <w:szCs w:val="24"/>
              <w14:textFill>
                <w14:solidFill>
                  <w14:schemeClr w14:val="tx1"/>
                </w14:solidFill>
              </w14:textFill>
            </w:rPr>
            <w:t>2.拓展思维，有利于激发学习兴趣</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5</w:t>
          </w:r>
        </w:p>
        <w:p>
          <w:pPr>
            <w:pStyle w:val="WPSOffice2"/>
            <w:tabs>
              <w:tab w:val="right" w:leader="dot" w:pos="8306"/>
            </w:tabs>
            <w:spacing w:line="440" w:lineRule="exact"/>
            <w:ind w:left="0" w:leftChars="0"/>
            <w:rPr>
              <w:rFonts w:ascii="宋体" w:hAnsi="宋体" w:cs="宋体"/>
              <w:color w:val="000000" w:themeColor="text1"/>
              <w:sz w:val="24"/>
              <w:szCs w:val="24"/>
              <w14:textFill>
                <w14:solidFill>
                  <w14:schemeClr w14:val="tx1"/>
                </w14:solidFill>
              </w14:textFill>
            </w:rPr>
          </w:pPr>
          <w:r>
            <w:rPr>
              <w:rFonts w:ascii="宋体" w:hAnsi="宋体" w:cs="宋体" w:hint="eastAsia"/>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梳理思路，有利于形成知识体系</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5</w:t>
          </w:r>
        </w:p>
        <w:p>
          <w:pPr>
            <w:pStyle w:val="WPSOffice2"/>
            <w:tabs>
              <w:tab w:val="right" w:leader="dot" w:pos="8306"/>
            </w:tabs>
            <w:spacing w:line="440" w:lineRule="exact"/>
            <w:ind w:left="0" w:leftChars="0"/>
            <w:rPr>
              <w:rFonts w:ascii="宋体" w:hAnsi="宋体" w:cs="宋体"/>
              <w:color w:val="000000" w:themeColor="text1"/>
              <w:sz w:val="24"/>
              <w:szCs w:val="24"/>
              <w14:textFill>
                <w14:solidFill>
                  <w14:schemeClr w14:val="tx1"/>
                </w14:solidFill>
              </w14:textFill>
            </w:rPr>
          </w:pPr>
          <w:r>
            <w:rPr>
              <w:rFonts w:ascii="宋体" w:hAnsi="宋体" w:cs="宋体" w:hint="eastAsia"/>
              <w:color w:val="000000" w:themeColor="text1"/>
              <w:sz w:val="24"/>
              <w:szCs w:val="24"/>
              <w14:textFill>
                <w14:solidFill>
                  <w14:schemeClr w14:val="tx1"/>
                </w14:solidFill>
              </w14:textFill>
            </w:rPr>
            <w:t>4.</w:t>
          </w:r>
          <w:r>
            <w:rPr>
              <w:rFonts w:ascii="宋体" w:hAnsi="宋体"/>
              <w:color w:val="000000" w:themeColor="text1"/>
              <w:sz w:val="24"/>
              <w:szCs w:val="24"/>
              <w14:textFill>
                <w14:solidFill>
                  <w14:schemeClr w14:val="tx1"/>
                </w14:solidFill>
              </w14:textFill>
            </w:rPr>
            <w:t>调整课堂，有利于提升教学效率</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5</w:t>
          </w:r>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12774" w:history="1">
            <w:r>
              <w:rPr>
                <w:rFonts w:ascii="宋体" w:hAnsi="宋体" w:cs="宋体" w:hint="eastAsia"/>
                <w:b/>
                <w:bCs/>
                <w:color w:val="000000" w:themeColor="text1"/>
                <w:sz w:val="24"/>
                <w:szCs w:val="24"/>
                <w14:textFill>
                  <w14:solidFill>
                    <w14:schemeClr w14:val="tx1"/>
                  </w14:solidFill>
                </w14:textFill>
              </w:rPr>
              <w:t>（四）中年级语文课堂有效理答行为的表征</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5</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16748" w:history="1">
            <w:r>
              <w:rPr>
                <w:rFonts w:ascii="宋体" w:hAnsi="宋体" w:cs="宋体" w:hint="eastAsia"/>
                <w:color w:val="000000" w:themeColor="text1"/>
                <w:kern w:val="2"/>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课堂提问的有效性</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5</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21051" w:history="1">
            <w:r>
              <w:rPr>
                <w:rFonts w:ascii="宋体" w:hAnsi="宋体" w:cs="宋体" w:hint="eastAsia"/>
                <w:color w:val="000000" w:themeColor="text1"/>
                <w:kern w:val="2"/>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合理地运用多种理答类型</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5</w:t>
            </w:r>
          </w:hyperlink>
        </w:p>
        <w:p>
          <w:pPr>
            <w:pStyle w:val="WPSOffice3"/>
            <w:tabs>
              <w:tab w:val="right" w:leader="dot" w:pos="8306"/>
            </w:tabs>
            <w:spacing w:line="440" w:lineRule="exact"/>
            <w:ind w:left="0" w:leftChars="0"/>
            <w:rPr>
              <w:color w:val="000000" w:themeColor="text1"/>
              <w14:textFill>
                <w14:solidFill>
                  <w14:schemeClr w14:val="tx1"/>
                </w14:solidFill>
              </w14:textFill>
            </w:rPr>
          </w:pPr>
          <w:r>
            <w:rPr>
              <w:rFonts w:ascii="宋体" w:hAnsi="宋体" w:cs="宋体" w:hint="eastAsia"/>
              <w:color w:val="000000" w:themeColor="text1"/>
              <w:sz w:val="24"/>
              <w:szCs w:val="24"/>
              <w14:textFill>
                <w14:solidFill>
                  <w14:schemeClr w14:val="tx1"/>
                </w14:solidFill>
              </w14:textFill>
            </w:rPr>
            <w:t>3.理答语言准确丰富</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5</w:t>
          </w:r>
        </w:p>
        <w:p>
          <w:pPr>
            <w:pStyle w:val="WPSOffice3"/>
            <w:tabs>
              <w:tab w:val="right" w:leader="dot" w:pos="8306"/>
            </w:tabs>
            <w:spacing w:line="440" w:lineRule="exact"/>
            <w:ind w:left="0" w:leftChars="0"/>
            <w:rPr>
              <w:rFonts w:ascii="宋体" w:hAnsi="宋体" w:cs="宋体"/>
              <w:color w:val="000000" w:themeColor="text1"/>
              <w:sz w:val="24"/>
              <w:szCs w:val="24"/>
              <w14:textFill>
                <w14:solidFill>
                  <w14:schemeClr w14:val="tx1"/>
                </w14:solidFill>
              </w14:textFill>
            </w:rPr>
          </w:pPr>
          <w:r>
            <w:rPr>
              <w:rFonts w:ascii="宋体" w:hAnsi="宋体" w:cs="宋体" w:hint="eastAsia"/>
              <w:color w:val="000000" w:themeColor="text1"/>
              <w:sz w:val="24"/>
              <w:szCs w:val="24"/>
              <w14:textFill>
                <w14:solidFill>
                  <w14:schemeClr w14:val="tx1"/>
                </w14:solidFill>
              </w14:textFill>
            </w:rPr>
            <w:t>4.</w:t>
          </w:r>
          <w:r>
            <w:rPr>
              <w:rFonts w:ascii="宋体" w:hAnsi="宋体"/>
              <w:color w:val="000000" w:themeColor="text1"/>
              <w:sz w:val="24"/>
              <w:szCs w:val="24"/>
              <w14:textFill>
                <w14:solidFill>
                  <w14:schemeClr w14:val="tx1"/>
                </w14:solidFill>
              </w14:textFill>
            </w:rPr>
            <w:t>赏识为主</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6</w:t>
          </w:r>
        </w:p>
        <w:p>
          <w:pPr>
            <w:pStyle w:val="WPSOffice1"/>
            <w:tabs>
              <w:tab w:val="right" w:leader="dot" w:pos="8306"/>
            </w:tabs>
            <w:spacing w:line="440" w:lineRule="exact"/>
            <w:rPr>
              <w:color w:val="000000" w:themeColor="text1"/>
              <w14:textFill>
                <w14:solidFill>
                  <w14:schemeClr w14:val="tx1"/>
                </w14:solidFill>
              </w14:textFill>
            </w:rPr>
          </w:pPr>
          <w:hyperlink w:anchor="_Toc6299" w:history="1">
            <w:r>
              <w:rPr>
                <w:rFonts w:ascii="宋体" w:hAnsi="宋体" w:cs="宋体" w:hint="eastAsia"/>
                <w:b/>
                <w:bCs/>
                <w:color w:val="000000" w:themeColor="text1"/>
                <w:kern w:val="2"/>
                <w:sz w:val="24"/>
                <w:szCs w:val="24"/>
                <w14:textFill>
                  <w14:solidFill>
                    <w14:schemeClr w14:val="tx1"/>
                  </w14:solidFill>
                </w14:textFill>
              </w:rPr>
              <w:t>二、小学中年级语文课堂中教师理答行为的调查分析</w:t>
            </w:r>
            <w:r>
              <w:rPr>
                <w:color w:val="000000" w:themeColor="text1"/>
                <w14:textFill>
                  <w14:solidFill>
                    <w14:schemeClr w14:val="tx1"/>
                  </w14:solidFill>
                </w14:textFill>
              </w:rPr>
              <w:tab/>
            </w:r>
            <w:r>
              <w:rPr>
                <w:color w:val="000000" w:themeColor="text1"/>
                <w14:textFill>
                  <w14:solidFill>
                    <w14:schemeClr w14:val="tx1"/>
                  </w14:solidFill>
                </w14:textFill>
              </w:rPr>
              <w:t>6</w:t>
            </w:r>
          </w:hyperlink>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30275" w:history="1">
            <w:r>
              <w:rPr>
                <w:rFonts w:ascii="宋体" w:hAnsi="宋体" w:cs="宋体" w:hint="eastAsia"/>
                <w:b/>
                <w:bCs/>
                <w:color w:val="000000" w:themeColor="text1"/>
                <w:sz w:val="24"/>
                <w:szCs w:val="24"/>
                <w14:textFill>
                  <w14:solidFill>
                    <w14:schemeClr w14:val="tx1"/>
                  </w14:solidFill>
                </w14:textFill>
              </w:rPr>
              <w:t>（一）调查设计</w:t>
            </w:r>
            <w:r>
              <w:rPr>
                <w:color w:val="000000" w:themeColor="text1"/>
                <w14:textFill>
                  <w14:solidFill>
                    <w14:schemeClr w14:val="tx1"/>
                  </w14:solidFill>
                </w14:textFill>
              </w:rPr>
              <w:tab/>
            </w:r>
            <w:r>
              <w:rPr>
                <w:color w:val="000000" w:themeColor="text1"/>
                <w14:textFill>
                  <w14:solidFill>
                    <w14:schemeClr w14:val="tx1"/>
                  </w14:solidFill>
                </w14:textFill>
              </w:rPr>
              <w:t>6</w:t>
            </w:r>
          </w:hyperlink>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14690" w:history="1">
            <w:r>
              <w:rPr>
                <w:rFonts w:ascii="宋体" w:hAnsi="宋体" w:cs="宋体" w:hint="eastAsia"/>
                <w:b/>
                <w:bCs/>
                <w:color w:val="000000" w:themeColor="text1"/>
                <w:sz w:val="24"/>
                <w:szCs w:val="24"/>
                <w14:textFill>
                  <w14:solidFill>
                    <w14:schemeClr w14:val="tx1"/>
                  </w14:solidFill>
                </w14:textFill>
              </w:rPr>
              <w:t>（二）小学中年级语文课堂中教师理答行为的调查分析</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7</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20595" w:history="1">
            <w:r>
              <w:rPr>
                <w:rFonts w:ascii="宋体" w:hAnsi="宋体" w:cs="宋体" w:hint="eastAsia"/>
                <w:color w:val="000000" w:themeColor="text1"/>
                <w:kern w:val="2"/>
                <w:sz w:val="24"/>
                <w:szCs w:val="24"/>
                <w14:textFill>
                  <w14:solidFill>
                    <w14:schemeClr w14:val="tx1"/>
                  </w14:solidFill>
                </w14:textFill>
              </w:rPr>
              <w:t>1.</w:t>
            </w:r>
            <w:r>
              <w:rPr>
                <w:rFonts w:ascii="黑体" w:hAnsi="黑体"/>
                <w:color w:val="000000" w:themeColor="text1"/>
                <w:sz w:val="24"/>
                <w:szCs w:val="24"/>
                <w14:textFill>
                  <w14:solidFill>
                    <w14:schemeClr w14:val="tx1"/>
                  </w14:solidFill>
                </w14:textFill>
              </w:rPr>
              <w:t>课堂理答频数对中年级语文课堂的影响情况调查</w:t>
            </w:r>
            <w:r>
              <w:rPr>
                <w:color w:val="000000" w:themeColor="text1"/>
                <w14:textFill>
                  <w14:solidFill>
                    <w14:schemeClr w14:val="tx1"/>
                  </w14:solidFill>
                </w14:textFill>
              </w:rPr>
              <w:tab/>
            </w:r>
            <w:r>
              <w:rPr>
                <w:color w:val="000000" w:themeColor="text1"/>
                <w14:textFill>
                  <w14:solidFill>
                    <w14:schemeClr w14:val="tx1"/>
                  </w14:solidFill>
                </w14:textFill>
              </w:rPr>
              <w:t>7</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19424" w:history="1">
            <w:r>
              <w:rPr>
                <w:rFonts w:ascii="宋体" w:hAnsi="宋体" w:cs="宋体" w:hint="eastAsia"/>
                <w:color w:val="000000" w:themeColor="text1"/>
                <w:kern w:val="2"/>
                <w:sz w:val="24"/>
                <w:szCs w:val="24"/>
                <w14:textFill>
                  <w14:solidFill>
                    <w14:schemeClr w14:val="tx1"/>
                  </w14:solidFill>
                </w14:textFill>
              </w:rPr>
              <w:t>2.</w:t>
            </w:r>
            <w:r>
              <w:rPr>
                <w:rFonts w:ascii="黑体" w:hAnsi="黑体"/>
                <w:color w:val="000000" w:themeColor="text1"/>
                <w:sz w:val="24"/>
                <w:szCs w:val="24"/>
                <w14:textFill>
                  <w14:solidFill>
                    <w14:schemeClr w14:val="tx1"/>
                  </w14:solidFill>
                </w14:textFill>
              </w:rPr>
              <w:t>课堂理答方式对中年级语文课堂的影响状况调查</w:t>
            </w:r>
            <w:r>
              <w:rPr>
                <w:color w:val="000000" w:themeColor="text1"/>
                <w14:textFill>
                  <w14:solidFill>
                    <w14:schemeClr w14:val="tx1"/>
                  </w14:solidFill>
                </w14:textFill>
              </w:rPr>
              <w:tab/>
            </w:r>
            <w:r>
              <w:rPr>
                <w:color w:val="000000" w:themeColor="text1"/>
                <w14:textFill>
                  <w14:solidFill>
                    <w14:schemeClr w14:val="tx1"/>
                  </w14:solidFill>
                </w14:textFill>
              </w:rPr>
              <w:t>8</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12775" w:history="1">
            <w:r>
              <w:rPr>
                <w:rFonts w:ascii="宋体" w:hAnsi="宋体" w:cs="宋体" w:hint="eastAsia"/>
                <w:color w:val="000000" w:themeColor="text1"/>
                <w:kern w:val="2"/>
                <w:sz w:val="24"/>
                <w:szCs w:val="24"/>
                <w14:textFill>
                  <w14:solidFill>
                    <w14:schemeClr w14:val="tx1"/>
                  </w14:solidFill>
                </w14:textFill>
              </w:rPr>
              <w:t>3.</w:t>
            </w:r>
            <w:r>
              <w:rPr>
                <w:rFonts w:ascii="黑体" w:hAnsi="黑体"/>
                <w:color w:val="000000" w:themeColor="text1"/>
                <w:sz w:val="24"/>
                <w:szCs w:val="24"/>
                <w14:textFill>
                  <w14:solidFill>
                    <w14:schemeClr w14:val="tx1"/>
                  </w14:solidFill>
                </w14:textFill>
              </w:rPr>
              <w:t>教师理答态度对中年级语文课堂的影响情况调查</w:t>
            </w:r>
            <w:r>
              <w:rPr>
                <w:color w:val="000000" w:themeColor="text1"/>
                <w14:textFill>
                  <w14:solidFill>
                    <w14:schemeClr w14:val="tx1"/>
                  </w14:solidFill>
                </w14:textFill>
              </w:rPr>
              <w:tab/>
            </w:r>
            <w:r>
              <w:rPr>
                <w:color w:val="000000" w:themeColor="text1"/>
                <w14:textFill>
                  <w14:solidFill>
                    <w14:schemeClr w14:val="tx1"/>
                  </w14:solidFill>
                </w14:textFill>
              </w:rPr>
              <w:t>9</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26715" w:history="1">
            <w:r>
              <w:rPr>
                <w:rFonts w:ascii="宋体" w:hAnsi="宋体" w:cs="宋体" w:hint="eastAsia"/>
                <w:color w:val="000000" w:themeColor="text1"/>
                <w:kern w:val="2"/>
                <w:sz w:val="24"/>
                <w:szCs w:val="24"/>
                <w14:textFill>
                  <w14:solidFill>
                    <w14:schemeClr w14:val="tx1"/>
                  </w14:solidFill>
                </w14:textFill>
              </w:rPr>
              <w:t>4.中年级学生对教师的理答行为认识情况调查</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1</w:t>
            </w:r>
          </w:hyperlink>
          <w:r>
            <w:rPr>
              <w:rFonts w:hint="eastAsia"/>
              <w:color w:val="000000" w:themeColor="text1"/>
              <w14:textFill>
                <w14:solidFill>
                  <w14:schemeClr w14:val="tx1"/>
                </w14:solidFill>
              </w14:textFill>
            </w:rPr>
            <w:t>1</w:t>
          </w:r>
        </w:p>
        <w:p>
          <w:pPr>
            <w:pStyle w:val="WPSOffice2"/>
            <w:tabs>
              <w:tab w:val="right" w:leader="dot" w:pos="8306"/>
            </w:tabs>
            <w:spacing w:line="440" w:lineRule="exact"/>
            <w:ind w:left="0" w:leftChars="0"/>
            <w:rPr>
              <w:color w:val="000000" w:themeColor="text1"/>
              <w14:textFill>
                <w14:solidFill>
                  <w14:schemeClr w14:val="tx1"/>
                </w14:solidFill>
              </w14:textFill>
            </w:rPr>
            <w:sectPr>
              <w:footerReference w:type="default" r:id="rId7"/>
              <w:type w:val="nextPage"/>
              <w:pgSz w:w="11906" w:h="16838"/>
              <w:pgMar w:top="1440" w:right="1800" w:bottom="1440" w:left="1800" w:header="851" w:footer="992" w:gutter="0"/>
              <w:pgNumType w:fmt="upperRoman" w:start="3"/>
              <w:cols w:num="1" w:space="720"/>
              <w:titlePg w:val="0"/>
              <w:docGrid w:type="lines" w:linePitch="312" w:charSpace="0"/>
            </w:sectPr>
          </w:pPr>
          <w:hyperlink w:anchor="_Toc12673" w:history="1">
            <w:r>
              <w:rPr>
                <w:rFonts w:ascii="宋体" w:hAnsi="宋体" w:cs="宋体" w:hint="eastAsia"/>
                <w:b/>
                <w:bCs/>
                <w:color w:val="000000" w:themeColor="text1"/>
                <w:sz w:val="24"/>
                <w:szCs w:val="24"/>
                <w14:textFill>
                  <w14:solidFill>
                    <w14:schemeClr w14:val="tx1"/>
                  </w14:solidFill>
                </w14:textFill>
              </w:rPr>
              <w:t xml:space="preserve">（三）小学中年级语文课堂中教师理答行为问题分析 </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3</w:t>
            </w:r>
          </w:hyperlink>
        </w:p>
      </w:sdtContent>
    </w:sdt>
    <w:sdt>
      <w:sdtPr>
        <w:rPr>
          <w:rFonts w:ascii="黑体" w:eastAsia="宋体" w:hAnsi="宋体" w:cs="Arial" w:hint="eastAsia"/>
          <w:bCs/>
          <w:color w:val="000000" w:themeColor="text1"/>
          <w:sz w:val="30"/>
          <w:szCs w:val="30"/>
          <w14:textFill>
            <w14:solidFill>
              <w14:schemeClr w14:val="tx1"/>
            </w14:solidFill>
          </w14:textFill>
        </w:rPr>
        <w:id w:val="658464341"/>
        <w:docPartObj>
          <w:docPartGallery w:val="Table of Contents"/>
          <w:docPartUnique/>
        </w:docPartObj>
      </w:sdtPr>
      <w:sdtEndPr>
        <w:rPr>
          <w:rFonts w:ascii="Times New Roman" w:eastAsia="宋体" w:hAnsi="Times New Roman" w:cs="Times New Roman" w:hint="eastAsia"/>
          <w:bCs/>
          <w:color w:val="000000" w:themeColor="text1"/>
          <w:sz w:val="20"/>
          <w:szCs w:val="20"/>
          <w14:textFill>
            <w14:solidFill>
              <w14:schemeClr w14:val="tx1"/>
            </w14:solidFill>
          </w14:textFill>
        </w:rPr>
      </w:sdtEndPr>
      <w:sdtContent>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6037" w:history="1">
            <w:r>
              <w:rPr>
                <w:rFonts w:ascii="宋体" w:hAnsi="宋体" w:cs="宋体" w:hint="eastAsia"/>
                <w:color w:val="000000" w:themeColor="text1"/>
                <w:kern w:val="2"/>
                <w:sz w:val="24"/>
                <w:szCs w:val="24"/>
                <w14:textFill>
                  <w14:solidFill>
                    <w14:schemeClr w14:val="tx1"/>
                  </w14:solidFill>
                </w14:textFill>
              </w:rPr>
              <w:t>1.理答意识浅薄</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3</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2527" w:history="1">
            <w:r>
              <w:rPr>
                <w:rFonts w:ascii="宋体" w:hAnsi="宋体" w:cs="宋体" w:hint="eastAsia"/>
                <w:color w:val="000000" w:themeColor="text1"/>
                <w:kern w:val="2"/>
                <w:sz w:val="24"/>
                <w:szCs w:val="24"/>
                <w14:textFill>
                  <w14:solidFill>
                    <w14:schemeClr w14:val="tx1"/>
                  </w14:solidFill>
                </w14:textFill>
              </w:rPr>
              <w:t>2.各类理答频次相差甚远</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3</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22562" w:history="1">
            <w:r>
              <w:rPr>
                <w:rFonts w:ascii="宋体" w:hAnsi="宋体" w:cs="宋体" w:hint="eastAsia"/>
                <w:color w:val="000000" w:themeColor="text1"/>
                <w:kern w:val="2"/>
                <w:sz w:val="24"/>
                <w:szCs w:val="24"/>
                <w14:textFill>
                  <w14:solidFill>
                    <w14:schemeClr w14:val="tx1"/>
                  </w14:solidFill>
                </w14:textFill>
              </w:rPr>
              <w:t>3.理答反思不足</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4</w:t>
            </w:r>
          </w:hyperlink>
        </w:p>
        <w:p>
          <w:pPr>
            <w:pStyle w:val="WPSOffice1"/>
            <w:tabs>
              <w:tab w:val="right" w:leader="dot" w:pos="8306"/>
            </w:tabs>
            <w:spacing w:line="440" w:lineRule="exact"/>
            <w:rPr>
              <w:color w:val="000000" w:themeColor="text1"/>
              <w14:textFill>
                <w14:solidFill>
                  <w14:schemeClr w14:val="tx1"/>
                </w14:solidFill>
              </w14:textFill>
            </w:rPr>
          </w:pPr>
          <w:hyperlink w:anchor="_Toc1837" w:history="1">
            <w:r>
              <w:rPr>
                <w:rFonts w:ascii="宋体" w:hAnsi="宋体" w:cs="宋体" w:hint="eastAsia"/>
                <w:b/>
                <w:bCs/>
                <w:color w:val="000000" w:themeColor="text1"/>
                <w:kern w:val="2"/>
                <w:sz w:val="24"/>
                <w:szCs w:val="24"/>
                <w14:textFill>
                  <w14:solidFill>
                    <w14:schemeClr w14:val="tx1"/>
                  </w14:solidFill>
                </w14:textFill>
              </w:rPr>
              <w:t>三、小学中年级语文课堂中教师理答行为的优化策略</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4</w:t>
            </w:r>
          </w:hyperlink>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26979" w:history="1">
            <w:r>
              <w:rPr>
                <w:rFonts w:hint="eastAsia"/>
                <w:b/>
                <w:bCs/>
                <w:color w:val="000000" w:themeColor="text1"/>
                <w:sz w:val="24"/>
                <w:szCs w:val="24"/>
                <w14:textFill>
                  <w14:solidFill>
                    <w14:schemeClr w14:val="tx1"/>
                  </w14:solidFill>
                </w14:textFill>
              </w:rPr>
              <w:t>（一）转变观念，强化理答意识</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4</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4835" w:history="1">
            <w:r>
              <w:rPr>
                <w:rFonts w:ascii="宋体" w:hAnsi="宋体" w:cs="宋体" w:hint="eastAsia"/>
                <w:color w:val="000000" w:themeColor="text1"/>
                <w:kern w:val="2"/>
                <w:sz w:val="24"/>
                <w:szCs w:val="24"/>
                <w14:textFill>
                  <w14:solidFill>
                    <w14:schemeClr w14:val="tx1"/>
                  </w14:solidFill>
                </w14:textFill>
              </w:rPr>
              <w:t>1.</w:t>
            </w:r>
            <w:r>
              <w:rPr>
                <w:rFonts w:ascii="黑体" w:hAnsi="黑体" w:cs="黑体" w:hint="eastAsia"/>
                <w:color w:val="000000" w:themeColor="text1"/>
                <w:sz w:val="24"/>
                <w:szCs w:val="24"/>
                <w14:textFill>
                  <w14:solidFill>
                    <w14:schemeClr w14:val="tx1"/>
                  </w14:solidFill>
                </w14:textFill>
              </w:rPr>
              <w:t>确立以学生为本的理念</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4</w:t>
            </w:r>
          </w:hyperlink>
        </w:p>
        <w:p>
          <w:pPr>
            <w:pStyle w:val="WPSOffice3"/>
            <w:tabs>
              <w:tab w:val="right" w:leader="dot" w:pos="8306"/>
            </w:tabs>
            <w:spacing w:line="440" w:lineRule="exact"/>
            <w:ind w:left="0" w:leftChars="0"/>
            <w:rPr>
              <w:color w:val="000000" w:themeColor="text1"/>
              <w14:textFill>
                <w14:solidFill>
                  <w14:schemeClr w14:val="tx1"/>
                </w14:solidFill>
              </w14:textFill>
            </w:rPr>
          </w:pPr>
          <w:hyperlink w:anchor="_Toc23848" w:history="1">
            <w:r>
              <w:rPr>
                <w:rFonts w:ascii="宋体" w:hAnsi="宋体" w:cs="宋体" w:hint="eastAsia"/>
                <w:color w:val="000000" w:themeColor="text1"/>
                <w:kern w:val="2"/>
                <w:sz w:val="24"/>
                <w:szCs w:val="24"/>
                <w14:textFill>
                  <w14:solidFill>
                    <w14:schemeClr w14:val="tx1"/>
                  </w14:solidFill>
                </w14:textFill>
              </w:rPr>
              <w:t>2.</w:t>
            </w:r>
            <w:r>
              <w:rPr>
                <w:rFonts w:ascii="黑体" w:hAnsi="黑体" w:cs="黑体" w:hint="eastAsia"/>
                <w:bCs/>
                <w:color w:val="000000" w:themeColor="text1"/>
                <w:sz w:val="24"/>
                <w:szCs w:val="24"/>
                <w14:textFill>
                  <w14:solidFill>
                    <w14:schemeClr w14:val="tx1"/>
                  </w14:solidFill>
                </w14:textFill>
              </w:rPr>
              <w:t>强化“教学对话”的思维</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5</w:t>
            </w:r>
          </w:hyperlink>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17534" w:history="1">
            <w:r>
              <w:rPr>
                <w:rFonts w:ascii="宋体" w:hAnsi="宋体" w:cs="宋体" w:hint="eastAsia"/>
                <w:b/>
                <w:bCs/>
                <w:color w:val="000000" w:themeColor="text1"/>
                <w:sz w:val="24"/>
                <w:szCs w:val="24"/>
                <w14:textFill>
                  <w14:solidFill>
                    <w14:schemeClr w14:val="tx1"/>
                  </w14:solidFill>
                </w14:textFill>
              </w:rPr>
              <w:t>（二）课前充分预设，悉心设置提问</w:t>
            </w:r>
            <w:r>
              <w:rPr>
                <w:color w:val="000000" w:themeColor="text1"/>
                <w14:textFill>
                  <w14:solidFill>
                    <w14:schemeClr w14:val="tx1"/>
                  </w14:solidFill>
                </w14:textFill>
              </w:rPr>
              <w:tab/>
            </w:r>
            <w:r>
              <w:rPr>
                <w:color w:val="000000" w:themeColor="text1"/>
                <w14:textFill>
                  <w14:solidFill>
                    <w14:schemeClr w14:val="tx1"/>
                  </w14:solidFill>
                </w14:textFill>
              </w:rPr>
              <w:t>15</w:t>
            </w:r>
          </w:hyperlink>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11453" w:history="1">
            <w:r>
              <w:rPr>
                <w:rFonts w:ascii="宋体" w:hAnsi="宋体" w:cs="宋体" w:hint="eastAsia"/>
                <w:b/>
                <w:bCs/>
                <w:color w:val="000000" w:themeColor="text1"/>
                <w:sz w:val="24"/>
                <w:szCs w:val="24"/>
                <w14:textFill>
                  <w14:solidFill>
                    <w14:schemeClr w14:val="tx1"/>
                  </w14:solidFill>
                </w14:textFill>
              </w:rPr>
              <w:t>（三）锤炼理答语言，巧用理答类型</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6</w:t>
            </w:r>
          </w:hyperlink>
        </w:p>
        <w:p>
          <w:pPr>
            <w:pStyle w:val="WPSOffice2"/>
            <w:tabs>
              <w:tab w:val="right" w:leader="dot" w:pos="8306"/>
            </w:tabs>
            <w:spacing w:line="440" w:lineRule="exact"/>
            <w:ind w:left="0" w:leftChars="0"/>
            <w:rPr>
              <w:rFonts w:ascii="宋体" w:hAnsi="宋体" w:cs="宋体"/>
              <w:color w:val="000000" w:themeColor="text1"/>
              <w:sz w:val="24"/>
              <w:szCs w:val="24"/>
              <w14:textFill>
                <w14:solidFill>
                  <w14:schemeClr w14:val="tx1"/>
                </w14:solidFill>
              </w14:textFill>
            </w:rPr>
          </w:pPr>
          <w:r>
            <w:rPr>
              <w:rFonts w:ascii="宋体" w:hAnsi="宋体" w:cs="宋体" w:hint="eastAsia"/>
              <w:color w:val="000000" w:themeColor="text1"/>
              <w:sz w:val="24"/>
              <w:szCs w:val="24"/>
              <w14:textFill>
                <w14:solidFill>
                  <w14:schemeClr w14:val="tx1"/>
                </w14:solidFill>
              </w14:textFill>
            </w:rPr>
            <w:t>1..丰富理答语言，体现理答内容的针对性</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17</w:t>
          </w:r>
        </w:p>
        <w:p>
          <w:pPr>
            <w:pStyle w:val="WPSOffice2"/>
            <w:tabs>
              <w:tab w:val="right" w:leader="dot" w:pos="8306"/>
            </w:tabs>
            <w:spacing w:line="440" w:lineRule="exact"/>
            <w:ind w:left="0" w:leftChars="0"/>
            <w:rPr>
              <w:color w:val="000000" w:themeColor="text1"/>
              <w14:textFill>
                <w14:solidFill>
                  <w14:schemeClr w14:val="tx1"/>
                </w14:solidFill>
              </w14:textFill>
            </w:rPr>
          </w:pPr>
          <w:r>
            <w:rPr>
              <w:rFonts w:ascii="宋体" w:hAnsi="宋体" w:cs="宋体" w:hint="eastAsia"/>
              <w:color w:val="000000" w:themeColor="text1"/>
              <w:sz w:val="24"/>
              <w:szCs w:val="24"/>
              <w14:textFill>
                <w14:solidFill>
                  <w14:schemeClr w14:val="tx1"/>
                </w14:solidFill>
              </w14:textFill>
            </w:rPr>
            <w:t>2.合理运用理答类型</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18</w:t>
          </w:r>
        </w:p>
        <w:p>
          <w:pPr>
            <w:pStyle w:val="WPSOffice2"/>
            <w:tabs>
              <w:tab w:val="right" w:leader="dot" w:pos="8306"/>
            </w:tabs>
            <w:spacing w:line="440" w:lineRule="exact"/>
            <w:ind w:left="0" w:leftChars="0"/>
            <w:rPr>
              <w:color w:val="000000" w:themeColor="text1"/>
              <w14:textFill>
                <w14:solidFill>
                  <w14:schemeClr w14:val="tx1"/>
                </w14:solidFill>
              </w14:textFill>
            </w:rPr>
          </w:pPr>
          <w:hyperlink w:anchor="_Toc1834" w:history="1">
            <w:r>
              <w:rPr>
                <w:rFonts w:ascii="宋体" w:hAnsi="宋体" w:cs="宋体" w:hint="eastAsia"/>
                <w:b/>
                <w:bCs/>
                <w:color w:val="000000" w:themeColor="text1"/>
                <w:sz w:val="24"/>
                <w:szCs w:val="24"/>
                <w14:textFill>
                  <w14:solidFill>
                    <w14:schemeClr w14:val="tx1"/>
                  </w14:solidFill>
                </w14:textFill>
              </w:rPr>
              <w:t>（四）注重理答后的反思，并形成个人的理答风格</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14:textFill>
                  <w14:solidFill>
                    <w14:schemeClr w14:val="tx1"/>
                  </w14:solidFill>
                </w14:textFill>
              </w:rPr>
              <w:t>9</w:t>
            </w:r>
          </w:hyperlink>
        </w:p>
        <w:p>
          <w:pPr>
            <w:pStyle w:val="WPSOffice1"/>
            <w:tabs>
              <w:tab w:val="right" w:leader="dot" w:pos="8306"/>
            </w:tabs>
            <w:spacing w:line="440" w:lineRule="exact"/>
            <w:rPr>
              <w:color w:val="000000" w:themeColor="text1"/>
              <w14:textFill>
                <w14:solidFill>
                  <w14:schemeClr w14:val="tx1"/>
                </w14:solidFill>
              </w14:textFill>
            </w:rPr>
          </w:pPr>
          <w:hyperlink w:anchor="_Toc13467" w:history="1">
            <w:r>
              <w:rPr>
                <w:rFonts w:ascii="宋体" w:hAnsi="宋体" w:hint="eastAsia"/>
                <w:b/>
                <w:color w:val="000000" w:themeColor="text1"/>
                <w:kern w:val="2"/>
                <w:sz w:val="24"/>
                <w:szCs w:val="24"/>
                <w14:textFill>
                  <w14:solidFill>
                    <w14:schemeClr w14:val="tx1"/>
                  </w14:solidFill>
                </w14:textFill>
              </w:rPr>
              <w:t>结论</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2</w:t>
            </w:r>
          </w:hyperlink>
          <w:r>
            <w:rPr>
              <w:rFonts w:hint="eastAsia"/>
              <w:color w:val="000000" w:themeColor="text1"/>
              <w14:textFill>
                <w14:solidFill>
                  <w14:schemeClr w14:val="tx1"/>
                </w14:solidFill>
              </w14:textFill>
            </w:rPr>
            <w:t>0</w:t>
          </w:r>
        </w:p>
        <w:p>
          <w:pPr>
            <w:pStyle w:val="WPSOffice1"/>
            <w:tabs>
              <w:tab w:val="right" w:leader="dot" w:pos="8306"/>
            </w:tabs>
            <w:spacing w:line="440" w:lineRule="exact"/>
            <w:rPr>
              <w:color w:val="000000" w:themeColor="text1"/>
              <w14:textFill>
                <w14:solidFill>
                  <w14:schemeClr w14:val="tx1"/>
                </w14:solidFill>
              </w14:textFill>
            </w:rPr>
          </w:pPr>
          <w:bookmarkStart w:id="4" w:name="_GoBack"/>
          <w:bookmarkEnd w:id="4"/>
          <w:hyperlink w:anchor="_Toc10385" w:history="1">
            <w:r>
              <w:rPr>
                <w:rFonts w:ascii="宋体" w:hAnsi="宋体" w:hint="eastAsia"/>
                <w:b/>
                <w:color w:val="000000" w:themeColor="text1"/>
                <w:kern w:val="2"/>
                <w:sz w:val="24"/>
                <w:szCs w:val="24"/>
                <w14:textFill>
                  <w14:solidFill>
                    <w14:schemeClr w14:val="tx1"/>
                  </w14:solidFill>
                </w14:textFill>
              </w:rPr>
              <w:t>参考文献</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2</w:t>
            </w:r>
          </w:hyperlink>
          <w:r>
            <w:rPr>
              <w:rFonts w:hint="eastAsia"/>
              <w:color w:val="000000" w:themeColor="text1"/>
              <w14:textFill>
                <w14:solidFill>
                  <w14:schemeClr w14:val="tx1"/>
                </w14:solidFill>
              </w14:textFill>
            </w:rPr>
            <w:t>1</w:t>
          </w:r>
        </w:p>
        <w:p>
          <w:pPr>
            <w:pStyle w:val="WPSOffice1"/>
            <w:tabs>
              <w:tab w:val="right" w:leader="dot" w:pos="8306"/>
            </w:tabs>
            <w:spacing w:line="440" w:lineRule="exact"/>
            <w:rPr>
              <w:color w:val="000000" w:themeColor="text1"/>
              <w14:textFill>
                <w14:solidFill>
                  <w14:schemeClr w14:val="tx1"/>
                </w14:solidFill>
              </w14:textFill>
            </w:rPr>
          </w:pPr>
          <w:hyperlink w:anchor="_Toc10385" w:history="1">
            <w:r>
              <w:rPr>
                <w:rFonts w:ascii="宋体" w:hAnsi="宋体" w:hint="eastAsia"/>
                <w:b/>
                <w:color w:val="000000" w:themeColor="text1"/>
                <w:kern w:val="2"/>
                <w:sz w:val="24"/>
                <w:szCs w:val="24"/>
                <w14:textFill>
                  <w14:solidFill>
                    <w14:schemeClr w14:val="tx1"/>
                  </w14:solidFill>
                </w14:textFill>
              </w:rPr>
              <w:t>附录 小学语文课堂理答问卷</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2</w:t>
            </w:r>
          </w:hyperlink>
          <w:r>
            <w:rPr>
              <w:rFonts w:hint="eastAsia"/>
              <w:color w:val="000000" w:themeColor="text1"/>
              <w14:textFill>
                <w14:solidFill>
                  <w14:schemeClr w14:val="tx1"/>
                </w14:solidFill>
              </w14:textFill>
            </w:rPr>
            <w:t>2</w:t>
          </w:r>
        </w:p>
        <w:p>
          <w:pPr>
            <w:pStyle w:val="WPSOffice2"/>
            <w:tabs>
              <w:tab w:val="right" w:leader="dot" w:pos="8306"/>
            </w:tabs>
            <w:spacing w:line="440" w:lineRule="exact"/>
            <w:ind w:left="640"/>
            <w:rPr>
              <w:rFonts w:ascii="黑体" w:eastAsia="黑体" w:hAnsi="黑体" w:cs="黑体"/>
              <w:color w:val="000000" w:themeColor="text1"/>
              <w:sz w:val="30"/>
              <w:szCs w:val="30"/>
              <w14:textFill>
                <w14:solidFill>
                  <w14:schemeClr w14:val="tx1"/>
                </w14:solidFill>
              </w14:textFill>
            </w:rPr>
            <w:sectPr>
              <w:footerReference w:type="default" r:id="rId8"/>
              <w:type w:val="nextPage"/>
              <w:pgSz w:w="11906" w:h="16838"/>
              <w:pgMar w:top="1440" w:right="1800" w:bottom="1440" w:left="1800" w:header="851" w:footer="992" w:gutter="0"/>
              <w:pgNumType w:fmt="upperRoman" w:start="4"/>
              <w:cols w:num="1" w:space="720"/>
              <w:titlePg w:val="0"/>
              <w:docGrid w:type="lines" w:linePitch="312" w:charSpace="0"/>
            </w:sectPr>
          </w:pPr>
        </w:p>
      </w:sdtContent>
    </w:sdt>
    <w:p>
      <w:pPr>
        <w:spacing w:before="240" w:after="240" w:line="440" w:lineRule="exact"/>
        <w:jc w:val="center"/>
        <w:outlineLvl w:val="0"/>
        <w:rPr>
          <w:rFonts w:ascii="黑体" w:hAnsi="黑体" w:cs="黑体"/>
          <w:color w:val="000000" w:themeColor="text1"/>
          <w:sz w:val="30"/>
          <w:szCs w:val="30"/>
          <w14:textFill>
            <w14:solidFill>
              <w14:schemeClr w14:val="tx1"/>
            </w14:solidFill>
          </w14:textFill>
        </w:rPr>
      </w:pPr>
      <w:r>
        <w:rPr>
          <w:rFonts w:ascii="黑体" w:hAnsi="黑体" w:cs="黑体" w:hint="eastAsia"/>
          <w:color w:val="000000" w:themeColor="text1"/>
          <w:sz w:val="30"/>
          <w:szCs w:val="30"/>
          <w14:textFill>
            <w14:solidFill>
              <w14:schemeClr w14:val="tx1"/>
            </w14:solidFill>
          </w14:textFill>
        </w:rPr>
        <w:t>引    言</w:t>
      </w:r>
      <w:bookmarkEnd w:id="0"/>
    </w:p>
    <w:p>
      <w:pPr>
        <w:spacing w:before="312" w:beforeLines="100" w:after="312" w:afterLines="100" w:line="440" w:lineRule="exact"/>
        <w:ind w:firstLine="480" w:firstLineChars="200"/>
        <w:rPr>
          <w:rFonts w:ascii="宋体" w:eastAsia="宋体" w:hAnsi="宋体"/>
          <w:color w:val="000000" w:themeColor="text1"/>
          <w:sz w:val="24"/>
          <w:szCs w:val="24"/>
          <w14:textFill>
            <w14:solidFill>
              <w14:schemeClr w14:val="tx1"/>
            </w14:solidFill>
          </w14:textFill>
        </w:rPr>
      </w:pPr>
      <w:r>
        <w:rPr>
          <w:rFonts w:ascii="宋体" w:eastAsia="宋体" w:hAnsi="宋体"/>
          <w:color w:val="000000" w:themeColor="text1"/>
          <w:sz w:val="24"/>
          <w:szCs w:val="24"/>
          <w14:textFill>
            <w14:solidFill>
              <w14:schemeClr w14:val="tx1"/>
            </w14:solidFill>
          </w14:textFill>
        </w:rPr>
        <w:t xml:space="preserve">    </w:t>
      </w:r>
      <w:r>
        <w:rPr>
          <w:rFonts w:ascii="宋体" w:eastAsia="宋体" w:hAnsi="宋体" w:hint="eastAsia"/>
          <w:color w:val="000000" w:themeColor="text1"/>
          <w:sz w:val="24"/>
          <w:szCs w:val="24"/>
          <w:lang w:val="en-US" w:eastAsia="zh-CN"/>
          <w14:textFill>
            <w14:solidFill>
              <w14:schemeClr w14:val="tx1"/>
            </w14:solidFill>
          </w14:textFill>
        </w:rPr>
        <w:t>在课堂问答当中，理答是其中的重要环节，既是教师提升其教学水平的有效手段，同时也展现出了教师的教学能力。理答，有利于师生间的深入交流，有利于引导学生进行深入的思考，为学生的深入学习提供了重要的支撑。</w:t>
      </w:r>
      <w:r>
        <w:rPr>
          <w:rFonts w:ascii="宋体" w:eastAsia="宋体" w:hAnsi="宋体"/>
          <w:color w:val="000000" w:themeColor="text1"/>
          <w:sz w:val="24"/>
          <w:szCs w:val="24"/>
          <w14:textFill>
            <w14:solidFill>
              <w14:schemeClr w14:val="tx1"/>
            </w14:solidFill>
          </w14:textFill>
        </w:rPr>
        <w:t>《义务教育语文课程标准</w:t>
      </w:r>
      <w:r>
        <w:rPr>
          <w:rFonts w:ascii="宋体" w:eastAsia="宋体" w:hAnsi="宋体" w:hint="eastAsia"/>
          <w:color w:val="000000" w:themeColor="text1"/>
          <w:sz w:val="24"/>
          <w:szCs w:val="24"/>
          <w14:textFill>
            <w14:solidFill>
              <w14:schemeClr w14:val="tx1"/>
            </w14:solidFill>
          </w14:textFill>
        </w:rPr>
        <w:t>（2011版）</w:t>
      </w:r>
      <w:r>
        <w:rPr>
          <w:rFonts w:ascii="宋体" w:eastAsia="宋体" w:hAnsi="宋体"/>
          <w:color w:val="000000" w:themeColor="text1"/>
          <w:sz w:val="24"/>
          <w:szCs w:val="24"/>
          <w14:textFill>
            <w14:solidFill>
              <w14:schemeClr w14:val="tx1"/>
            </w14:solidFill>
          </w14:textFill>
        </w:rPr>
        <w:t>》</w:t>
      </w:r>
      <w:r>
        <w:rPr>
          <w:rFonts w:ascii="宋体" w:eastAsia="宋体" w:hAnsi="宋体" w:hint="eastAsia"/>
          <w:color w:val="000000" w:themeColor="text1"/>
          <w:sz w:val="24"/>
          <w:szCs w:val="24"/>
          <w14:textFill>
            <w14:solidFill>
              <w14:schemeClr w14:val="tx1"/>
            </w14:solidFill>
          </w14:textFill>
        </w:rPr>
        <w:t>强调教师和学生</w:t>
      </w:r>
      <w:r>
        <w:rPr>
          <w:rFonts w:ascii="宋体" w:eastAsia="宋体" w:hAnsi="宋体"/>
          <w:color w:val="000000" w:themeColor="text1"/>
          <w:sz w:val="24"/>
          <w:szCs w:val="24"/>
          <w14:textFill>
            <w14:solidFill>
              <w14:schemeClr w14:val="tx1"/>
            </w14:solidFill>
          </w14:textFill>
        </w:rPr>
        <w:t>是通过互助、合作、交流来实现预期教学目标</w:t>
      </w:r>
      <w:r>
        <w:rPr>
          <w:rFonts w:ascii="宋体" w:eastAsia="宋体" w:hAnsi="宋体" w:hint="eastAsia"/>
          <w:color w:val="000000" w:themeColor="text1"/>
          <w:sz w:val="24"/>
          <w:szCs w:val="24"/>
          <w14:textFill>
            <w14:solidFill>
              <w14:schemeClr w14:val="tx1"/>
            </w14:solidFill>
          </w14:textFill>
        </w:rPr>
        <w:t>的</w:t>
      </w:r>
      <w:r>
        <w:rPr>
          <w:rFonts w:ascii="宋体" w:eastAsia="宋体" w:hAnsi="宋体"/>
          <w:color w:val="000000" w:themeColor="text1"/>
          <w:sz w:val="24"/>
          <w:szCs w:val="24"/>
          <w14:textFill>
            <w14:solidFill>
              <w14:schemeClr w14:val="tx1"/>
            </w14:solidFill>
          </w14:textFill>
        </w:rPr>
        <w:t>。</w:t>
      </w:r>
      <w:r>
        <w:rPr>
          <w:rFonts w:ascii="宋体" w:eastAsia="宋体" w:hAnsi="宋体"/>
          <w:color w:val="000000" w:themeColor="text1"/>
          <w:sz w:val="24"/>
          <w:szCs w:val="24"/>
          <w:vertAlign w:val="superscript"/>
          <w14:textFill>
            <w14:solidFill>
              <w14:schemeClr w14:val="tx1"/>
            </w14:solidFill>
          </w14:textFill>
        </w:rPr>
        <w:t>[1]</w:t>
      </w:r>
      <w:r>
        <w:rPr>
          <w:rFonts w:ascii="宋体" w:eastAsia="宋体" w:hAnsi="宋体"/>
          <w:color w:val="000000" w:themeColor="text1"/>
          <w:sz w:val="24"/>
          <w:szCs w:val="24"/>
          <w14:textFill>
            <w14:solidFill>
              <w14:schemeClr w14:val="tx1"/>
            </w14:solidFill>
          </w14:textFill>
        </w:rPr>
        <w:t>可见，教师</w:t>
      </w:r>
      <w:r>
        <w:rPr>
          <w:rFonts w:ascii="宋体" w:eastAsia="宋体" w:hAnsi="宋体" w:hint="eastAsia"/>
          <w:color w:val="000000" w:themeColor="text1"/>
          <w:sz w:val="24"/>
          <w:szCs w:val="24"/>
          <w:lang w:val="en-US" w:eastAsia="zh-CN"/>
          <w14:textFill>
            <w14:solidFill>
              <w14:schemeClr w14:val="tx1"/>
            </w14:solidFill>
          </w14:textFill>
        </w:rPr>
        <w:t>应通过各种方法来提升理答有效性，营造良好的课堂交互氛围，充分的发挥出理答在各个方面的效用。如今，在小学语文教学当中，并未充分发挥出理答的效用</w:t>
      </w:r>
      <w:r>
        <w:rPr>
          <w:rFonts w:ascii="宋体" w:eastAsia="宋体" w:hAnsi="宋体"/>
          <w:color w:val="000000" w:themeColor="text1"/>
          <w:sz w:val="24"/>
          <w:szCs w:val="24"/>
          <w14:textFill>
            <w14:solidFill>
              <w14:schemeClr w14:val="tx1"/>
            </w14:solidFill>
          </w14:textFill>
        </w:rPr>
        <w:t>。所以，我们要提</w:t>
      </w:r>
      <w:r>
        <w:rPr>
          <w:rFonts w:ascii="宋体" w:eastAsia="宋体" w:hAnsi="宋体" w:hint="eastAsia"/>
          <w:color w:val="000000" w:themeColor="text1"/>
          <w:sz w:val="24"/>
          <w:szCs w:val="24"/>
          <w14:textFill>
            <w14:solidFill>
              <w14:schemeClr w14:val="tx1"/>
            </w14:solidFill>
          </w14:textFill>
        </w:rPr>
        <w:t>高教师理答的有效性</w:t>
      </w:r>
      <w:r>
        <w:rPr>
          <w:rFonts w:ascii="宋体" w:eastAsia="宋体" w:hAnsi="宋体"/>
          <w:color w:val="000000" w:themeColor="text1"/>
          <w:sz w:val="24"/>
          <w:szCs w:val="24"/>
          <w14:textFill>
            <w14:solidFill>
              <w14:schemeClr w14:val="tx1"/>
            </w14:solidFill>
          </w14:textFill>
        </w:rPr>
        <w:t>，</w:t>
      </w:r>
      <w:r>
        <w:rPr>
          <w:rFonts w:ascii="宋体" w:eastAsia="宋体" w:hAnsi="宋体" w:hint="eastAsia"/>
          <w:color w:val="000000" w:themeColor="text1"/>
          <w:sz w:val="24"/>
          <w:szCs w:val="24"/>
          <w14:textFill>
            <w14:solidFill>
              <w14:schemeClr w14:val="tx1"/>
            </w14:solidFill>
          </w14:textFill>
        </w:rPr>
        <w:t>提升教师教学机智，</w:t>
      </w:r>
      <w:r>
        <w:rPr>
          <w:rFonts w:ascii="宋体" w:eastAsia="宋体" w:hAnsi="宋体"/>
          <w:color w:val="000000" w:themeColor="text1"/>
          <w:sz w:val="24"/>
          <w:szCs w:val="24"/>
          <w14:textFill>
            <w14:solidFill>
              <w14:schemeClr w14:val="tx1"/>
            </w14:solidFill>
          </w14:textFill>
        </w:rPr>
        <w:t>从而</w:t>
      </w:r>
      <w:r>
        <w:rPr>
          <w:rFonts w:ascii="宋体" w:eastAsia="宋体" w:hAnsi="宋体" w:hint="eastAsia"/>
          <w:color w:val="000000" w:themeColor="text1"/>
          <w:sz w:val="24"/>
          <w:szCs w:val="24"/>
          <w14:textFill>
            <w14:solidFill>
              <w14:schemeClr w14:val="tx1"/>
            </w14:solidFill>
          </w14:textFill>
        </w:rPr>
        <w:t>实现高效课堂</w:t>
      </w:r>
      <w:r>
        <w:rPr>
          <w:rFonts w:ascii="宋体" w:eastAsia="宋体" w:hAnsi="宋体"/>
          <w:color w:val="000000" w:themeColor="text1"/>
          <w:sz w:val="24"/>
          <w:szCs w:val="24"/>
          <w14:textFill>
            <w14:solidFill>
              <w14:schemeClr w14:val="tx1"/>
            </w14:solidFill>
          </w14:textFill>
        </w:rPr>
        <w:t>。</w:t>
      </w:r>
    </w:p>
    <w:p>
      <w:pPr>
        <w:spacing w:before="312" w:beforeLines="100" w:after="312" w:afterLines="100" w:line="440" w:lineRule="exact"/>
        <w:jc w:val="center"/>
        <w:outlineLvl w:val="0"/>
        <w:rPr>
          <w:rFonts w:ascii="黑体" w:hAnsi="黑体"/>
          <w:color w:val="000000" w:themeColor="text1"/>
          <w:sz w:val="30"/>
          <w:szCs w:val="30"/>
          <w14:textFill>
            <w14:solidFill>
              <w14:schemeClr w14:val="tx1"/>
            </w14:solidFill>
          </w14:textFill>
        </w:rPr>
      </w:pPr>
      <w:bookmarkStart w:id="5" w:name="_Toc17731_WPSOffice_Level1"/>
      <w:bookmarkStart w:id="6" w:name="_Toc27934"/>
      <w:bookmarkStart w:id="7" w:name="_Toc10309"/>
      <w:r>
        <w:rPr>
          <w:rFonts w:ascii="黑体" w:hAnsi="黑体"/>
          <w:color w:val="000000" w:themeColor="text1"/>
          <w:sz w:val="30"/>
          <w:szCs w:val="30"/>
          <w14:textFill>
            <w14:solidFill>
              <w14:schemeClr w14:val="tx1"/>
            </w14:solidFill>
          </w14:textFill>
        </w:rPr>
        <w:t>一</w:t>
      </w:r>
      <w:r>
        <w:rPr>
          <w:rFonts w:ascii="黑体" w:eastAsia="Arial" w:hAnsi="Arial"/>
          <w:color w:val="000000" w:themeColor="text1"/>
          <w:sz w:val="30"/>
          <w:szCs w:val="30"/>
          <w14:textFill>
            <w14:solidFill>
              <w14:schemeClr w14:val="tx1"/>
            </w14:solidFill>
          </w14:textFill>
        </w:rPr>
        <w:t>、</w:t>
      </w:r>
      <w:bookmarkEnd w:id="5"/>
      <w:bookmarkEnd w:id="6"/>
      <w:bookmarkEnd w:id="7"/>
      <w:r>
        <w:rPr>
          <w:rFonts w:ascii="黑体" w:hAnsi="黑体"/>
          <w:color w:val="000000" w:themeColor="text1"/>
          <w:sz w:val="30"/>
          <w:szCs w:val="30"/>
          <w14:textFill>
            <w14:solidFill>
              <w14:schemeClr w14:val="tx1"/>
            </w14:solidFill>
          </w14:textFill>
        </w:rPr>
        <w:t>小学语文课堂中教师理答行为的概述</w:t>
      </w:r>
    </w:p>
    <w:p>
      <w:pPr>
        <w:spacing w:before="312" w:beforeLines="100" w:after="312" w:afterLines="100" w:line="440" w:lineRule="exact"/>
        <w:ind w:firstLine="480"/>
        <w:jc w:val="left"/>
        <w:outlineLvl w:val="1"/>
        <w:rPr>
          <w:rFonts w:ascii="黑体" w:hAnsi="黑体"/>
          <w:color w:val="000000" w:themeColor="text1"/>
          <w:sz w:val="28"/>
          <w:szCs w:val="28"/>
          <w14:textFill>
            <w14:solidFill>
              <w14:schemeClr w14:val="tx1"/>
            </w14:solidFill>
          </w14:textFill>
        </w:rPr>
      </w:pPr>
      <w:bookmarkStart w:id="8" w:name="_Toc26670"/>
      <w:bookmarkStart w:id="9" w:name="_Toc21647"/>
      <w:bookmarkStart w:id="10" w:name="_Toc23925"/>
      <w:bookmarkStart w:id="11" w:name="_Toc17731_WPSOffice_Level2"/>
      <w:r>
        <w:rPr>
          <w:rFonts w:ascii="黑体" w:hAnsi="黑体"/>
          <w:color w:val="000000" w:themeColor="text1"/>
          <w:sz w:val="28"/>
          <w:szCs w:val="28"/>
          <w14:textFill>
            <w14:solidFill>
              <w14:schemeClr w14:val="tx1"/>
            </w14:solidFill>
          </w14:textFill>
        </w:rPr>
        <w:t>（一）</w:t>
      </w:r>
      <w:bookmarkEnd w:id="8"/>
      <w:bookmarkEnd w:id="9"/>
      <w:bookmarkEnd w:id="10"/>
      <w:bookmarkEnd w:id="11"/>
      <w:r>
        <w:rPr>
          <w:rFonts w:ascii="黑体" w:hAnsi="黑体"/>
          <w:color w:val="000000" w:themeColor="text1"/>
          <w:sz w:val="28"/>
          <w:szCs w:val="28"/>
          <w14:textFill>
            <w14:solidFill>
              <w14:schemeClr w14:val="tx1"/>
            </w14:solidFill>
          </w14:textFill>
        </w:rPr>
        <w:t>理答行为概念阐述</w:t>
      </w:r>
    </w:p>
    <w:p>
      <w:pPr>
        <w:spacing w:line="440" w:lineRule="exact"/>
        <w:ind w:firstLine="482"/>
        <w:jc w:val="left"/>
        <w:rPr>
          <w:rFonts w:ascii="黑体" w:hAnsi="黑体"/>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一般而言，在理答行为里面，理主要是一种梳理和整理，这是教师基于课堂需要的一种调控行为；答主要是学生的回答，</w:t>
      </w:r>
      <w:r>
        <w:rPr>
          <w:rFonts w:ascii="宋体" w:eastAsia="宋体" w:hAnsi="宋体"/>
          <w:color w:val="000000" w:themeColor="text1"/>
          <w:sz w:val="24"/>
          <w:szCs w:val="24"/>
          <w14:textFill>
            <w14:solidFill>
              <w14:schemeClr w14:val="tx1"/>
            </w14:solidFill>
          </w14:textFill>
        </w:rPr>
        <w:t>是学生对问题思考所作出的反映。因此理答就是教师学生之间交流的桥梁和纽带。</w:t>
      </w:r>
    </w:p>
    <w:p>
      <w:pPr>
        <w:spacing w:before="156" w:beforeLines="50" w:after="156" w:afterLines="50" w:line="440" w:lineRule="exact"/>
        <w:ind w:firstLine="480" w:firstLineChars="200"/>
        <w:jc w:val="left"/>
        <w:outlineLvl w:val="2"/>
        <w:rPr>
          <w:rFonts w:ascii="黑体" w:hAnsi="黑体"/>
          <w:color w:val="000000" w:themeColor="text1"/>
          <w:sz w:val="24"/>
          <w:szCs w:val="24"/>
          <w14:textFill>
            <w14:solidFill>
              <w14:schemeClr w14:val="tx1"/>
            </w14:solidFill>
          </w14:textFill>
        </w:rPr>
      </w:pPr>
      <w:r>
        <w:rPr>
          <w:rFonts w:ascii="黑体" w:hAnsi="黑体"/>
          <w:color w:val="000000" w:themeColor="text1"/>
          <w:sz w:val="24"/>
          <w:szCs w:val="24"/>
          <w14:textFill>
            <w14:solidFill>
              <w14:schemeClr w14:val="tx1"/>
            </w14:solidFill>
          </w14:textFill>
        </w:rPr>
        <w:t xml:space="preserve">1.教师理答行为的概念 </w:t>
      </w:r>
    </w:p>
    <w:p>
      <w:pPr>
        <w:spacing w:line="440" w:lineRule="exact"/>
        <w:ind w:firstLine="480" w:firstLineChars="200"/>
        <w:jc w:val="left"/>
        <w:rPr>
          <w:rFonts w:ascii="宋体" w:eastAsia="宋体" w:hAnsi="宋体"/>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在国内，学术界广泛认可的理答定义是：在课堂上，教师对于学生回答问题后的一种应对。这一概念是由</w:t>
      </w:r>
      <w:r>
        <w:rPr>
          <w:rFonts w:ascii="宋体" w:eastAsia="宋体" w:hAnsi="宋体"/>
          <w:color w:val="000000" w:themeColor="text1"/>
          <w:sz w:val="24"/>
          <w:szCs w:val="24"/>
          <w14:textFill>
            <w14:solidFill>
              <w14:schemeClr w14:val="tx1"/>
            </w14:solidFill>
          </w14:textFill>
        </w:rPr>
        <w:t>学崔允灏教授</w:t>
      </w:r>
      <w:r>
        <w:rPr>
          <w:rFonts w:ascii="宋体" w:eastAsia="宋体" w:hAnsi="宋体" w:hint="eastAsia"/>
          <w:color w:val="000000" w:themeColor="text1"/>
          <w:sz w:val="24"/>
          <w:szCs w:val="24"/>
          <w:lang w:val="en-US" w:eastAsia="zh-CN"/>
          <w14:textFill>
            <w14:solidFill>
              <w14:schemeClr w14:val="tx1"/>
            </w14:solidFill>
          </w14:textFill>
        </w:rPr>
        <w:t>提出的，并且他还认为，之所以要开展理答，主要是为了对学生回答进行及时的评价，从而引导学生开展更加深入的思考</w:t>
      </w:r>
      <w:r>
        <w:rPr>
          <w:rFonts w:ascii="宋体" w:eastAsia="宋体" w:hAnsi="宋体"/>
          <w:color w:val="000000" w:themeColor="text1"/>
          <w:sz w:val="24"/>
          <w:szCs w:val="24"/>
          <w:vertAlign w:val="superscript"/>
          <w14:textFill>
            <w14:solidFill>
              <w14:schemeClr w14:val="tx1"/>
            </w14:solidFill>
          </w14:textFill>
        </w:rPr>
        <w:t>[2]</w:t>
      </w:r>
      <w:r>
        <w:rPr>
          <w:rFonts w:ascii="宋体" w:eastAsia="宋体" w:hAnsi="宋体"/>
          <w:color w:val="000000" w:themeColor="text1"/>
          <w:sz w:val="24"/>
          <w:szCs w:val="24"/>
          <w14:textFill>
            <w14:solidFill>
              <w14:schemeClr w14:val="tx1"/>
            </w14:solidFill>
          </w14:textFill>
        </w:rPr>
        <w:t>；</w:t>
      </w:r>
      <w:r>
        <w:rPr>
          <w:rFonts w:ascii="宋体" w:eastAsia="宋体" w:hAnsi="宋体" w:hint="eastAsia"/>
          <w:color w:val="000000" w:themeColor="text1"/>
          <w:sz w:val="24"/>
          <w:szCs w:val="24"/>
          <w:lang w:val="en-US" w:eastAsia="zh-CN"/>
          <w14:textFill>
            <w14:solidFill>
              <w14:schemeClr w14:val="tx1"/>
            </w14:solidFill>
          </w14:textFill>
        </w:rPr>
        <w:t>国内著名的一线教师孙双金在其发表的文章当中指出，在日常的课堂教学当中，理答的价值很大，与最终的教学效果有着密切的关联，所有教师都应高度重视课堂理答，充分的利用课堂理答，使其发挥出最大的效果。</w:t>
      </w:r>
      <w:r>
        <w:rPr>
          <w:rFonts w:ascii="宋体" w:eastAsia="宋体" w:hAnsi="宋体"/>
          <w:color w:val="000000" w:themeColor="text1"/>
          <w:sz w:val="24"/>
          <w:szCs w:val="24"/>
          <w:vertAlign w:val="superscript"/>
          <w14:textFill>
            <w14:solidFill>
              <w14:schemeClr w14:val="tx1"/>
            </w14:solidFill>
          </w14:textFill>
        </w:rPr>
        <w:t>[3]</w:t>
      </w:r>
    </w:p>
    <w:p>
      <w:pPr>
        <w:spacing w:line="440" w:lineRule="exact"/>
        <w:ind w:firstLine="482"/>
        <w:jc w:val="left"/>
        <w:rPr>
          <w:rFonts w:ascii="宋体" w:eastAsia="宋体" w:hAnsi="宋体" w:hint="default"/>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因此，在课堂教学当中，理答至关重要。在学术界，多是从操作与功能这两个层面来对理答行为进行的界定，并提出了这样的观点：在理答行为当中，主要有教学的评价与行为。所以，在本文当中，确定“理答行为”的具体含义是：在日常教学当中，在学生回答了相关问题后，教师所作出的相关反应和处理。</w:t>
      </w:r>
    </w:p>
    <w:p>
      <w:pPr>
        <w:spacing w:before="156" w:beforeLines="50" w:after="156" w:afterLines="50" w:line="440" w:lineRule="exact"/>
        <w:ind w:firstLine="480" w:firstLineChars="200"/>
        <w:jc w:val="left"/>
        <w:outlineLvl w:val="2"/>
        <w:rPr>
          <w:rFonts w:ascii="黑体" w:hAnsi="黑体"/>
          <w:color w:val="000000" w:themeColor="text1"/>
          <w:sz w:val="24"/>
          <w:szCs w:val="24"/>
          <w14:textFill>
            <w14:solidFill>
              <w14:schemeClr w14:val="tx1"/>
            </w14:solidFill>
          </w14:textFill>
        </w:rPr>
        <w:sectPr>
          <w:footerReference w:type="default" r:id="rId9"/>
          <w:pgSz w:w="11906" w:h="16838"/>
          <w:pgMar w:top="1440" w:right="1800" w:bottom="1440" w:left="1800" w:header="851" w:footer="992" w:gutter="0"/>
          <w:pgNumType w:start="1"/>
          <w:cols w:num="1" w:space="720"/>
          <w:docGrid w:type="lines" w:linePitch="312" w:charSpace="0"/>
        </w:sectPr>
      </w:pPr>
      <w:r>
        <w:rPr>
          <w:rFonts w:ascii="黑体" w:hAnsi="黑体"/>
          <w:color w:val="000000" w:themeColor="text1"/>
          <w:sz w:val="24"/>
          <w:szCs w:val="24"/>
          <w14:textFill>
            <w14:solidFill>
              <w14:schemeClr w14:val="tx1"/>
            </w14:solidFill>
          </w14:textFill>
        </w:rPr>
        <w:t>2.小学语文课堂教师理答行为的概念</w:t>
      </w:r>
    </w:p>
    <w:p>
      <w:pPr>
        <w:spacing w:after="160" w:line="440" w:lineRule="exact"/>
        <w:ind w:firstLine="480" w:firstLineChars="200"/>
        <w:jc w:val="left"/>
        <w:rPr>
          <w:rFonts w:ascii="宋体" w:eastAsia="宋体" w:hAnsi="宋体"/>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在词典当中，对于“课堂”这一词的解释是：开展教学活动的相关场所。</w:t>
      </w:r>
      <w:r>
        <w:rPr>
          <w:rFonts w:ascii="宋体" w:eastAsia="宋体" w:hAnsi="宋体"/>
          <w:color w:val="000000" w:themeColor="text1"/>
          <w:sz w:val="24"/>
          <w:szCs w:val="24"/>
          <w:vertAlign w:val="superscript"/>
          <w14:textFill>
            <w14:solidFill>
              <w14:schemeClr w14:val="tx1"/>
            </w14:solidFill>
          </w14:textFill>
        </w:rPr>
        <w:t>[4]</w:t>
      </w:r>
      <w:r>
        <w:rPr>
          <w:rFonts w:ascii="宋体" w:eastAsia="宋体" w:hAnsi="宋体"/>
          <w:color w:val="000000" w:themeColor="text1"/>
          <w:sz w:val="24"/>
          <w:szCs w:val="24"/>
          <w14:textFill>
            <w14:solidFill>
              <w14:schemeClr w14:val="tx1"/>
            </w14:solidFill>
          </w14:textFill>
        </w:rPr>
        <w:t>这种定义远远超出了教室的狭窄空间，属于广泛的解释。</w:t>
      </w:r>
      <w:r>
        <w:rPr>
          <w:rFonts w:ascii="宋体" w:eastAsia="宋体" w:hAnsi="宋体" w:hint="eastAsia"/>
          <w:color w:val="000000" w:themeColor="text1"/>
          <w:sz w:val="24"/>
          <w:szCs w:val="24"/>
          <w14:textFill>
            <w14:solidFill>
              <w14:schemeClr w14:val="tx1"/>
            </w14:solidFill>
          </w14:textFill>
        </w:rPr>
        <w:t>国内著名的一线教师孙双金在其发表的文章当中指出，在日常的课堂教学当中，</w:t>
      </w:r>
      <w:r>
        <w:rPr>
          <w:rFonts w:ascii="宋体" w:eastAsia="宋体" w:hAnsi="宋体" w:hint="eastAsia"/>
          <w:color w:val="000000" w:themeColor="text1"/>
          <w:sz w:val="24"/>
          <w:szCs w:val="24"/>
          <w:lang w:val="en-US" w:eastAsia="zh-CN"/>
          <w14:textFill>
            <w14:solidFill>
              <w14:schemeClr w14:val="tx1"/>
            </w14:solidFill>
          </w14:textFill>
        </w:rPr>
        <w:t>课堂</w:t>
      </w:r>
      <w:r>
        <w:rPr>
          <w:rFonts w:ascii="宋体" w:eastAsia="宋体" w:hAnsi="宋体" w:hint="eastAsia"/>
          <w:color w:val="000000" w:themeColor="text1"/>
          <w:sz w:val="24"/>
          <w:szCs w:val="24"/>
          <w14:textFill>
            <w14:solidFill>
              <w14:schemeClr w14:val="tx1"/>
            </w14:solidFill>
          </w14:textFill>
        </w:rPr>
        <w:t>理答的价值很大，与最终的教学效果有着密切的关联，所有教师都应高度重视课堂理答，充分的利用课堂理答，使其发挥出最大的效果。</w:t>
      </w:r>
      <w:r>
        <w:rPr>
          <w:rFonts w:ascii="宋体" w:eastAsia="宋体" w:hAnsi="宋体" w:hint="eastAsia"/>
          <w:color w:val="000000" w:themeColor="text1"/>
          <w:sz w:val="24"/>
          <w:szCs w:val="24"/>
          <w:vertAlign w:val="superscript"/>
          <w14:textFill>
            <w14:solidFill>
              <w14:schemeClr w14:val="tx1"/>
            </w14:solidFill>
          </w14:textFill>
        </w:rPr>
        <w:t>[3]</w:t>
      </w:r>
      <w:r>
        <w:rPr>
          <w:rFonts w:ascii="宋体" w:eastAsia="宋体" w:hAnsi="宋体" w:hint="eastAsia"/>
          <w:color w:val="000000" w:themeColor="text1"/>
          <w:sz w:val="24"/>
          <w:szCs w:val="24"/>
          <w:lang w:val="en-US" w:eastAsia="zh-CN"/>
          <w14:textFill>
            <w14:solidFill>
              <w14:schemeClr w14:val="tx1"/>
            </w14:solidFill>
          </w14:textFill>
        </w:rPr>
        <w:t>在本文当中，确定“</w:t>
      </w:r>
      <w:r>
        <w:rPr>
          <w:rFonts w:ascii="宋体" w:eastAsia="宋体" w:hAnsi="宋体"/>
          <w:color w:val="000000" w:themeColor="text1"/>
          <w:sz w:val="24"/>
          <w:szCs w:val="24"/>
          <w14:textFill>
            <w14:solidFill>
              <w14:schemeClr w14:val="tx1"/>
            </w14:solidFill>
          </w14:textFill>
        </w:rPr>
        <w:t>小学语文课堂教师理答行为</w:t>
      </w:r>
      <w:r>
        <w:rPr>
          <w:rFonts w:ascii="宋体" w:eastAsia="宋体" w:hAnsi="宋体" w:hint="eastAsia"/>
          <w:color w:val="000000" w:themeColor="text1"/>
          <w:sz w:val="24"/>
          <w:szCs w:val="24"/>
          <w:lang w:val="en-US" w:eastAsia="zh-CN"/>
          <w14:textFill>
            <w14:solidFill>
              <w14:schemeClr w14:val="tx1"/>
            </w14:solidFill>
          </w14:textFill>
        </w:rPr>
        <w:t>”的具体含义是：在小学语文教学当中，基于学生的回答，教师对其进行了理性的评价与反馈，</w:t>
      </w:r>
      <w:r>
        <w:rPr>
          <w:rFonts w:ascii="宋体" w:eastAsia="宋体" w:hAnsi="宋体"/>
          <w:color w:val="000000" w:themeColor="text1"/>
          <w:sz w:val="24"/>
          <w:szCs w:val="24"/>
          <w14:textFill>
            <w14:solidFill>
              <w14:schemeClr w14:val="tx1"/>
            </w14:solidFill>
          </w14:textFill>
        </w:rPr>
        <w:t>从而提升学生的学习能力和语文素养。教师在学生回答后应及时作出判断，分析学生的理解情况，再作出针对性的理答</w:t>
      </w:r>
      <w:r>
        <w:rPr>
          <w:rFonts w:ascii="宋体" w:eastAsia="宋体" w:hAnsi="宋体" w:hint="eastAsia"/>
          <w:color w:val="000000" w:themeColor="text1"/>
          <w:sz w:val="24"/>
          <w:szCs w:val="24"/>
          <w14:textFill>
            <w14:solidFill>
              <w14:schemeClr w14:val="tx1"/>
            </w14:solidFill>
          </w14:textFill>
        </w:rPr>
        <w:t>，而后再使用</w:t>
      </w:r>
      <w:r>
        <w:rPr>
          <w:rFonts w:ascii="宋体" w:eastAsia="宋体" w:hAnsi="宋体"/>
          <w:color w:val="000000" w:themeColor="text1"/>
          <w:sz w:val="24"/>
          <w:szCs w:val="24"/>
          <w14:textFill>
            <w14:solidFill>
              <w14:schemeClr w14:val="tx1"/>
            </w14:solidFill>
          </w14:textFill>
        </w:rPr>
        <w:t>追问、反问、设问等多种</w:t>
      </w:r>
      <w:r>
        <w:rPr>
          <w:rFonts w:ascii="宋体" w:eastAsia="宋体" w:hAnsi="宋体" w:hint="eastAsia"/>
          <w:color w:val="000000" w:themeColor="text1"/>
          <w:sz w:val="24"/>
          <w:szCs w:val="24"/>
          <w:lang w:val="en-US" w:eastAsia="zh-CN"/>
          <w14:textFill>
            <w14:solidFill>
              <w14:schemeClr w14:val="tx1"/>
            </w14:solidFill>
          </w14:textFill>
        </w:rPr>
        <w:t>理答</w:t>
      </w:r>
      <w:r>
        <w:rPr>
          <w:rFonts w:ascii="宋体" w:eastAsia="宋体" w:hAnsi="宋体"/>
          <w:color w:val="000000" w:themeColor="text1"/>
          <w:sz w:val="24"/>
          <w:szCs w:val="24"/>
          <w14:textFill>
            <w14:solidFill>
              <w14:schemeClr w14:val="tx1"/>
            </w14:solidFill>
          </w14:textFill>
        </w:rPr>
        <w:t>方式</w:t>
      </w:r>
      <w:r>
        <w:rPr>
          <w:rFonts w:ascii="宋体" w:eastAsia="宋体" w:hAnsi="宋体" w:hint="eastAsia"/>
          <w:color w:val="000000" w:themeColor="text1"/>
          <w:sz w:val="24"/>
          <w:szCs w:val="24"/>
          <w:lang w:eastAsia="zh-CN"/>
          <w14:textFill>
            <w14:solidFill>
              <w14:schemeClr w14:val="tx1"/>
            </w14:solidFill>
          </w14:textFill>
        </w:rPr>
        <w:t>，</w:t>
      </w:r>
      <w:r>
        <w:rPr>
          <w:rFonts w:ascii="宋体" w:eastAsia="宋体" w:hAnsi="宋体" w:hint="eastAsia"/>
          <w:color w:val="000000" w:themeColor="text1"/>
          <w:sz w:val="24"/>
          <w:szCs w:val="24"/>
          <w:lang w:val="en-US" w:eastAsia="zh-CN"/>
          <w14:textFill>
            <w14:solidFill>
              <w14:schemeClr w14:val="tx1"/>
            </w14:solidFill>
          </w14:textFill>
        </w:rPr>
        <w:t>使得学生更加深入的掌握相关知识。</w:t>
      </w:r>
    </w:p>
    <w:p>
      <w:pPr>
        <w:spacing w:before="312" w:beforeLines="100" w:after="312" w:afterLines="100" w:line="440" w:lineRule="exact"/>
        <w:ind w:firstLine="560" w:firstLineChars="200"/>
        <w:jc w:val="left"/>
        <w:rPr>
          <w:rFonts w:ascii="黑体" w:hAnsi="黑体"/>
          <w:color w:val="000000" w:themeColor="text1"/>
          <w:sz w:val="28"/>
          <w:szCs w:val="28"/>
          <w14:textFill>
            <w14:solidFill>
              <w14:schemeClr w14:val="tx1"/>
            </w14:solidFill>
          </w14:textFill>
        </w:rPr>
      </w:pPr>
      <w:r>
        <w:rPr>
          <w:rFonts w:ascii="黑体" w:hAnsi="黑体" w:hint="eastAsia"/>
          <w:color w:val="000000" w:themeColor="text1"/>
          <w:sz w:val="28"/>
          <w:szCs w:val="28"/>
          <w14:textFill>
            <w14:solidFill>
              <w14:schemeClr w14:val="tx1"/>
            </w14:solidFill>
          </w14:textFill>
        </w:rPr>
        <w:t>（二）</w:t>
      </w:r>
      <w:r>
        <w:rPr>
          <w:rFonts w:ascii="黑体" w:hAnsi="黑体"/>
          <w:color w:val="000000" w:themeColor="text1"/>
          <w:sz w:val="28"/>
          <w:szCs w:val="28"/>
          <w14:textFill>
            <w14:solidFill>
              <w14:schemeClr w14:val="tx1"/>
            </w14:solidFill>
          </w14:textFill>
        </w:rPr>
        <w:t>理答行为分类概述</w:t>
      </w:r>
    </w:p>
    <w:p>
      <w:pPr>
        <w:spacing w:after="160" w:line="440" w:lineRule="exact"/>
        <w:ind w:firstLine="480" w:firstLineChars="200"/>
        <w:jc w:val="left"/>
        <w:rPr>
          <w:rFonts w:ascii="宋体" w:eastAsia="宋体" w:hAnsi="宋体"/>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由于本文所研究的是小学语文课堂言语理答，所以，采用的是</w:t>
      </w:r>
      <w:r>
        <w:rPr>
          <w:rFonts w:ascii="宋体" w:eastAsia="宋体" w:hAnsi="宋体"/>
          <w:color w:val="000000" w:themeColor="text1"/>
          <w:sz w:val="24"/>
          <w:szCs w:val="24"/>
          <w14:textFill>
            <w14:solidFill>
              <w14:schemeClr w14:val="tx1"/>
            </w14:solidFill>
          </w14:textFill>
        </w:rPr>
        <w:t>崔允灏</w:t>
      </w:r>
      <w:r>
        <w:rPr>
          <w:rFonts w:ascii="宋体" w:eastAsia="宋体" w:hAnsi="宋体" w:hint="eastAsia"/>
          <w:color w:val="000000" w:themeColor="text1"/>
          <w:sz w:val="24"/>
          <w:szCs w:val="24"/>
          <w:lang w:val="en-US" w:eastAsia="zh-CN"/>
          <w14:textFill>
            <w14:solidFill>
              <w14:schemeClr w14:val="tx1"/>
            </w14:solidFill>
          </w14:textFill>
        </w:rPr>
        <w:t>提出的理答行为分类，一共分为了4大类，分别是，表示肯定、表示否定、探问和转问以及再组织</w:t>
      </w:r>
      <w:r>
        <w:rPr>
          <w:rFonts w:ascii="宋体" w:eastAsia="宋体" w:hAnsi="宋体"/>
          <w:color w:val="000000" w:themeColor="text1"/>
          <w:sz w:val="24"/>
          <w:szCs w:val="24"/>
          <w14:textFill>
            <w14:solidFill>
              <w14:schemeClr w14:val="tx1"/>
            </w14:solidFill>
          </w14:textFill>
        </w:rPr>
        <w:t>。</w:t>
      </w:r>
      <w:r>
        <w:rPr>
          <w:rFonts w:ascii="宋体" w:eastAsia="宋体" w:hAnsi="宋体"/>
          <w:color w:val="000000" w:themeColor="text1"/>
          <w:sz w:val="24"/>
          <w:szCs w:val="24"/>
          <w:vertAlign w:val="superscript"/>
          <w14:textFill>
            <w14:solidFill>
              <w14:schemeClr w14:val="tx1"/>
            </w14:solidFill>
          </w14:textFill>
        </w:rPr>
        <w:t>[6]</w:t>
      </w:r>
    </w:p>
    <w:p>
      <w:pPr>
        <w:spacing w:after="160" w:line="440" w:lineRule="exact"/>
        <w:ind w:firstLine="480"/>
        <w:jc w:val="left"/>
        <w:outlineLvl w:val="2"/>
        <w:rPr>
          <w:rFonts w:ascii="黑体" w:hAnsi="黑体"/>
          <w:color w:val="000000" w:themeColor="text1"/>
          <w:sz w:val="24"/>
          <w:szCs w:val="24"/>
          <w14:textFill>
            <w14:solidFill>
              <w14:schemeClr w14:val="tx1"/>
            </w14:solidFill>
          </w14:textFill>
        </w:rPr>
      </w:pPr>
      <w:r>
        <w:rPr>
          <w:rFonts w:ascii="黑体" w:hAnsi="黑体"/>
          <w:color w:val="000000" w:themeColor="text1"/>
          <w:sz w:val="24"/>
          <w:szCs w:val="24"/>
          <w14:textFill>
            <w14:solidFill>
              <w14:schemeClr w14:val="tx1"/>
            </w14:solidFill>
          </w14:textFill>
        </w:rPr>
        <w:t>1.表示肯定</w:t>
      </w:r>
    </w:p>
    <w:p>
      <w:pPr>
        <w:spacing w:line="440" w:lineRule="exact"/>
        <w:ind w:firstLine="480"/>
        <w:rPr>
          <w:rFonts w:ascii="宋体" w:eastAsia="宋体" w:hAnsi="宋体" w:hint="default"/>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在一般情况下，此类型的具体体现有2种方式：肯定。其又可划分成3种，分别是，简单、重复以及提升肯定；表扬。其又可划分成2种，分别是，简单性与激励性表扬。简单性表扬的具体含义为：在学生回答问题后，教师考虑到学生的学习积极性，只进行简单的积极评价，如“你看到了问题的本质方面，非常好”。激励性表扬的具体含义为：在学生回答问题后，教师为了引导学生开展深入的思考，对学生进行激励的评价，如“你已经回答了问题的90%，这非常不错，你可以再想一下，正确得出100%的答案”。</w:t>
      </w:r>
    </w:p>
    <w:p>
      <w:pPr>
        <w:spacing w:before="156" w:beforeLines="50" w:after="156" w:afterLines="50" w:line="440" w:lineRule="exact"/>
        <w:ind w:firstLine="480" w:firstLineChars="200"/>
        <w:outlineLvl w:val="2"/>
        <w:rPr>
          <w:rFonts w:ascii="黑体" w:hAnsi="黑体"/>
          <w:color w:val="000000" w:themeColor="text1"/>
          <w:sz w:val="24"/>
          <w:szCs w:val="24"/>
          <w14:textFill>
            <w14:solidFill>
              <w14:schemeClr w14:val="tx1"/>
            </w14:solidFill>
          </w14:textFill>
        </w:rPr>
      </w:pPr>
      <w:r>
        <w:rPr>
          <w:rFonts w:ascii="黑体" w:hAnsi="黑体"/>
          <w:color w:val="000000" w:themeColor="text1"/>
          <w:sz w:val="24"/>
          <w:szCs w:val="24"/>
          <w14:textFill>
            <w14:solidFill>
              <w14:schemeClr w14:val="tx1"/>
            </w14:solidFill>
          </w14:textFill>
        </w:rPr>
        <w:t>2.表示否定</w:t>
      </w:r>
    </w:p>
    <w:p>
      <w:pPr>
        <w:spacing w:line="440" w:lineRule="exact"/>
        <w:ind w:firstLine="480"/>
        <w:rPr>
          <w:rFonts w:ascii="宋体" w:eastAsia="宋体" w:hAnsi="宋体" w:hint="default"/>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一般来说，表示否定的具体含义为：在学生回答问题后，教师表示出的不赞成、批评等。此类型又可划分成3大类，分别是，简单、引导以及纠正否定理答。</w:t>
      </w:r>
    </w:p>
    <w:p>
      <w:pPr>
        <w:tabs>
          <w:tab w:val="left" w:pos="312"/>
        </w:tabs>
        <w:spacing w:before="156" w:beforeLines="50" w:after="156" w:afterLines="50" w:line="440" w:lineRule="exact"/>
        <w:ind w:left="480"/>
        <w:outlineLvl w:val="2"/>
        <w:rPr>
          <w:rFonts w:ascii="黑体" w:hAnsi="黑体"/>
          <w:color w:val="000000" w:themeColor="text1"/>
          <w:sz w:val="24"/>
          <w:szCs w:val="24"/>
          <w14:textFill>
            <w14:solidFill>
              <w14:schemeClr w14:val="tx1"/>
            </w14:solidFill>
          </w14:textFill>
        </w:rPr>
      </w:pPr>
      <w:r>
        <w:rPr>
          <w:rFonts w:ascii="黑体" w:hAnsi="黑体" w:hint="eastAsia"/>
          <w:color w:val="000000" w:themeColor="text1"/>
          <w:sz w:val="24"/>
          <w:szCs w:val="24"/>
          <w14:textFill>
            <w14:solidFill>
              <w14:schemeClr w14:val="tx1"/>
            </w14:solidFill>
          </w14:textFill>
        </w:rPr>
        <w:t>3.</w:t>
      </w:r>
      <w:r>
        <w:rPr>
          <w:rFonts w:ascii="黑体" w:hAnsi="黑体"/>
          <w:color w:val="000000" w:themeColor="text1"/>
          <w:sz w:val="24"/>
          <w:szCs w:val="24"/>
          <w14:textFill>
            <w14:solidFill>
              <w14:schemeClr w14:val="tx1"/>
            </w14:solidFill>
          </w14:textFill>
        </w:rPr>
        <w:t>探问和转问</w:t>
      </w:r>
    </w:p>
    <w:p>
      <w:pPr>
        <w:spacing w:line="440" w:lineRule="exact"/>
        <w:ind w:firstLine="480" w:firstLineChars="200"/>
        <w:rPr>
          <w:rFonts w:ascii="宋体" w:eastAsia="宋体" w:hAnsi="宋体"/>
          <w:color w:val="000000" w:themeColor="text1"/>
          <w:sz w:val="24"/>
          <w:szCs w:val="24"/>
          <w14:textFill>
            <w14:solidFill>
              <w14:schemeClr w14:val="tx1"/>
            </w14:solidFill>
          </w14:textFill>
        </w:rPr>
        <w:sectPr>
          <w:footerReference w:type="default" r:id="rId10"/>
          <w:type w:val="nextPage"/>
          <w:pgSz w:w="11906" w:h="16838"/>
          <w:pgMar w:top="1440" w:right="1800" w:bottom="1440" w:left="1800" w:header="851" w:footer="992" w:gutter="0"/>
          <w:pgNumType w:start="2"/>
          <w:cols w:num="1" w:space="720"/>
          <w:titlePg w:val="0"/>
          <w:docGrid w:type="lines" w:linePitch="312" w:charSpace="0"/>
        </w:sectPr>
      </w:pPr>
      <w:r>
        <w:rPr>
          <w:rFonts w:ascii="宋体" w:eastAsia="宋体" w:hAnsi="宋体" w:hint="eastAsia"/>
          <w:color w:val="000000" w:themeColor="text1"/>
          <w:sz w:val="24"/>
          <w:szCs w:val="24"/>
          <w:lang w:val="en-US" w:eastAsia="zh-CN"/>
          <w14:textFill>
            <w14:solidFill>
              <w14:schemeClr w14:val="tx1"/>
            </w14:solidFill>
          </w14:textFill>
        </w:rPr>
        <w:t>此类型的具体含义为：在学生回答问题后，由于回答的并不准确或确切，这时教师对学生进行的一种追问或转问。一般情况下，探问往往也被人们称作追问，</w:t>
      </w:r>
    </w:p>
    <w:p>
      <w:pPr>
        <w:spacing w:line="440" w:lineRule="exact"/>
        <w:ind w:firstLine="480" w:firstLineChars="200"/>
        <w:rPr>
          <w:rFonts w:ascii="宋体" w:eastAsia="宋体" w:hAnsi="宋体"/>
          <w:color w:val="000000" w:themeColor="text1"/>
          <w:sz w:val="24"/>
          <w:szCs w:val="24"/>
          <w14:textFill>
            <w14:solidFill>
              <w14:schemeClr w14:val="tx1"/>
            </w14:solidFill>
          </w14:textFill>
        </w:rPr>
      </w:pPr>
      <w:r>
        <w:rPr>
          <w:rFonts w:ascii="宋体" w:eastAsia="宋体" w:hAnsi="宋体"/>
          <w:color w:val="000000" w:themeColor="text1"/>
          <w:sz w:val="24"/>
          <w:szCs w:val="24"/>
          <w14:textFill>
            <w14:solidFill>
              <w14:schemeClr w14:val="tx1"/>
            </w14:solidFill>
          </w14:textFill>
        </w:rPr>
        <w:t>教师需要根据学生对问题的理解程度，适当地将复杂的问题分解为简单问题，引导学生深入、全面关注学习问题并积极参与学习活动。转问通常意味着学生甲不能回答出完整答案时，教师向其他学生询问同样的问题。</w:t>
      </w:r>
    </w:p>
    <w:p>
      <w:pPr>
        <w:spacing w:before="156" w:beforeLines="50" w:after="156" w:afterLines="50" w:line="440" w:lineRule="exact"/>
        <w:ind w:firstLine="482"/>
        <w:outlineLvl w:val="2"/>
        <w:rPr>
          <w:rFonts w:ascii="宋体" w:eastAsia="宋体" w:hAnsi="宋体"/>
          <w:b/>
          <w:bCs/>
          <w:color w:val="000000" w:themeColor="text1"/>
          <w:sz w:val="24"/>
          <w:szCs w:val="24"/>
          <w14:textFill>
            <w14:solidFill>
              <w14:schemeClr w14:val="tx1"/>
            </w14:solidFill>
          </w14:textFill>
        </w:rPr>
      </w:pPr>
      <w:r>
        <w:rPr>
          <w:rFonts w:ascii="黑体" w:hAnsi="黑体" w:cs="黑体" w:hint="eastAsia"/>
          <w:color w:val="000000" w:themeColor="text1"/>
          <w:sz w:val="24"/>
          <w:szCs w:val="24"/>
          <w14:textFill>
            <w14:solidFill>
              <w14:schemeClr w14:val="tx1"/>
            </w14:solidFill>
          </w14:textFill>
        </w:rPr>
        <w:t>4.再组织</w:t>
      </w:r>
    </w:p>
    <w:p>
      <w:pPr>
        <w:spacing w:line="440" w:lineRule="exact"/>
        <w:ind w:firstLine="480"/>
        <w:rPr>
          <w:rFonts w:ascii="宋体" w:eastAsia="宋体" w:hAnsi="宋体" w:hint="default"/>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一般而言，再组织理答的含义为：在相关的提问进入到最后阶段时，教师从整体上来进行概括，从而给学生得到完整的答案。</w:t>
      </w:r>
    </w:p>
    <w:p>
      <w:pPr>
        <w:spacing w:before="312" w:beforeLines="100" w:after="312" w:afterLines="100" w:line="440" w:lineRule="exact"/>
        <w:ind w:firstLine="482"/>
        <w:outlineLvl w:val="1"/>
        <w:rPr>
          <w:rFonts w:ascii="黑体" w:hAnsi="黑体"/>
          <w:color w:val="000000" w:themeColor="text1"/>
          <w:sz w:val="28"/>
          <w:szCs w:val="28"/>
          <w14:textFill>
            <w14:solidFill>
              <w14:schemeClr w14:val="tx1"/>
            </w14:solidFill>
          </w14:textFill>
        </w:rPr>
      </w:pPr>
      <w:r>
        <w:rPr>
          <w:rFonts w:ascii="黑体" w:hAnsi="黑体"/>
          <w:color w:val="000000" w:themeColor="text1"/>
          <w:sz w:val="28"/>
          <w:szCs w:val="28"/>
          <w14:textFill>
            <w14:solidFill>
              <w14:schemeClr w14:val="tx1"/>
            </w14:solidFill>
          </w14:textFill>
        </w:rPr>
        <w:t>（三）小学中年级教师理答行为的影响</w:t>
      </w:r>
    </w:p>
    <w:p>
      <w:pPr>
        <w:spacing w:after="160" w:line="440" w:lineRule="exact"/>
        <w:ind w:firstLine="480"/>
        <w:rPr>
          <w:rFonts w:ascii="宋体" w:eastAsia="宋体" w:hAnsi="宋体"/>
          <w:color w:val="000000" w:themeColor="text1"/>
          <w:sz w:val="24"/>
          <w:szCs w:val="24"/>
          <w14:textFill>
            <w14:solidFill>
              <w14:schemeClr w14:val="tx1"/>
            </w14:solidFill>
          </w14:textFill>
        </w:rPr>
      </w:pPr>
      <w:r>
        <w:rPr>
          <w:rFonts w:ascii="宋体" w:eastAsia="宋体" w:hAnsi="宋体"/>
          <w:color w:val="000000" w:themeColor="text1"/>
          <w:sz w:val="24"/>
          <w:szCs w:val="24"/>
          <w14:textFill>
            <w14:solidFill>
              <w14:schemeClr w14:val="tx1"/>
            </w14:solidFill>
          </w14:textFill>
        </w:rPr>
        <w:t>小学中年级的学生正处于低年级向高年级过渡的阶段，这一阶段他们以接受学习为主。积累的知识经验较低年级学生有较大增长，想象力正处于发展阶段</w:t>
      </w:r>
      <w:r>
        <w:rPr>
          <w:rFonts w:ascii="宋体" w:eastAsia="宋体" w:hAnsi="宋体" w:hint="eastAsia"/>
          <w:color w:val="000000" w:themeColor="text1"/>
          <w:sz w:val="24"/>
          <w:szCs w:val="24"/>
          <w14:textFill>
            <w14:solidFill>
              <w14:schemeClr w14:val="tx1"/>
            </w14:solidFill>
          </w14:textFill>
        </w:rPr>
        <w:t>，</w:t>
      </w:r>
      <w:r>
        <w:rPr>
          <w:rFonts w:ascii="宋体" w:eastAsia="宋体" w:hAnsi="宋体"/>
          <w:color w:val="000000" w:themeColor="text1"/>
          <w:sz w:val="24"/>
          <w:szCs w:val="24"/>
          <w14:textFill>
            <w14:solidFill>
              <w14:schemeClr w14:val="tx1"/>
            </w14:solidFill>
          </w14:textFill>
        </w:rPr>
        <w:t>对学校生活及要求也更为了解和熟悉，教师讲课的内容抽象性增加。笔者结合课堂观察所见及自身思考，认为小学中年级教师理答行为的影响有以下几点：</w:t>
      </w:r>
    </w:p>
    <w:p>
      <w:pPr>
        <w:spacing w:before="156" w:beforeLines="50" w:after="156" w:afterLines="50" w:line="440" w:lineRule="exact"/>
        <w:ind w:firstLine="482"/>
        <w:outlineLvl w:val="2"/>
        <w:rPr>
          <w:rFonts w:ascii="黑体" w:hAnsi="黑体" w:cs="黑体"/>
          <w:color w:val="000000" w:themeColor="text1"/>
          <w:sz w:val="24"/>
          <w:szCs w:val="24"/>
          <w14:textFill>
            <w14:solidFill>
              <w14:schemeClr w14:val="tx1"/>
            </w14:solidFill>
          </w14:textFill>
        </w:rPr>
      </w:pPr>
      <w:r>
        <w:rPr>
          <w:rFonts w:ascii="黑体" w:hAnsi="黑体" w:cs="黑体" w:hint="eastAsia"/>
          <w:color w:val="000000" w:themeColor="text1"/>
          <w:sz w:val="24"/>
          <w:szCs w:val="24"/>
          <w14:textFill>
            <w14:solidFill>
              <w14:schemeClr w14:val="tx1"/>
            </w14:solidFill>
          </w14:textFill>
        </w:rPr>
        <w:t>1.针对性反馈，有利于培养创造性思维</w:t>
      </w:r>
    </w:p>
    <w:p>
      <w:pPr>
        <w:spacing w:after="160" w:line="440" w:lineRule="exact"/>
        <w:ind w:firstLine="480"/>
        <w:rPr>
          <w:rFonts w:ascii="宋体" w:eastAsia="宋体" w:hAnsi="宋体"/>
          <w:color w:val="000000" w:themeColor="text1"/>
          <w:sz w:val="24"/>
          <w:szCs w:val="24"/>
          <w14:textFill>
            <w14:solidFill>
              <w14:schemeClr w14:val="tx1"/>
            </w14:solidFill>
          </w14:textFill>
        </w:rPr>
      </w:pPr>
      <w:r>
        <w:rPr>
          <w:rFonts w:ascii="宋体" w:eastAsia="宋体" w:hAnsi="宋体"/>
          <w:color w:val="000000" w:themeColor="text1"/>
          <w:sz w:val="24"/>
          <w:szCs w:val="24"/>
          <w14:textFill>
            <w14:solidFill>
              <w14:schemeClr w14:val="tx1"/>
            </w14:solidFill>
          </w14:textFill>
        </w:rPr>
        <w:t>从小学中年级开始课程一下子变得难了，这个阶段的学生自主思考能力还不够完善。在课堂理答中，面对学生回答错误或正确的情况下，如果教师能快速而又准确地把握学生的回答，把学生的回答当成是一种重要的课堂资源，顺势导入，从而引出下一步的教学。</w:t>
      </w:r>
      <w:r>
        <w:rPr>
          <w:rFonts w:ascii="宋体" w:eastAsia="宋体" w:hAnsi="宋体" w:hint="eastAsia"/>
          <w:color w:val="000000" w:themeColor="text1"/>
          <w:sz w:val="24"/>
          <w:szCs w:val="24"/>
          <w14:textFill>
            <w14:solidFill>
              <w14:schemeClr w14:val="tx1"/>
            </w14:solidFill>
          </w14:textFill>
        </w:rPr>
        <w:t>针对性的理答</w:t>
      </w:r>
      <w:r>
        <w:rPr>
          <w:rFonts w:ascii="宋体" w:eastAsia="宋体" w:hAnsi="宋体"/>
          <w:color w:val="000000" w:themeColor="text1"/>
          <w:sz w:val="24"/>
          <w:szCs w:val="24"/>
          <w14:textFill>
            <w14:solidFill>
              <w14:schemeClr w14:val="tx1"/>
            </w14:solidFill>
          </w14:textFill>
        </w:rPr>
        <w:t>有利于培养学生的创造性思维</w:t>
      </w:r>
      <w:r>
        <w:rPr>
          <w:rFonts w:ascii="宋体" w:eastAsia="宋体" w:hAnsi="宋体" w:hint="eastAsia"/>
          <w:color w:val="000000" w:themeColor="text1"/>
          <w:sz w:val="24"/>
          <w:szCs w:val="24"/>
          <w14:textFill>
            <w14:solidFill>
              <w14:schemeClr w14:val="tx1"/>
            </w14:solidFill>
          </w14:textFill>
        </w:rPr>
        <w:t>，</w:t>
      </w:r>
      <w:r>
        <w:rPr>
          <w:rFonts w:ascii="宋体" w:eastAsia="宋体" w:hAnsi="宋体"/>
          <w:color w:val="000000" w:themeColor="text1"/>
          <w:sz w:val="24"/>
          <w:szCs w:val="24"/>
          <w14:textFill>
            <w14:solidFill>
              <w14:schemeClr w14:val="tx1"/>
            </w14:solidFill>
          </w14:textFill>
        </w:rPr>
        <w:t>激发学生思考的主动性</w:t>
      </w:r>
      <w:r>
        <w:rPr>
          <w:rFonts w:ascii="宋体" w:eastAsia="宋体" w:hAnsi="宋体" w:hint="eastAsia"/>
          <w:color w:val="000000" w:themeColor="text1"/>
          <w:sz w:val="24"/>
          <w:szCs w:val="24"/>
          <w14:textFill>
            <w14:solidFill>
              <w14:schemeClr w14:val="tx1"/>
            </w14:solidFill>
          </w14:textFill>
        </w:rPr>
        <w:t>，提高学生的</w:t>
      </w:r>
      <w:r>
        <w:rPr>
          <w:rFonts w:ascii="宋体" w:eastAsia="宋体" w:hAnsi="宋体"/>
          <w:color w:val="000000" w:themeColor="text1"/>
          <w:sz w:val="24"/>
          <w:szCs w:val="24"/>
          <w14:textFill>
            <w14:solidFill>
              <w14:schemeClr w14:val="tx1"/>
            </w14:solidFill>
          </w14:textFill>
        </w:rPr>
        <w:t>学习兴趣。</w:t>
      </w:r>
    </w:p>
    <w:p>
      <w:pPr>
        <w:spacing w:before="156" w:beforeLines="50" w:after="156" w:afterLines="50" w:line="440" w:lineRule="exact"/>
        <w:ind w:firstLine="482"/>
        <w:outlineLvl w:val="2"/>
        <w:rPr>
          <w:rFonts w:ascii="黑体" w:hAnsi="黑体" w:cs="黑体"/>
          <w:color w:val="000000" w:themeColor="text1"/>
          <w:sz w:val="24"/>
          <w:szCs w:val="24"/>
          <w14:textFill>
            <w14:solidFill>
              <w14:schemeClr w14:val="tx1"/>
            </w14:solidFill>
          </w14:textFill>
        </w:rPr>
      </w:pPr>
      <w:r>
        <w:rPr>
          <w:rFonts w:ascii="黑体" w:hAnsi="黑体" w:cs="黑体" w:hint="eastAsia"/>
          <w:color w:val="000000" w:themeColor="text1"/>
          <w:sz w:val="24"/>
          <w:szCs w:val="24"/>
          <w14:textFill>
            <w14:solidFill>
              <w14:schemeClr w14:val="tx1"/>
            </w14:solidFill>
          </w14:textFill>
        </w:rPr>
        <w:t>2.拓展思维，有利于激发学习兴趣</w:t>
      </w:r>
    </w:p>
    <w:p>
      <w:pPr>
        <w:spacing w:after="160" w:line="440" w:lineRule="exact"/>
        <w:ind w:firstLine="480"/>
        <w:rPr>
          <w:rFonts w:ascii="宋体" w:eastAsia="宋体" w:hAnsi="宋体"/>
          <w:color w:val="000000" w:themeColor="text1"/>
          <w:sz w:val="24"/>
          <w:szCs w:val="24"/>
          <w14:textFill>
            <w14:solidFill>
              <w14:schemeClr w14:val="tx1"/>
            </w14:solidFill>
          </w14:textFill>
        </w:rPr>
      </w:pPr>
      <w:r>
        <w:rPr>
          <w:rFonts w:ascii="宋体" w:eastAsia="宋体" w:hAnsi="宋体"/>
          <w:color w:val="000000" w:themeColor="text1"/>
          <w:sz w:val="24"/>
          <w:szCs w:val="24"/>
          <w14:textFill>
            <w14:solidFill>
              <w14:schemeClr w14:val="tx1"/>
            </w14:solidFill>
          </w14:textFill>
        </w:rPr>
        <w:t>我们在课堂中经常看到这样的现象：学生在作答时或回答完毕时，教师在忙于操作多媒体或背向学生走向讲台，对学生是“无营养”的理答。这样的情况反映出教师与学生之间没有思维的碰撞。教师在教学的过程中如果能采用有效的理答方式，例如精炼、简洁的语言和巧妙利用多种理答方式，不仅能激发学生的学习兴趣，还促进学生发散思维的发展，对于学生学习兴趣的发展是非常有效的。</w:t>
      </w:r>
    </w:p>
    <w:p>
      <w:pPr>
        <w:spacing w:before="156" w:beforeLines="50" w:after="156" w:afterLines="50" w:line="440" w:lineRule="exact"/>
        <w:ind w:firstLine="482"/>
        <w:outlineLvl w:val="2"/>
        <w:rPr>
          <w:rFonts w:ascii="黑体" w:hAnsi="黑体" w:cs="黑体"/>
          <w:color w:val="000000" w:themeColor="text1"/>
          <w:sz w:val="24"/>
          <w:szCs w:val="24"/>
          <w14:textFill>
            <w14:solidFill>
              <w14:schemeClr w14:val="tx1"/>
            </w14:solidFill>
          </w14:textFill>
        </w:rPr>
      </w:pPr>
      <w:r>
        <w:rPr>
          <w:rFonts w:ascii="黑体" w:hAnsi="黑体" w:cs="黑体" w:hint="eastAsia"/>
          <w:color w:val="000000" w:themeColor="text1"/>
          <w:sz w:val="24"/>
          <w:szCs w:val="24"/>
          <w14:textFill>
            <w14:solidFill>
              <w14:schemeClr w14:val="tx1"/>
            </w14:solidFill>
          </w14:textFill>
        </w:rPr>
        <w:t>3.梳理思路，有利于形成知识体系</w:t>
      </w:r>
    </w:p>
    <w:p>
      <w:pPr>
        <w:spacing w:after="160" w:line="440" w:lineRule="exact"/>
        <w:ind w:firstLine="480"/>
        <w:rPr>
          <w:rFonts w:ascii="宋体" w:eastAsia="宋体" w:hAnsi="宋体"/>
          <w:color w:val="000000" w:themeColor="text1"/>
          <w:sz w:val="24"/>
          <w:szCs w:val="24"/>
          <w14:textFill>
            <w14:solidFill>
              <w14:schemeClr w14:val="tx1"/>
            </w14:solidFill>
          </w14:textFill>
        </w:rPr>
        <w:sectPr>
          <w:footerReference w:type="default" r:id="rId11"/>
          <w:type w:val="nextPage"/>
          <w:pgSz w:w="11906" w:h="16838"/>
          <w:pgMar w:top="1440" w:right="1800" w:bottom="1440" w:left="1800" w:header="851" w:footer="992" w:gutter="0"/>
          <w:pgNumType w:start="3"/>
          <w:cols w:num="1" w:space="720"/>
          <w:titlePg w:val="0"/>
          <w:docGrid w:type="lines" w:linePitch="312" w:charSpace="0"/>
        </w:sectPr>
      </w:pPr>
      <w:r>
        <w:rPr>
          <w:rFonts w:ascii="宋体" w:eastAsia="宋体" w:hAnsi="宋体"/>
          <w:color w:val="000000" w:themeColor="text1"/>
          <w:sz w:val="24"/>
          <w:szCs w:val="24"/>
          <w14:textFill>
            <w14:solidFill>
              <w14:schemeClr w14:val="tx1"/>
            </w14:solidFill>
          </w14:textFill>
        </w:rPr>
        <w:t>教师在课堂中能对学生的回答给予及时的鼓励与引导，这在很大程度上能让回答好的同学积极性得到提升，回答的不够完善的同学的成就动力得到有效地调动。教师通过有效的理答行为能帮助学生梳理思路、理清脉络，从而使学生形成清晰明了的知识体系。</w:t>
      </w:r>
    </w:p>
    <w:p>
      <w:pPr>
        <w:spacing w:after="160" w:line="440" w:lineRule="exact"/>
        <w:ind w:firstLine="480"/>
        <w:outlineLvl w:val="2"/>
        <w:rPr>
          <w:rFonts w:ascii="黑体" w:hAnsi="黑体" w:cs="黑体"/>
          <w:color w:val="000000" w:themeColor="text1"/>
          <w:sz w:val="24"/>
          <w:szCs w:val="24"/>
          <w14:textFill>
            <w14:solidFill>
              <w14:schemeClr w14:val="tx1"/>
            </w14:solidFill>
          </w14:textFill>
        </w:rPr>
      </w:pPr>
      <w:r>
        <w:rPr>
          <w:rFonts w:ascii="黑体" w:hAnsi="黑体" w:cs="黑体" w:hint="eastAsia"/>
          <w:color w:val="000000" w:themeColor="text1"/>
          <w:sz w:val="24"/>
          <w:szCs w:val="24"/>
          <w14:textFill>
            <w14:solidFill>
              <w14:schemeClr w14:val="tx1"/>
            </w14:solidFill>
          </w14:textFill>
        </w:rPr>
        <w:t>4.调整课堂，有利于提升教学效率</w:t>
      </w:r>
    </w:p>
    <w:p>
      <w:pPr>
        <w:spacing w:line="440" w:lineRule="exact"/>
        <w:ind w:firstLine="480" w:firstLineChars="200"/>
        <w:rPr>
          <w:rFonts w:ascii="宋体" w:eastAsia="宋体" w:hAnsi="宋体"/>
          <w:color w:val="000000" w:themeColor="text1"/>
          <w:sz w:val="24"/>
          <w:szCs w:val="24"/>
          <w14:textFill>
            <w14:solidFill>
              <w14:schemeClr w14:val="tx1"/>
            </w14:solidFill>
          </w14:textFill>
        </w:rPr>
      </w:pPr>
      <w:r>
        <w:rPr>
          <w:rFonts w:ascii="宋体" w:eastAsia="宋体" w:hAnsi="宋体"/>
          <w:color w:val="000000" w:themeColor="text1"/>
          <w:sz w:val="24"/>
          <w:szCs w:val="24"/>
          <w14:textFill>
            <w14:solidFill>
              <w14:schemeClr w14:val="tx1"/>
            </w14:solidFill>
          </w14:textFill>
        </w:rPr>
        <w:t>在课堂中最重要的三个因素组成就是教师、教学、学生，这三者是紧密相连的</w:t>
      </w:r>
      <w:r>
        <w:rPr>
          <w:rFonts w:ascii="宋体" w:eastAsia="宋体" w:hAnsi="宋体" w:hint="eastAsia"/>
          <w:color w:val="000000" w:themeColor="text1"/>
          <w:sz w:val="24"/>
          <w:szCs w:val="24"/>
          <w14:textFill>
            <w14:solidFill>
              <w14:schemeClr w14:val="tx1"/>
            </w14:solidFill>
          </w14:textFill>
        </w:rPr>
        <w:t>。教学是教师向学生传授知识的敦实的桥梁，也是学生获取新知识的途径。</w:t>
      </w:r>
      <w:r>
        <w:rPr>
          <w:rFonts w:ascii="宋体" w:eastAsia="宋体" w:hAnsi="宋体"/>
          <w:color w:val="000000" w:themeColor="text1"/>
          <w:sz w:val="24"/>
          <w:szCs w:val="24"/>
          <w14:textFill>
            <w14:solidFill>
              <w14:schemeClr w14:val="tx1"/>
            </w14:solidFill>
          </w14:textFill>
        </w:rPr>
        <w:t>作为教育教学的主要参与者、知识的传播者，</w:t>
      </w:r>
      <w:r>
        <w:rPr>
          <w:rFonts w:ascii="宋体" w:eastAsia="宋体" w:hAnsi="宋体" w:hint="eastAsia"/>
          <w:color w:val="000000" w:themeColor="text1"/>
          <w:sz w:val="24"/>
          <w:szCs w:val="24"/>
          <w14:textFill>
            <w14:solidFill>
              <w14:schemeClr w14:val="tx1"/>
            </w14:solidFill>
          </w14:textFill>
        </w:rPr>
        <w:t>教师</w:t>
      </w:r>
      <w:r>
        <w:rPr>
          <w:rFonts w:ascii="宋体" w:eastAsia="宋体" w:hAnsi="宋体"/>
          <w:color w:val="000000" w:themeColor="text1"/>
          <w:sz w:val="24"/>
          <w:szCs w:val="24"/>
          <w14:textFill>
            <w14:solidFill>
              <w14:schemeClr w14:val="tx1"/>
            </w14:solidFill>
          </w14:textFill>
        </w:rPr>
        <w:t>在课堂教学中能合理有效地运用理答来调整课堂，将有利于提高教学效果。</w:t>
      </w:r>
    </w:p>
    <w:p>
      <w:pPr>
        <w:spacing w:before="312" w:beforeLines="100" w:after="312" w:afterLines="100" w:line="440" w:lineRule="exact"/>
        <w:ind w:firstLine="482"/>
        <w:outlineLvl w:val="1"/>
        <w:rPr>
          <w:rFonts w:ascii="黑体" w:hAnsi="黑体"/>
          <w:color w:val="000000" w:themeColor="text1"/>
          <w:sz w:val="28"/>
          <w:szCs w:val="28"/>
          <w14:textFill>
            <w14:solidFill>
              <w14:schemeClr w14:val="tx1"/>
            </w14:solidFill>
          </w14:textFill>
        </w:rPr>
      </w:pPr>
      <w:r>
        <w:rPr>
          <w:rFonts w:ascii="黑体" w:hAnsi="黑体"/>
          <w:color w:val="000000" w:themeColor="text1"/>
          <w:sz w:val="28"/>
          <w:szCs w:val="28"/>
          <w14:textFill>
            <w14:solidFill>
              <w14:schemeClr w14:val="tx1"/>
            </w14:solidFill>
          </w14:textFill>
        </w:rPr>
        <w:t>（四）中年级语文课堂有效理答行为的表征</w:t>
      </w:r>
    </w:p>
    <w:p>
      <w:pPr>
        <w:spacing w:before="156" w:beforeLines="50" w:after="156" w:afterLines="50" w:line="440" w:lineRule="exact"/>
        <w:ind w:firstLine="482"/>
        <w:rPr>
          <w:rFonts w:ascii="黑体" w:hAnsi="黑体" w:cs="黑体"/>
          <w:color w:val="000000" w:themeColor="text1"/>
          <w:sz w:val="24"/>
          <w:szCs w:val="24"/>
          <w14:textFill>
            <w14:solidFill>
              <w14:schemeClr w14:val="tx1"/>
            </w14:solidFill>
          </w14:textFill>
        </w:rPr>
      </w:pPr>
      <w:r>
        <w:rPr>
          <w:rFonts w:ascii="黑体" w:hAnsi="黑体" w:cs="黑体" w:hint="eastAsia"/>
          <w:color w:val="000000" w:themeColor="text1"/>
          <w:sz w:val="24"/>
          <w:szCs w:val="24"/>
          <w14:textFill>
            <w14:solidFill>
              <w14:schemeClr w14:val="tx1"/>
            </w14:solidFill>
          </w14:textFill>
        </w:rPr>
        <w:t>1.课堂提问的有效性</w:t>
      </w:r>
    </w:p>
    <w:p>
      <w:pPr>
        <w:spacing w:after="160" w:line="440" w:lineRule="exact"/>
        <w:ind w:firstLine="480"/>
        <w:rPr>
          <w:rFonts w:ascii="宋体" w:eastAsia="宋体" w:hAnsi="宋体" w:hint="default"/>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要想实现理答的高效，就必须确保提问的有效性。</w:t>
      </w:r>
      <w:r>
        <w:rPr>
          <w:rFonts w:ascii="宋体" w:eastAsia="宋体" w:hAnsi="宋体"/>
          <w:color w:val="000000" w:themeColor="text1"/>
          <w:sz w:val="24"/>
          <w:szCs w:val="24"/>
          <w14:textFill>
            <w14:solidFill>
              <w14:schemeClr w14:val="tx1"/>
            </w14:solidFill>
          </w14:textFill>
        </w:rPr>
        <w:t>这不仅</w:t>
      </w:r>
      <w:r>
        <w:rPr>
          <w:rFonts w:ascii="宋体" w:eastAsia="宋体" w:hAnsi="宋体" w:hint="eastAsia"/>
          <w:color w:val="000000" w:themeColor="text1"/>
          <w:sz w:val="24"/>
          <w:szCs w:val="24"/>
          <w14:textFill>
            <w14:solidFill>
              <w14:schemeClr w14:val="tx1"/>
            </w14:solidFill>
          </w14:textFill>
        </w:rPr>
        <w:t>能为教师在课堂教学中提供正确的方向</w:t>
      </w:r>
      <w:r>
        <w:rPr>
          <w:rFonts w:ascii="宋体" w:eastAsia="宋体" w:hAnsi="宋体"/>
          <w:color w:val="000000" w:themeColor="text1"/>
          <w:sz w:val="24"/>
          <w:szCs w:val="24"/>
          <w14:textFill>
            <w14:solidFill>
              <w14:schemeClr w14:val="tx1"/>
            </w14:solidFill>
          </w14:textFill>
        </w:rPr>
        <w:t>，还能使理答紧紧围绕教学目标展开。问题若是低效或无效的，那么</w:t>
      </w:r>
      <w:r>
        <w:rPr>
          <w:rFonts w:ascii="宋体" w:eastAsia="宋体" w:hAnsi="宋体" w:hint="eastAsia"/>
          <w:color w:val="000000" w:themeColor="text1"/>
          <w:sz w:val="24"/>
          <w:szCs w:val="24"/>
          <w:lang w:val="en-US" w:eastAsia="zh-CN"/>
          <w14:textFill>
            <w14:solidFill>
              <w14:schemeClr w14:val="tx1"/>
            </w14:solidFill>
          </w14:textFill>
        </w:rPr>
        <w:t>理答行为将失去意义，更无法实现相关的教学目标。</w:t>
      </w:r>
    </w:p>
    <w:p>
      <w:pPr>
        <w:spacing w:after="160" w:line="440" w:lineRule="exact"/>
        <w:ind w:firstLine="480"/>
        <w:rPr>
          <w:rFonts w:ascii="黑体" w:hAnsi="黑体" w:cs="黑体"/>
          <w:color w:val="000000" w:themeColor="text1"/>
          <w:sz w:val="24"/>
          <w:szCs w:val="24"/>
          <w14:textFill>
            <w14:solidFill>
              <w14:schemeClr w14:val="tx1"/>
            </w14:solidFill>
          </w14:textFill>
        </w:rPr>
      </w:pPr>
      <w:r>
        <w:rPr>
          <w:rFonts w:ascii="黑体" w:hAnsi="黑体" w:cs="黑体" w:hint="eastAsia"/>
          <w:color w:val="000000" w:themeColor="text1"/>
          <w:sz w:val="24"/>
          <w:szCs w:val="24"/>
          <w14:textFill>
            <w14:solidFill>
              <w14:schemeClr w14:val="tx1"/>
            </w14:solidFill>
          </w14:textFill>
        </w:rPr>
        <w:t>2.合理地运用多种理答类型</w:t>
      </w:r>
    </w:p>
    <w:p>
      <w:pPr>
        <w:spacing w:after="160" w:line="440" w:lineRule="exact"/>
        <w:ind w:firstLine="480"/>
        <w:rPr>
          <w:rFonts w:ascii="宋体" w:eastAsia="宋体" w:hAnsi="宋体"/>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单一的理答类型无法满足课堂教学的需要，而多样化的理答类型有助于增强教学效果。根据</w:t>
      </w:r>
      <w:r>
        <w:rPr>
          <w:rFonts w:ascii="宋体" w:eastAsia="宋体" w:hAnsi="宋体"/>
          <w:color w:val="000000" w:themeColor="text1"/>
          <w:sz w:val="24"/>
          <w:szCs w:val="24"/>
          <w14:textFill>
            <w14:solidFill>
              <w14:schemeClr w14:val="tx1"/>
            </w14:solidFill>
          </w14:textFill>
        </w:rPr>
        <w:t>上课实际情况的需要，</w:t>
      </w:r>
      <w:r>
        <w:rPr>
          <w:rFonts w:ascii="宋体" w:eastAsia="宋体" w:hAnsi="宋体" w:hint="eastAsia"/>
          <w:color w:val="000000" w:themeColor="text1"/>
          <w:sz w:val="24"/>
          <w:szCs w:val="24"/>
          <w14:textFill>
            <w14:solidFill>
              <w14:schemeClr w14:val="tx1"/>
            </w14:solidFill>
          </w14:textFill>
        </w:rPr>
        <w:t>教师能</w:t>
      </w:r>
      <w:r>
        <w:rPr>
          <w:rFonts w:ascii="宋体" w:eastAsia="宋体" w:hAnsi="宋体"/>
          <w:color w:val="000000" w:themeColor="text1"/>
          <w:sz w:val="24"/>
          <w:szCs w:val="24"/>
          <w14:textFill>
            <w14:solidFill>
              <w14:schemeClr w14:val="tx1"/>
            </w14:solidFill>
          </w14:textFill>
        </w:rPr>
        <w:t>巧妙</w:t>
      </w:r>
      <w:r>
        <w:rPr>
          <w:rFonts w:ascii="宋体" w:eastAsia="宋体" w:hAnsi="宋体" w:hint="eastAsia"/>
          <w:color w:val="000000" w:themeColor="text1"/>
          <w:sz w:val="24"/>
          <w:szCs w:val="24"/>
          <w14:textFill>
            <w14:solidFill>
              <w14:schemeClr w14:val="tx1"/>
            </w14:solidFill>
          </w14:textFill>
        </w:rPr>
        <w:t>地、</w:t>
      </w:r>
      <w:r>
        <w:rPr>
          <w:rFonts w:ascii="宋体" w:eastAsia="宋体" w:hAnsi="宋体"/>
          <w:color w:val="000000" w:themeColor="text1"/>
          <w:sz w:val="24"/>
          <w:szCs w:val="24"/>
          <w14:textFill>
            <w14:solidFill>
              <w14:schemeClr w14:val="tx1"/>
            </w14:solidFill>
          </w14:textFill>
        </w:rPr>
        <w:t>合理地运用多种理答类型，</w:t>
      </w:r>
      <w:r>
        <w:rPr>
          <w:rFonts w:ascii="宋体" w:eastAsia="宋体" w:hAnsi="宋体" w:hint="eastAsia"/>
          <w:color w:val="000000" w:themeColor="text1"/>
          <w:sz w:val="24"/>
          <w:szCs w:val="24"/>
          <w14:textFill>
            <w14:solidFill>
              <w14:schemeClr w14:val="tx1"/>
            </w14:solidFill>
          </w14:textFill>
        </w:rPr>
        <w:t>这有利于</w:t>
      </w:r>
      <w:r>
        <w:rPr>
          <w:rFonts w:ascii="宋体" w:eastAsia="宋体" w:hAnsi="宋体"/>
          <w:color w:val="000000" w:themeColor="text1"/>
          <w:sz w:val="24"/>
          <w:szCs w:val="24"/>
          <w14:textFill>
            <w14:solidFill>
              <w14:schemeClr w14:val="tx1"/>
            </w14:solidFill>
          </w14:textFill>
        </w:rPr>
        <w:t>提高教学效果，保证理答的质量。</w:t>
      </w:r>
    </w:p>
    <w:p>
      <w:pPr>
        <w:spacing w:before="156" w:beforeLines="50" w:after="156" w:afterLines="50" w:line="440" w:lineRule="exact"/>
        <w:ind w:firstLine="482"/>
        <w:rPr>
          <w:rFonts w:ascii="黑体" w:hAnsi="黑体" w:cs="黑体"/>
          <w:color w:val="000000" w:themeColor="text1"/>
          <w:sz w:val="24"/>
          <w:szCs w:val="24"/>
          <w14:textFill>
            <w14:solidFill>
              <w14:schemeClr w14:val="tx1"/>
            </w14:solidFill>
          </w14:textFill>
        </w:rPr>
      </w:pPr>
      <w:r>
        <w:rPr>
          <w:rFonts w:ascii="黑体" w:hAnsi="黑体" w:cs="黑体" w:hint="eastAsia"/>
          <w:color w:val="000000" w:themeColor="text1"/>
          <w:sz w:val="24"/>
          <w:szCs w:val="24"/>
          <w14:textFill>
            <w14:solidFill>
              <w14:schemeClr w14:val="tx1"/>
            </w14:solidFill>
          </w14:textFill>
        </w:rPr>
        <w:t>3.理答语言准确丰富</w:t>
      </w:r>
    </w:p>
    <w:p>
      <w:pPr>
        <w:spacing w:after="160" w:line="440" w:lineRule="exact"/>
        <w:ind w:firstLine="480"/>
        <w:rPr>
          <w:rFonts w:ascii="宋体" w:eastAsia="宋体" w:hAnsi="宋体"/>
          <w:color w:val="000000" w:themeColor="text1"/>
          <w:sz w:val="24"/>
          <w:szCs w:val="24"/>
          <w14:textFill>
            <w14:solidFill>
              <w14:schemeClr w14:val="tx1"/>
            </w14:solidFill>
          </w14:textFill>
        </w:rPr>
      </w:pPr>
      <w:r>
        <w:rPr>
          <w:rFonts w:ascii="宋体" w:eastAsia="宋体" w:hAnsi="宋体" w:hint="eastAsia"/>
          <w:color w:val="000000" w:themeColor="text1"/>
          <w:sz w:val="24"/>
          <w:szCs w:val="24"/>
          <w:lang w:val="en-US" w:eastAsia="zh-CN"/>
          <w14:textFill>
            <w14:solidFill>
              <w14:schemeClr w14:val="tx1"/>
            </w14:solidFill>
          </w14:textFill>
        </w:rPr>
        <w:t>在学生回答完问题后，教师应有针对性的提出回答的好与不好的地方，</w:t>
      </w:r>
      <w:r>
        <w:rPr>
          <w:rFonts w:ascii="宋体" w:eastAsia="宋体" w:hAnsi="宋体" w:hint="eastAsia"/>
          <w:color w:val="000000" w:themeColor="text1"/>
          <w:sz w:val="24"/>
          <w:szCs w:val="24"/>
          <w14:textFill>
            <w14:solidFill>
              <w14:schemeClr w14:val="tx1"/>
            </w14:solidFill>
          </w14:textFill>
        </w:rPr>
        <w:t>促进学生的发展</w:t>
      </w:r>
      <w:r>
        <w:rPr>
          <w:rFonts w:ascii="宋体" w:eastAsia="宋体" w:hAnsi="宋体"/>
          <w:color w:val="000000" w:themeColor="text1"/>
          <w:sz w:val="24"/>
          <w:szCs w:val="24"/>
          <w14:textFill>
            <w14:solidFill>
              <w14:schemeClr w14:val="tx1"/>
            </w14:solidFill>
          </w14:textFill>
        </w:rPr>
        <w:t>。同时，教师也应注意理答语言的丰富性和准确性，用生动活泼的语言提升课堂活力。</w:t>
      </w:r>
    </w:p>
    <w:p>
      <w:pPr>
        <w:spacing w:before="156" w:beforeLines="50" w:after="156" w:afterLines="50" w:line="440" w:lineRule="exact"/>
        <w:ind w:firstLine="482"/>
        <w:rPr>
          <w:rFonts w:ascii="黑体" w:hAnsi="黑体" w:cs="黑体"/>
          <w:color w:val="000000" w:themeColor="text1"/>
          <w:sz w:val="24"/>
          <w:szCs w:val="24"/>
          <w14:textFill>
            <w14:solidFill>
              <w14:schemeClr w14:val="tx1"/>
            </w14:solidFill>
          </w14:textFill>
        </w:rPr>
      </w:pPr>
      <w:r>
        <w:rPr>
          <w:rFonts w:ascii="黑体" w:hAnsi="黑体" w:cs="黑体" w:hint="eastAsia"/>
          <w:color w:val="000000" w:themeColor="text1"/>
          <w:sz w:val="24"/>
          <w:szCs w:val="24"/>
          <w14:textFill>
            <w14:solidFill>
              <w14:schemeClr w14:val="tx1"/>
            </w14:solidFill>
          </w14:textFill>
        </w:rPr>
        <w:t>4.赏识为主</w:t>
      </w:r>
    </w:p>
    <w:p>
      <w:pPr>
        <w:spacing w:line="440" w:lineRule="exact"/>
        <w:ind w:firstLine="482"/>
        <w:rPr>
          <w:rFonts w:ascii="宋体" w:eastAsia="宋体" w:hAnsi="宋体" w:hint="eastAsia"/>
          <w:color w:val="000000" w:themeColor="text1"/>
          <w:sz w:val="24"/>
          <w:szCs w:val="24"/>
          <w14:textFill>
            <w14:solidFill>
              <w14:schemeClr w14:val="tx1"/>
            </w14:solidFill>
          </w14:textFill>
        </w:rPr>
      </w:pPr>
      <w:r>
        <w:rPr>
          <w:rFonts w:ascii="宋体" w:eastAsia="宋体" w:hAnsi="宋体"/>
          <w:color w:val="000000" w:themeColor="text1"/>
          <w:sz w:val="24"/>
          <w:szCs w:val="24"/>
          <w14:textFill>
            <w14:solidFill>
              <w14:schemeClr w14:val="tx1"/>
            </w14:solidFill>
          </w14:textFill>
        </w:rPr>
        <w:t>通过观察多节语文常态课，</w:t>
      </w:r>
      <w:r>
        <w:rPr>
          <w:rFonts w:ascii="宋体" w:eastAsia="宋体" w:hAnsi="宋体" w:hint="eastAsia"/>
          <w:color w:val="000000" w:themeColor="text1"/>
          <w:sz w:val="24"/>
          <w:szCs w:val="24"/>
          <w14:textFill>
            <w14:solidFill>
              <w14:schemeClr w14:val="tx1"/>
            </w14:solidFill>
          </w14:textFill>
        </w:rPr>
        <w:t>笔者发现</w:t>
      </w:r>
      <w:r>
        <w:rPr>
          <w:rFonts w:ascii="宋体" w:eastAsia="宋体" w:hAnsi="宋体"/>
          <w:color w:val="000000" w:themeColor="text1"/>
          <w:sz w:val="24"/>
          <w:szCs w:val="24"/>
          <w14:textFill>
            <w14:solidFill>
              <w14:schemeClr w14:val="tx1"/>
            </w14:solidFill>
          </w14:textFill>
        </w:rPr>
        <w:t>凡是取得良好教学效果的理答行为均以赏识为主。</w:t>
      </w:r>
      <w:r>
        <w:rPr>
          <w:rFonts w:ascii="宋体" w:eastAsia="宋体" w:hAnsi="宋体" w:hint="eastAsia"/>
          <w:color w:val="000000" w:themeColor="text1"/>
          <w:sz w:val="24"/>
          <w:szCs w:val="24"/>
          <w14:textFill>
            <w14:solidFill>
              <w14:schemeClr w14:val="tx1"/>
            </w14:solidFill>
          </w14:textFill>
        </w:rPr>
        <w:t>每</w:t>
      </w:r>
      <w:r>
        <w:rPr>
          <w:rFonts w:ascii="宋体" w:eastAsia="宋体" w:hAnsi="宋体" w:hint="eastAsia"/>
          <w:color w:val="000000" w:themeColor="text1"/>
          <w:sz w:val="24"/>
          <w:szCs w:val="24"/>
          <w:lang w:val="en-US" w:eastAsia="zh-CN"/>
          <w14:textFill>
            <w14:solidFill>
              <w14:schemeClr w14:val="tx1"/>
            </w14:solidFill>
          </w14:textFill>
        </w:rPr>
        <w:t>名学生都希望获得肯定，所以，当学生回答错误时，教师也应对回答当中的某些方面进行肯定，</w:t>
      </w:r>
      <w:r>
        <w:rPr>
          <w:rFonts w:ascii="宋体" w:eastAsia="宋体" w:hAnsi="宋体" w:hint="eastAsia"/>
          <w:color w:val="000000" w:themeColor="text1"/>
          <w:sz w:val="24"/>
          <w:szCs w:val="24"/>
          <w14:textFill>
            <w14:solidFill>
              <w14:schemeClr w14:val="tx1"/>
            </w14:solidFill>
          </w14:textFill>
        </w:rPr>
        <w:t>尽量避免批评性评价给学生带来的负面影响</w:t>
      </w:r>
      <w:r>
        <w:rPr>
          <w:rFonts w:ascii="宋体" w:eastAsia="宋体" w:hAnsi="宋体"/>
          <w:color w:val="000000" w:themeColor="text1"/>
          <w:sz w:val="24"/>
          <w:szCs w:val="24"/>
          <w14:textFill>
            <w14:solidFill>
              <w14:schemeClr w14:val="tx1"/>
            </w14:solidFill>
          </w14:textFill>
        </w:rPr>
        <w:t>。</w:t>
      </w:r>
      <w:r>
        <w:rPr>
          <w:rFonts w:ascii="宋体" w:eastAsia="宋体" w:hAnsi="宋体" w:hint="eastAsia"/>
          <w:color w:val="000000" w:themeColor="text1"/>
          <w:sz w:val="24"/>
          <w:szCs w:val="24"/>
          <w:lang w:val="en-US" w:eastAsia="zh-CN"/>
          <w14:textFill>
            <w14:solidFill>
              <w14:schemeClr w14:val="tx1"/>
            </w14:solidFill>
          </w14:textFill>
        </w:rPr>
        <w:t>所以，要想实现有效性理答，应基于赏识的角度，对学生进行肯定，从而提高他们的学习积极性，有力的提高他们的学习能力。</w:t>
      </w:r>
    </w:p>
    <w:p>
      <w:pPr>
        <w:spacing w:line="440" w:lineRule="exact"/>
        <w:ind w:firstLine="482"/>
        <w:rPr>
          <w:rFonts w:ascii="宋体" w:eastAsia="宋体" w:hAnsi="宋体" w:hint="default"/>
          <w:color w:val="000000" w:themeColor="text1"/>
          <w:sz w:val="24"/>
          <w:szCs w:val="24"/>
          <w14:textFill>
            <w14:solidFill>
              <w14:schemeClr w14:val="tx1"/>
            </w14:solidFill>
          </w14:textFill>
        </w:rPr>
        <w:sectPr>
          <w:footerReference w:type="default" r:id="rId12"/>
          <w:type w:val="nextPage"/>
          <w:pgSz w:w="11906" w:h="16838"/>
          <w:pgMar w:top="1440" w:right="1800" w:bottom="1440" w:left="1800" w:header="851" w:footer="992" w:gutter="0"/>
          <w:pgNumType w:start="4"/>
          <w:cols w:num="1" w:space="720"/>
          <w:titlePg w:val="0"/>
          <w:docGrid w:type="lines" w:linePitch="312" w:charSpace="0"/>
        </w:sectPr>
      </w:pPr>
      <w:r>
        <w:rPr>
          <w:rFonts w:ascii="宋体" w:eastAsia="宋体" w:hAnsi="宋体" w:hint="eastAsia"/>
          <w:color w:val="000000" w:themeColor="text1"/>
          <w:sz w:val="24"/>
          <w:szCs w:val="24"/>
          <w:lang w:val="en-US" w:eastAsia="zh-CN"/>
          <w14:textFill>
            <w14:solidFill>
              <w14:schemeClr w14:val="tx1"/>
            </w14:solidFill>
          </w14:textFill>
        </w:rPr>
        <w:t>可见，在小学中年级语文课堂当中，我们有必要开展教师理答。所以，本文的研究具有重要的现实意义。</w:t>
      </w:r>
    </w:p>
    <w:p>
      <w:pPr>
        <w:spacing w:before="312" w:beforeLines="100" w:after="312" w:afterLines="100" w:line="440" w:lineRule="exact"/>
        <w:jc w:val="center"/>
        <w:outlineLvl w:val="0"/>
        <w:rPr>
          <w:rFonts w:ascii="黑体" w:hAnsi="黑体" w:cs="黑体"/>
          <w:color w:val="000000" w:themeColor="text1"/>
          <w:sz w:val="30"/>
          <w:szCs w:val="30"/>
          <w14:textFill>
            <w14:solidFill>
              <w14:schemeClr w14:val="tx1"/>
            </w14:solidFill>
          </w14:textFill>
        </w:rPr>
      </w:pPr>
      <w:bookmarkStart w:id="12" w:name="_Toc24305"/>
      <w:bookmarkStart w:id="13" w:name="_Toc6299"/>
      <w:bookmarkStart w:id="14" w:name="_Toc16541"/>
      <w:bookmarkStart w:id="15" w:name="_Toc187"/>
      <w:bookmarkStart w:id="16" w:name="_Toc16317"/>
      <w:bookmarkStart w:id="17" w:name="_Toc22473"/>
      <w:bookmarkStart w:id="18" w:name="_Toc3128"/>
      <w:bookmarkStart w:id="19" w:name="_Toc28525"/>
      <w:r>
        <w:rPr>
          <w:rFonts w:ascii="黑体" w:hAnsi="黑体" w:cs="黑体" w:hint="eastAsia"/>
          <w:color w:val="000000" w:themeColor="text1"/>
          <w:sz w:val="30"/>
          <w:szCs w:val="30"/>
          <w14:textFill>
            <w14:solidFill>
              <w14:schemeClr w14:val="tx1"/>
            </w14:solidFill>
          </w14:textFill>
        </w:rPr>
        <w:t>二、</w:t>
      </w:r>
      <w:bookmarkEnd w:id="12"/>
      <w:bookmarkEnd w:id="13"/>
      <w:bookmarkEnd w:id="14"/>
      <w:bookmarkEnd w:id="15"/>
      <w:bookmarkEnd w:id="16"/>
      <w:bookmarkEnd w:id="17"/>
      <w:bookmarkEnd w:id="18"/>
      <w:bookmarkEnd w:id="19"/>
      <w:r>
        <w:rPr>
          <w:rFonts w:ascii="黑体" w:hAnsi="黑体" w:cs="黑体" w:hint="eastAsia"/>
          <w:color w:val="000000" w:themeColor="text1"/>
          <w:sz w:val="30"/>
          <w:szCs w:val="30"/>
          <w14:textFill>
            <w14:solidFill>
              <w14:schemeClr w14:val="tx1"/>
            </w14:solidFill>
          </w14:textFill>
        </w:rPr>
        <w:t>小学中年级语文课堂中教师理答行为的调查分析</w:t>
      </w:r>
    </w:p>
    <w:p>
      <w:pPr>
        <w:spacing w:before="312" w:beforeLines="100" w:after="312" w:afterLines="100" w:line="440" w:lineRule="exact"/>
        <w:ind w:firstLine="560" w:firstLineChars="200"/>
        <w:outlineLvl w:val="1"/>
        <w:rPr>
          <w:rFonts w:ascii="宋体" w:eastAsia="宋体" w:hAnsi="宋体"/>
          <w:color w:val="000000" w:themeColor="text1"/>
          <w:sz w:val="24"/>
          <w:szCs w:val="24"/>
          <w14:textFill>
            <w14:solidFill>
              <w14:schemeClr w14:val="tx1"/>
            </w14:solidFill>
          </w14:textFill>
        </w:rPr>
      </w:pPr>
      <w:bookmarkStart w:id="20" w:name="_Toc29505"/>
      <w:bookmarkStart w:id="21" w:name="_Toc22406"/>
      <w:bookmarkStart w:id="22" w:name="_Toc30737"/>
      <w:bookmarkStart w:id="23" w:name="_Toc7837"/>
      <w:bookmarkStart w:id="24" w:name="_Toc30275"/>
      <w:r>
        <w:rPr>
          <w:rFonts w:ascii="黑体" w:hAnsi="黑体"/>
          <w:color w:val="000000" w:themeColor="text1"/>
          <w:sz w:val="28"/>
          <w:szCs w:val="28"/>
          <w14:textFill>
            <w14:solidFill>
              <w14:schemeClr w14:val="tx1"/>
            </w14:solidFill>
          </w14:textFill>
        </w:rPr>
        <w:t>（一）调查设计</w:t>
      </w:r>
      <w:bookmarkEnd w:id="20"/>
      <w:bookmarkEnd w:id="21"/>
      <w:bookmarkEnd w:id="22"/>
      <w:bookmarkEnd w:id="23"/>
      <w:bookmarkEnd w:id="24"/>
    </w:p>
    <w:p>
      <w:pPr>
        <w:spacing w:after="160" w:line="440" w:lineRule="exact"/>
        <w:ind w:firstLine="480"/>
        <w:rPr>
          <w:rFonts w:ascii="宋体" w:eastAsia="宋体" w:hAnsi="宋体"/>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笔者</w:t>
      </w:r>
      <w:r>
        <w:rPr>
          <w:rFonts w:ascii="宋体" w:eastAsia="宋体" w:hAnsi="宋体"/>
          <w:color w:val="000000" w:themeColor="text1"/>
          <w:sz w:val="24"/>
          <w:szCs w:val="24"/>
          <w14:textFill>
            <w14:solidFill>
              <w14:schemeClr w14:val="tx1"/>
            </w14:solidFill>
          </w14:textFill>
        </w:rPr>
        <w:t>对小学中年级语文课堂教师理答行为现状进行调查，调查对象为宁德市蕉城区实验小学的中年级学生和3位中年级语文教师。</w:t>
      </w:r>
      <w:r>
        <w:rPr>
          <w:rFonts w:ascii="宋体" w:eastAsia="宋体" w:hAnsi="宋体" w:hint="eastAsia"/>
          <w:color w:val="000000" w:themeColor="text1"/>
          <w:sz w:val="24"/>
          <w:szCs w:val="24"/>
          <w:lang w:val="en-US" w:eastAsia="zh-CN"/>
          <w14:textFill>
            <w14:solidFill>
              <w14:schemeClr w14:val="tx1"/>
            </w14:solidFill>
          </w14:textFill>
        </w:rPr>
        <w:t>在本次调查当中，一共发放了200份问卷，最后回收的问卷数量是170份，问卷回收率达到了85%，主要是对三、四年级进行了问卷的发放，在三年级当中，发放的问卷总数为100份，最后回收的问卷数量是89份，问卷回收率达到了89%，在四年级当中，发放的问卷总数为100份，最后回收的问卷数量是93份，问卷回收率达到了93%。在里面选取了3位教龄不同的中年级</w:t>
      </w:r>
      <w:r>
        <w:rPr>
          <w:rFonts w:ascii="宋体" w:eastAsia="宋体" w:hAnsi="宋体"/>
          <w:color w:val="000000" w:themeColor="text1"/>
          <w:sz w:val="24"/>
          <w:szCs w:val="24"/>
          <w14:textFill>
            <w14:solidFill>
              <w14:schemeClr w14:val="tx1"/>
            </w14:solidFill>
          </w14:textFill>
        </w:rPr>
        <w:t>语文教师的12节课例进行观察统计。</w:t>
      </w:r>
    </w:p>
    <w:p>
      <w:pPr>
        <w:spacing w:after="160" w:line="440" w:lineRule="exact"/>
        <w:ind w:firstLine="480"/>
        <w:jc w:val="center"/>
        <w:rPr>
          <w:rFonts w:ascii="黑体" w:hAnsi="黑体"/>
          <w:color w:val="000000" w:themeColor="text1"/>
          <w:sz w:val="21"/>
          <w:szCs w:val="21"/>
          <w14:textFill>
            <w14:solidFill>
              <w14:schemeClr w14:val="tx1"/>
            </w14:solidFill>
          </w14:textFill>
        </w:rPr>
      </w:pPr>
      <w:r>
        <w:rPr>
          <w:rFonts w:ascii="黑体" w:hAnsi="黑体"/>
          <w:color w:val="000000" w:themeColor="text1"/>
          <w:sz w:val="21"/>
          <w:szCs w:val="21"/>
          <w14:textFill>
            <w14:solidFill>
              <w14:schemeClr w14:val="tx1"/>
            </w14:solidFill>
          </w14:textFill>
        </w:rPr>
        <w:t>表2-1  所选研究课例统计表</w:t>
      </w:r>
    </w:p>
    <w:tbl>
      <w:tblPr>
        <w:tblStyle w:val="TableGrid0"/>
        <w:tblW w:w="6613" w:type="dxa"/>
        <w:jc w:val="center"/>
        <w:tblBorders>
          <w:top w:val="single" w:sz="4"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924"/>
        <w:gridCol w:w="921"/>
        <w:gridCol w:w="4768"/>
      </w:tblGrid>
      <w:tr>
        <w:tblPrEx>
          <w:tblW w:w="6613" w:type="dxa"/>
          <w:jc w:val="center"/>
          <w:tblBorders>
            <w:top w:val="single" w:sz="4"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jc w:val="center"/>
        </w:trPr>
        <w:tc>
          <w:tcPr>
            <w:tcW w:w="924" w:type="dxa"/>
            <w:tcBorders>
              <w:tl2br w:val="nil"/>
              <w:tr2bl w:val="nil"/>
            </w:tcBorders>
          </w:tcPr>
          <w:p>
            <w:pPr>
              <w:rPr>
                <w:color w:val="000000" w:themeColor="text1"/>
                <w14:textFill>
                  <w14:solidFill>
                    <w14:schemeClr w14:val="tx1"/>
                  </w14:solidFill>
                </w14:textFill>
              </w:rPr>
            </w:pPr>
          </w:p>
        </w:tc>
        <w:tc>
          <w:tcPr>
            <w:tcW w:w="921" w:type="dxa"/>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r>
              <w:rPr>
                <w:rFonts w:ascii="宋体" w:eastAsia="宋体" w:hAnsi="宋体" w:hint="eastAsia"/>
                <w:color w:val="000000" w:themeColor="text1"/>
                <w:sz w:val="21"/>
                <w:szCs w:val="21"/>
                <w14:textFill>
                  <w14:solidFill>
                    <w14:schemeClr w14:val="tx1"/>
                  </w14:solidFill>
                </w14:textFill>
              </w:rPr>
              <w:t>教龄</w:t>
            </w:r>
          </w:p>
        </w:tc>
        <w:tc>
          <w:tcPr>
            <w:tcW w:w="4768" w:type="dxa"/>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所选研究课例</w:t>
            </w:r>
          </w:p>
        </w:tc>
      </w:tr>
      <w:tr>
        <w:tblPrEx>
          <w:tblW w:w="6613" w:type="dxa"/>
          <w:jc w:val="center"/>
          <w:tblLayout w:type="fixed"/>
          <w:tblCellMar>
            <w:top w:w="0" w:type="dxa"/>
            <w:left w:w="108" w:type="dxa"/>
            <w:bottom w:w="0" w:type="dxa"/>
            <w:right w:w="108" w:type="dxa"/>
          </w:tblCellMar>
        </w:tblPrEx>
        <w:trPr>
          <w:jc w:val="center"/>
        </w:trPr>
        <w:tc>
          <w:tcPr>
            <w:tcW w:w="924" w:type="dxa"/>
            <w:vMerge w:val="restart"/>
            <w:tcBorders>
              <w:tl2br w:val="nil"/>
              <w:tr2bl w:val="nil"/>
            </w:tcBorders>
          </w:tcPr>
          <w:p>
            <w:pPr>
              <w:rPr>
                <w:color w:val="000000" w:themeColor="text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李教师</w:t>
            </w:r>
          </w:p>
        </w:tc>
        <w:tc>
          <w:tcPr>
            <w:tcW w:w="921" w:type="dxa"/>
            <w:vMerge w:val="restart"/>
            <w:tcBorders>
              <w:tl2br w:val="nil"/>
              <w:tr2bl w:val="nil"/>
            </w:tcBorders>
          </w:tcPr>
          <w:p>
            <w:pPr>
              <w:jc w:val="center"/>
              <w:rPr>
                <w:color w:val="000000" w:themeColor="text1"/>
                <w14:textFill>
                  <w14:solidFill>
                    <w14:schemeClr w14:val="tx1"/>
                  </w14:solidFill>
                </w14:textFill>
              </w:rPr>
            </w:pPr>
            <w:r>
              <w:rPr>
                <w:rFonts w:ascii="Times New Roman" w:eastAsia="宋体" w:hAnsi="Times New Roman"/>
                <w:color w:val="000000" w:themeColor="text1"/>
                <w:sz w:val="21"/>
                <w:szCs w:val="21"/>
                <w14:textFill>
                  <w14:solidFill>
                    <w14:schemeClr w14:val="tx1"/>
                  </w14:solidFill>
                </w14:textFill>
              </w:rPr>
              <w:t>5</w:t>
            </w:r>
            <w:r>
              <w:rPr>
                <w:rFonts w:ascii="宋体" w:eastAsia="宋体" w:hAnsi="宋体" w:hint="eastAsia"/>
                <w:color w:val="000000" w:themeColor="text1"/>
                <w:sz w:val="21"/>
                <w:szCs w:val="21"/>
                <w14:textFill>
                  <w14:solidFill>
                    <w14:schemeClr w14:val="tx1"/>
                  </w14:solidFill>
                </w14:textFill>
              </w:rPr>
              <w:t>年</w:t>
            </w:r>
          </w:p>
        </w:tc>
        <w:tc>
          <w:tcPr>
            <w:tcW w:w="4768" w:type="dxa"/>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江苏教育出版社四年级上册《天安门广场》</w:t>
            </w:r>
          </w:p>
        </w:tc>
      </w:tr>
      <w:tr>
        <w:tblPrEx>
          <w:tblW w:w="6613" w:type="dxa"/>
          <w:jc w:val="center"/>
          <w:tblLayout w:type="fixed"/>
          <w:tblCellMar>
            <w:top w:w="0" w:type="dxa"/>
            <w:left w:w="108" w:type="dxa"/>
            <w:bottom w:w="0" w:type="dxa"/>
            <w:right w:w="108" w:type="dxa"/>
          </w:tblCellMar>
        </w:tblPrEx>
        <w:trPr>
          <w:jc w:val="center"/>
        </w:trPr>
        <w:tc>
          <w:tcPr>
            <w:tcW w:w="924" w:type="dxa"/>
            <w:vMerge/>
            <w:tcBorders>
              <w:tl2br w:val="nil"/>
              <w:tr2bl w:val="nil"/>
            </w:tcBorders>
          </w:tcPr>
          <w:p>
            <w:pPr>
              <w:rPr>
                <w:color w:val="000000" w:themeColor="text1"/>
                <w14:textFill>
                  <w14:solidFill>
                    <w14:schemeClr w14:val="tx1"/>
                  </w14:solidFill>
                </w14:textFill>
              </w:rPr>
            </w:pPr>
          </w:p>
        </w:tc>
        <w:tc>
          <w:tcPr>
            <w:tcW w:w="921" w:type="dxa"/>
            <w:vMerge/>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p>
        </w:tc>
        <w:tc>
          <w:tcPr>
            <w:tcW w:w="4768" w:type="dxa"/>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江苏教育出版社四年级上册《田园诗情》</w:t>
            </w:r>
          </w:p>
        </w:tc>
      </w:tr>
      <w:tr>
        <w:tblPrEx>
          <w:tblW w:w="6613" w:type="dxa"/>
          <w:jc w:val="center"/>
          <w:tblLayout w:type="fixed"/>
          <w:tblCellMar>
            <w:top w:w="0" w:type="dxa"/>
            <w:left w:w="108" w:type="dxa"/>
            <w:bottom w:w="0" w:type="dxa"/>
            <w:right w:w="108" w:type="dxa"/>
          </w:tblCellMar>
        </w:tblPrEx>
        <w:trPr>
          <w:jc w:val="center"/>
        </w:trPr>
        <w:tc>
          <w:tcPr>
            <w:tcW w:w="924" w:type="dxa"/>
            <w:vMerge/>
            <w:tcBorders>
              <w:tl2br w:val="nil"/>
              <w:tr2bl w:val="nil"/>
            </w:tcBorders>
          </w:tcPr>
          <w:p>
            <w:pPr>
              <w:rPr>
                <w:color w:val="000000" w:themeColor="text1"/>
                <w14:textFill>
                  <w14:solidFill>
                    <w14:schemeClr w14:val="tx1"/>
                  </w14:solidFill>
                </w14:textFill>
              </w:rPr>
            </w:pPr>
          </w:p>
        </w:tc>
        <w:tc>
          <w:tcPr>
            <w:tcW w:w="921" w:type="dxa"/>
            <w:vMerge/>
            <w:tcBorders>
              <w:tl2br w:val="nil"/>
              <w:tr2bl w:val="nil"/>
            </w:tcBorders>
          </w:tcPr>
          <w:p>
            <w:pPr>
              <w:jc w:val="center"/>
              <w:rPr>
                <w:color w:val="000000" w:themeColor="text1"/>
                <w14:textFill>
                  <w14:solidFill>
                    <w14:schemeClr w14:val="tx1"/>
                  </w14:solidFill>
                </w14:textFill>
              </w:rPr>
            </w:pPr>
          </w:p>
        </w:tc>
        <w:tc>
          <w:tcPr>
            <w:tcW w:w="4768" w:type="dxa"/>
            <w:tcBorders>
              <w:tl2br w:val="nil"/>
              <w:tr2bl w:val="nil"/>
            </w:tcBorders>
          </w:tcPr>
          <w:p>
            <w:pPr>
              <w:spacing w:after="160" w:line="440" w:lineRule="exact"/>
              <w:jc w:val="center"/>
              <w:rPr>
                <w:rFonts w:ascii="黑体" w:hAnsi="黑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江苏教育出版社四年级上册《虎门销烟》</w:t>
            </w:r>
          </w:p>
        </w:tc>
      </w:tr>
      <w:tr>
        <w:tblPrEx>
          <w:tblW w:w="6613" w:type="dxa"/>
          <w:jc w:val="center"/>
          <w:tblLayout w:type="fixed"/>
          <w:tblCellMar>
            <w:top w:w="0" w:type="dxa"/>
            <w:left w:w="108" w:type="dxa"/>
            <w:bottom w:w="0" w:type="dxa"/>
            <w:right w:w="108" w:type="dxa"/>
          </w:tblCellMar>
        </w:tblPrEx>
        <w:trPr>
          <w:jc w:val="center"/>
        </w:trPr>
        <w:tc>
          <w:tcPr>
            <w:tcW w:w="924" w:type="dxa"/>
            <w:vMerge/>
            <w:tcBorders>
              <w:tl2br w:val="nil"/>
              <w:tr2bl w:val="nil"/>
            </w:tcBorders>
          </w:tcPr>
          <w:p>
            <w:pPr>
              <w:rPr>
                <w:color w:val="000000" w:themeColor="text1"/>
                <w14:textFill>
                  <w14:solidFill>
                    <w14:schemeClr w14:val="tx1"/>
                  </w14:solidFill>
                </w14:textFill>
              </w:rPr>
            </w:pPr>
          </w:p>
        </w:tc>
        <w:tc>
          <w:tcPr>
            <w:tcW w:w="921" w:type="dxa"/>
            <w:vMerge/>
            <w:tcBorders>
              <w:tl2br w:val="nil"/>
              <w:tr2bl w:val="nil"/>
            </w:tcBorders>
          </w:tcPr>
          <w:p>
            <w:pPr>
              <w:rPr>
                <w:color w:val="000000" w:themeColor="text1"/>
                <w14:textFill>
                  <w14:solidFill>
                    <w14:schemeClr w14:val="tx1"/>
                  </w14:solidFill>
                </w14:textFill>
              </w:rPr>
            </w:pPr>
          </w:p>
        </w:tc>
        <w:tc>
          <w:tcPr>
            <w:tcW w:w="4768" w:type="dxa"/>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江苏教育出版社四年级上册《李时珍夜宿古寺》</w:t>
            </w:r>
          </w:p>
        </w:tc>
      </w:tr>
      <w:tr>
        <w:tblPrEx>
          <w:tblW w:w="6613" w:type="dxa"/>
          <w:jc w:val="center"/>
          <w:tblLayout w:type="fixed"/>
          <w:tblCellMar>
            <w:top w:w="0" w:type="dxa"/>
            <w:left w:w="108" w:type="dxa"/>
            <w:bottom w:w="0" w:type="dxa"/>
            <w:right w:w="108" w:type="dxa"/>
          </w:tblCellMar>
        </w:tblPrEx>
        <w:trPr>
          <w:jc w:val="center"/>
        </w:trPr>
        <w:tc>
          <w:tcPr>
            <w:tcW w:w="924" w:type="dxa"/>
            <w:vMerge w:val="restart"/>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苏教师</w:t>
            </w:r>
          </w:p>
        </w:tc>
        <w:tc>
          <w:tcPr>
            <w:tcW w:w="921" w:type="dxa"/>
            <w:vMerge w:val="restart"/>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r>
              <w:rPr>
                <w:rFonts w:ascii="Times New Roman" w:eastAsia="宋体" w:hAnsi="Times New Roman"/>
                <w:color w:val="000000" w:themeColor="text1"/>
                <w:sz w:val="21"/>
                <w:szCs w:val="21"/>
                <w14:textFill>
                  <w14:solidFill>
                    <w14:schemeClr w14:val="tx1"/>
                  </w14:solidFill>
                </w14:textFill>
              </w:rPr>
              <w:t>16</w:t>
            </w:r>
            <w:r>
              <w:rPr>
                <w:rFonts w:ascii="宋体" w:eastAsia="宋体" w:hAnsi="宋体"/>
                <w:color w:val="000000" w:themeColor="text1"/>
                <w:sz w:val="21"/>
                <w:szCs w:val="21"/>
                <w14:textFill>
                  <w14:solidFill>
                    <w14:schemeClr w14:val="tx1"/>
                  </w14:solidFill>
                </w14:textFill>
              </w:rPr>
              <w:t>年</w:t>
            </w:r>
          </w:p>
        </w:tc>
        <w:tc>
          <w:tcPr>
            <w:tcW w:w="4768" w:type="dxa"/>
            <w:tcBorders>
              <w:tl2br w:val="nil"/>
              <w:tr2bl w:val="nil"/>
            </w:tcBorders>
          </w:tcPr>
          <w:p>
            <w:pPr>
              <w:spacing w:after="160" w:line="440" w:lineRule="exact"/>
              <w:jc w:val="center"/>
              <w:rPr>
                <w:rFonts w:ascii="黑体" w:hAnsi="黑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江苏教育出版社四年级上册《徐悲鸿励志学画》</w:t>
            </w:r>
          </w:p>
        </w:tc>
      </w:tr>
      <w:tr>
        <w:tblPrEx>
          <w:tblW w:w="6613" w:type="dxa"/>
          <w:jc w:val="center"/>
          <w:tblLayout w:type="fixed"/>
          <w:tblCellMar>
            <w:top w:w="0" w:type="dxa"/>
            <w:left w:w="108" w:type="dxa"/>
            <w:bottom w:w="0" w:type="dxa"/>
            <w:right w:w="108" w:type="dxa"/>
          </w:tblCellMar>
        </w:tblPrEx>
        <w:trPr>
          <w:jc w:val="center"/>
        </w:trPr>
        <w:tc>
          <w:tcPr>
            <w:tcW w:w="924" w:type="dxa"/>
            <w:vMerge/>
            <w:tcBorders>
              <w:tl2br w:val="nil"/>
              <w:tr2bl w:val="nil"/>
            </w:tcBorders>
          </w:tcPr>
          <w:p>
            <w:pPr>
              <w:rPr>
                <w:color w:val="000000" w:themeColor="text1"/>
                <w14:textFill>
                  <w14:solidFill>
                    <w14:schemeClr w14:val="tx1"/>
                  </w14:solidFill>
                </w14:textFill>
              </w:rPr>
            </w:pPr>
          </w:p>
        </w:tc>
        <w:tc>
          <w:tcPr>
            <w:tcW w:w="921" w:type="dxa"/>
            <w:vMerge/>
            <w:tcBorders>
              <w:tl2br w:val="nil"/>
              <w:tr2bl w:val="nil"/>
            </w:tcBorders>
          </w:tcPr>
          <w:p>
            <w:pPr>
              <w:rPr>
                <w:color w:val="000000" w:themeColor="text1"/>
                <w14:textFill>
                  <w14:solidFill>
                    <w14:schemeClr w14:val="tx1"/>
                  </w14:solidFill>
                </w14:textFill>
              </w:rPr>
            </w:pPr>
          </w:p>
        </w:tc>
        <w:tc>
          <w:tcPr>
            <w:tcW w:w="4768" w:type="dxa"/>
            <w:tcBorders>
              <w:tl2br w:val="nil"/>
              <w:tr2bl w:val="nil"/>
            </w:tcBorders>
          </w:tcPr>
          <w:p>
            <w:pPr>
              <w:spacing w:after="160" w:line="440" w:lineRule="exact"/>
              <w:jc w:val="center"/>
              <w:rPr>
                <w:rFonts w:ascii="黑体" w:hAnsi="黑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江苏教育出版社四年级上册《泉城》</w:t>
            </w:r>
          </w:p>
        </w:tc>
      </w:tr>
      <w:tr>
        <w:tblPrEx>
          <w:tblW w:w="6613" w:type="dxa"/>
          <w:jc w:val="center"/>
          <w:tblLayout w:type="fixed"/>
          <w:tblCellMar>
            <w:top w:w="0" w:type="dxa"/>
            <w:left w:w="108" w:type="dxa"/>
            <w:bottom w:w="0" w:type="dxa"/>
            <w:right w:w="108" w:type="dxa"/>
          </w:tblCellMar>
        </w:tblPrEx>
        <w:trPr>
          <w:jc w:val="center"/>
        </w:trPr>
        <w:tc>
          <w:tcPr>
            <w:tcW w:w="924" w:type="dxa"/>
            <w:vMerge/>
            <w:tcBorders>
              <w:tl2br w:val="nil"/>
              <w:tr2bl w:val="nil"/>
            </w:tcBorders>
          </w:tcPr>
          <w:p>
            <w:pPr>
              <w:rPr>
                <w:color w:val="000000" w:themeColor="text1"/>
                <w14:textFill>
                  <w14:solidFill>
                    <w14:schemeClr w14:val="tx1"/>
                  </w14:solidFill>
                </w14:textFill>
              </w:rPr>
            </w:pPr>
          </w:p>
        </w:tc>
        <w:tc>
          <w:tcPr>
            <w:tcW w:w="921" w:type="dxa"/>
            <w:vMerge/>
            <w:tcBorders>
              <w:tl2br w:val="nil"/>
              <w:tr2bl w:val="nil"/>
            </w:tcBorders>
          </w:tcPr>
          <w:p>
            <w:pPr>
              <w:rPr>
                <w:color w:val="000000" w:themeColor="text1"/>
                <w14:textFill>
                  <w14:solidFill>
                    <w14:schemeClr w14:val="tx1"/>
                  </w14:solidFill>
                </w14:textFill>
              </w:rPr>
            </w:pPr>
          </w:p>
        </w:tc>
        <w:tc>
          <w:tcPr>
            <w:tcW w:w="4768" w:type="dxa"/>
            <w:tcBorders>
              <w:tl2br w:val="nil"/>
              <w:tr2bl w:val="nil"/>
            </w:tcBorders>
          </w:tcPr>
          <w:p>
            <w:pPr>
              <w:spacing w:after="160" w:line="440" w:lineRule="exact"/>
              <w:jc w:val="center"/>
              <w:rPr>
                <w:rFonts w:ascii="黑体" w:hAnsi="黑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江苏教育出版社四年级上册《桂花雨》</w:t>
            </w:r>
          </w:p>
        </w:tc>
      </w:tr>
      <w:tr>
        <w:tblPrEx>
          <w:tblW w:w="6613" w:type="dxa"/>
          <w:jc w:val="center"/>
          <w:tblLayout w:type="fixed"/>
          <w:tblCellMar>
            <w:top w:w="0" w:type="dxa"/>
            <w:left w:w="108" w:type="dxa"/>
            <w:bottom w:w="0" w:type="dxa"/>
            <w:right w:w="108" w:type="dxa"/>
          </w:tblCellMar>
        </w:tblPrEx>
        <w:trPr>
          <w:jc w:val="center"/>
        </w:trPr>
        <w:tc>
          <w:tcPr>
            <w:tcW w:w="924" w:type="dxa"/>
            <w:vMerge/>
            <w:tcBorders>
              <w:tl2br w:val="nil"/>
              <w:tr2bl w:val="nil"/>
            </w:tcBorders>
          </w:tcPr>
          <w:p>
            <w:pPr>
              <w:rPr>
                <w:color w:val="000000" w:themeColor="text1"/>
                <w14:textFill>
                  <w14:solidFill>
                    <w14:schemeClr w14:val="tx1"/>
                  </w14:solidFill>
                </w14:textFill>
              </w:rPr>
            </w:pPr>
          </w:p>
        </w:tc>
        <w:tc>
          <w:tcPr>
            <w:tcW w:w="921" w:type="dxa"/>
            <w:vMerge/>
            <w:tcBorders>
              <w:tl2br w:val="nil"/>
              <w:tr2bl w:val="nil"/>
            </w:tcBorders>
          </w:tcPr>
          <w:p>
            <w:pPr>
              <w:rPr>
                <w:color w:val="000000" w:themeColor="text1"/>
                <w14:textFill>
                  <w14:solidFill>
                    <w14:schemeClr w14:val="tx1"/>
                  </w14:solidFill>
                </w14:textFill>
              </w:rPr>
            </w:pPr>
          </w:p>
        </w:tc>
        <w:tc>
          <w:tcPr>
            <w:tcW w:w="4768" w:type="dxa"/>
            <w:tcBorders>
              <w:tl2br w:val="nil"/>
              <w:tr2bl w:val="nil"/>
            </w:tcBorders>
          </w:tcPr>
          <w:p>
            <w:pPr>
              <w:spacing w:after="160" w:line="440" w:lineRule="exact"/>
              <w:jc w:val="center"/>
              <w:rPr>
                <w:rFonts w:ascii="黑体" w:hAnsi="黑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江苏教育出版社四年级上册《九色鹿》</w:t>
            </w:r>
          </w:p>
        </w:tc>
      </w:tr>
      <w:tr>
        <w:tblPrEx>
          <w:tblW w:w="6613" w:type="dxa"/>
          <w:jc w:val="center"/>
          <w:tblLayout w:type="fixed"/>
          <w:tblCellMar>
            <w:top w:w="0" w:type="dxa"/>
            <w:left w:w="108" w:type="dxa"/>
            <w:bottom w:w="0" w:type="dxa"/>
            <w:right w:w="108" w:type="dxa"/>
          </w:tblCellMar>
        </w:tblPrEx>
        <w:trPr>
          <w:jc w:val="center"/>
        </w:trPr>
        <w:tc>
          <w:tcPr>
            <w:tcW w:w="924" w:type="dxa"/>
            <w:vMerge w:val="restart"/>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陈教师</w:t>
            </w:r>
          </w:p>
        </w:tc>
        <w:tc>
          <w:tcPr>
            <w:tcW w:w="921" w:type="dxa"/>
            <w:vMerge w:val="restart"/>
            <w:tcBorders>
              <w:tl2br w:val="nil"/>
              <w:tr2bl w:val="nil"/>
            </w:tcBorders>
          </w:tcPr>
          <w:p>
            <w:pPr>
              <w:spacing w:after="160" w:line="440" w:lineRule="exact"/>
              <w:jc w:val="center"/>
              <w:rPr>
                <w:rFonts w:ascii="宋体" w:eastAsia="宋体" w:hAnsi="宋体"/>
                <w:color w:val="000000" w:themeColor="text1"/>
                <w:sz w:val="21"/>
                <w:szCs w:val="21"/>
                <w14:textFill>
                  <w14:solidFill>
                    <w14:schemeClr w14:val="tx1"/>
                  </w14:solidFill>
                </w14:textFill>
              </w:rPr>
            </w:pPr>
            <w:r>
              <w:rPr>
                <w:rFonts w:ascii="Times New Roman" w:eastAsia="宋体" w:hAnsi="Times New Roman"/>
                <w:color w:val="000000" w:themeColor="text1"/>
                <w:sz w:val="21"/>
                <w:szCs w:val="21"/>
                <w14:textFill>
                  <w14:solidFill>
                    <w14:schemeClr w14:val="tx1"/>
                  </w14:solidFill>
                </w14:textFill>
              </w:rPr>
              <w:t>24</w:t>
            </w:r>
            <w:r>
              <w:rPr>
                <w:rFonts w:ascii="宋体" w:eastAsia="宋体" w:hAnsi="宋体"/>
                <w:color w:val="000000" w:themeColor="text1"/>
                <w:sz w:val="21"/>
                <w:szCs w:val="21"/>
                <w14:textFill>
                  <w14:solidFill>
                    <w14:schemeClr w14:val="tx1"/>
                  </w14:solidFill>
                </w14:textFill>
              </w:rPr>
              <w:t>年</w:t>
            </w:r>
          </w:p>
        </w:tc>
        <w:tc>
          <w:tcPr>
            <w:tcW w:w="4768" w:type="dxa"/>
            <w:tcBorders>
              <w:tl2br w:val="nil"/>
              <w:tr2bl w:val="nil"/>
            </w:tcBorders>
          </w:tcPr>
          <w:p>
            <w:pPr>
              <w:spacing w:after="160" w:line="440" w:lineRule="exact"/>
              <w:jc w:val="center"/>
              <w:rPr>
                <w:rFonts w:ascii="黑体" w:hAnsi="黑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江苏教育出版社四年级上册《九寨沟》</w:t>
            </w:r>
          </w:p>
        </w:tc>
      </w:tr>
      <w:tr>
        <w:tblPrEx>
          <w:tblW w:w="6613" w:type="dxa"/>
          <w:jc w:val="center"/>
          <w:tblLayout w:type="fixed"/>
          <w:tblCellMar>
            <w:top w:w="0" w:type="dxa"/>
            <w:left w:w="108" w:type="dxa"/>
            <w:bottom w:w="0" w:type="dxa"/>
            <w:right w:w="108" w:type="dxa"/>
          </w:tblCellMar>
        </w:tblPrEx>
        <w:trPr>
          <w:jc w:val="center"/>
        </w:trPr>
        <w:tc>
          <w:tcPr>
            <w:tcW w:w="924" w:type="dxa"/>
            <w:vMerge/>
            <w:tcBorders>
              <w:tl2br w:val="nil"/>
              <w:tr2bl w:val="nil"/>
            </w:tcBorders>
          </w:tcPr>
          <w:p>
            <w:pPr>
              <w:rPr>
                <w:color w:val="000000" w:themeColor="text1"/>
                <w14:textFill>
                  <w14:solidFill>
                    <w14:schemeClr w14:val="tx1"/>
                  </w14:solidFill>
                </w14:textFill>
              </w:rPr>
            </w:pPr>
          </w:p>
        </w:tc>
        <w:tc>
          <w:tcPr>
            <w:tcW w:w="921" w:type="dxa"/>
            <w:vMerge/>
            <w:tcBorders>
              <w:tl2br w:val="nil"/>
              <w:tr2bl w:val="nil"/>
            </w:tcBorders>
          </w:tcPr>
          <w:p>
            <w:pPr>
              <w:rPr>
                <w:color w:val="000000" w:themeColor="text1"/>
                <w14:textFill>
                  <w14:solidFill>
                    <w14:schemeClr w14:val="tx1"/>
                  </w14:solidFill>
                </w14:textFill>
              </w:rPr>
            </w:pPr>
          </w:p>
        </w:tc>
        <w:tc>
          <w:tcPr>
            <w:tcW w:w="4768" w:type="dxa"/>
            <w:tcBorders>
              <w:tl2br w:val="nil"/>
              <w:tr2bl w:val="nil"/>
            </w:tcBorders>
          </w:tcPr>
          <w:p>
            <w:pPr>
              <w:spacing w:after="160" w:line="440" w:lineRule="exact"/>
              <w:jc w:val="center"/>
              <w:rPr>
                <w:rFonts w:ascii="黑体" w:hAnsi="黑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江苏教育出版社四年级上册《开天辟地》</w:t>
            </w:r>
          </w:p>
        </w:tc>
      </w:tr>
      <w:tr>
        <w:tblPrEx>
          <w:tblW w:w="6613" w:type="dxa"/>
          <w:jc w:val="center"/>
          <w:tblLayout w:type="fixed"/>
          <w:tblCellMar>
            <w:top w:w="0" w:type="dxa"/>
            <w:left w:w="108" w:type="dxa"/>
            <w:bottom w:w="0" w:type="dxa"/>
            <w:right w:w="108" w:type="dxa"/>
          </w:tblCellMar>
        </w:tblPrEx>
        <w:trPr>
          <w:jc w:val="center"/>
        </w:trPr>
        <w:tc>
          <w:tcPr>
            <w:tcW w:w="924" w:type="dxa"/>
            <w:vMerge/>
            <w:tcBorders>
              <w:tl2br w:val="nil"/>
              <w:tr2bl w:val="nil"/>
            </w:tcBorders>
          </w:tcPr>
          <w:p>
            <w:pPr>
              <w:rPr>
                <w:color w:val="000000" w:themeColor="text1"/>
                <w14:textFill>
                  <w14:solidFill>
                    <w14:schemeClr w14:val="tx1"/>
                  </w14:solidFill>
                </w14:textFill>
              </w:rPr>
            </w:pPr>
          </w:p>
        </w:tc>
        <w:tc>
          <w:tcPr>
            <w:tcW w:w="921" w:type="dxa"/>
            <w:vMerge/>
            <w:tcBorders>
              <w:tl2br w:val="nil"/>
              <w:tr2bl w:val="nil"/>
            </w:tcBorders>
          </w:tcPr>
          <w:p>
            <w:pPr>
              <w:rPr>
                <w:color w:val="000000" w:themeColor="text1"/>
                <w14:textFill>
                  <w14:solidFill>
                    <w14:schemeClr w14:val="tx1"/>
                  </w14:solidFill>
                </w14:textFill>
              </w:rPr>
            </w:pPr>
          </w:p>
        </w:tc>
        <w:tc>
          <w:tcPr>
            <w:tcW w:w="4768" w:type="dxa"/>
            <w:tcBorders>
              <w:tl2br w:val="nil"/>
              <w:tr2bl w:val="nil"/>
            </w:tcBorders>
          </w:tcPr>
          <w:p>
            <w:pPr>
              <w:spacing w:after="160" w:line="440" w:lineRule="exact"/>
              <w:jc w:val="center"/>
              <w:rPr>
                <w:rFonts w:ascii="黑体" w:hAnsi="黑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江苏教育出版社四年级上册《一路花香》</w:t>
            </w:r>
          </w:p>
        </w:tc>
      </w:tr>
      <w:tr>
        <w:tblPrEx>
          <w:tblW w:w="6613" w:type="dxa"/>
          <w:jc w:val="center"/>
          <w:tblLayout w:type="fixed"/>
          <w:tblCellMar>
            <w:top w:w="0" w:type="dxa"/>
            <w:left w:w="108" w:type="dxa"/>
            <w:bottom w:w="0" w:type="dxa"/>
            <w:right w:w="108" w:type="dxa"/>
          </w:tblCellMar>
        </w:tblPrEx>
        <w:trPr>
          <w:trHeight w:val="621"/>
          <w:jc w:val="center"/>
        </w:trPr>
        <w:tc>
          <w:tcPr>
            <w:tcW w:w="924" w:type="dxa"/>
            <w:vMerge/>
            <w:tcBorders>
              <w:tl2br w:val="nil"/>
              <w:tr2bl w:val="nil"/>
            </w:tcBorders>
          </w:tcPr>
          <w:p>
            <w:pPr>
              <w:rPr>
                <w:color w:val="000000" w:themeColor="text1"/>
                <w14:textFill>
                  <w14:solidFill>
                    <w14:schemeClr w14:val="tx1"/>
                  </w14:solidFill>
                </w14:textFill>
              </w:rPr>
            </w:pPr>
          </w:p>
        </w:tc>
        <w:tc>
          <w:tcPr>
            <w:tcW w:w="921" w:type="dxa"/>
            <w:vMerge/>
            <w:tcBorders>
              <w:tl2br w:val="nil"/>
              <w:tr2bl w:val="nil"/>
            </w:tcBorders>
          </w:tcPr>
          <w:p>
            <w:pPr>
              <w:rPr>
                <w:color w:val="000000" w:themeColor="text1"/>
                <w14:textFill>
                  <w14:solidFill>
                    <w14:schemeClr w14:val="tx1"/>
                  </w14:solidFill>
                </w14:textFill>
              </w:rPr>
            </w:pPr>
          </w:p>
        </w:tc>
        <w:tc>
          <w:tcPr>
            <w:tcW w:w="4768" w:type="dxa"/>
            <w:tcBorders>
              <w:tl2br w:val="nil"/>
              <w:tr2bl w:val="nil"/>
            </w:tcBorders>
          </w:tcPr>
          <w:p>
            <w:pPr>
              <w:spacing w:after="160" w:line="440" w:lineRule="exact"/>
              <w:jc w:val="center"/>
              <w:rPr>
                <w:rFonts w:ascii="黑体" w:hAnsi="黑体"/>
                <w:color w:val="000000" w:themeColor="text1"/>
                <w:sz w:val="21"/>
                <w:szCs w:val="21"/>
                <w14:textFill>
                  <w14:solidFill>
                    <w14:schemeClr w14:val="tx1"/>
                  </w14:solidFill>
                </w14:textFill>
              </w:rPr>
            </w:pPr>
            <w:r>
              <w:rPr>
                <w:rFonts w:ascii="宋体" w:eastAsia="宋体" w:hAnsi="宋体"/>
                <w:color w:val="000000" w:themeColor="text1"/>
                <w:sz w:val="21"/>
                <w:szCs w:val="21"/>
                <w14:textFill>
                  <w14:solidFill>
                    <w14:schemeClr w14:val="tx1"/>
                  </w14:solidFill>
                </w14:textFill>
              </w:rPr>
              <w:t>江苏教育出版社四年级上册《说勤奋》</w:t>
            </w:r>
          </w:p>
        </w:tc>
      </w:tr>
    </w:tbl>
    <w:p>
      <w:pPr>
        <w:spacing w:before="312" w:beforeLines="100" w:after="312" w:afterLines="100" w:line="440" w:lineRule="exact"/>
        <w:ind w:firstLine="560" w:firstLineChars="200"/>
        <w:outlineLvl w:val="1"/>
        <w:rPr>
          <w:rFonts w:ascii="黑体" w:hAnsi="黑体"/>
          <w:color w:val="000000" w:themeColor="text1"/>
          <w:sz w:val="28"/>
          <w:szCs w:val="28"/>
          <w14:textFill>
            <w14:solidFill>
              <w14:schemeClr w14:val="tx1"/>
            </w14:solidFill>
          </w14:textFill>
        </w:rPr>
      </w:pPr>
      <w:bookmarkStart w:id="25" w:name="_Toc17279"/>
      <w:bookmarkStart w:id="26" w:name="_Toc14690"/>
      <w:bookmarkStart w:id="27" w:name="_Toc7071"/>
      <w:bookmarkStart w:id="28" w:name="_Toc4055"/>
      <w:bookmarkStart w:id="29" w:name="_Toc10269"/>
      <w:r>
        <w:rPr>
          <w:rFonts w:ascii="黑体" w:hAnsi="黑体"/>
          <w:color w:val="000000" w:themeColor="text1"/>
          <w:sz w:val="28"/>
          <w:szCs w:val="28"/>
          <w14:textFill>
            <w14:solidFill>
              <w14:schemeClr w14:val="tx1"/>
            </w14:solidFill>
          </w14:textFill>
        </w:rPr>
        <w:t>（二）小学中年级</w:t>
      </w:r>
      <w:bookmarkEnd w:id="25"/>
      <w:bookmarkEnd w:id="26"/>
      <w:bookmarkEnd w:id="27"/>
      <w:bookmarkEnd w:id="28"/>
      <w:bookmarkEnd w:id="29"/>
      <w:r>
        <w:rPr>
          <w:rFonts w:ascii="黑体" w:hAnsi="黑体"/>
          <w:color w:val="000000" w:themeColor="text1"/>
          <w:sz w:val="28"/>
          <w:szCs w:val="28"/>
          <w14:textFill>
            <w14:solidFill>
              <w14:schemeClr w14:val="tx1"/>
            </w14:solidFill>
          </w14:textFill>
        </w:rPr>
        <w:t>语文课堂中教师理答行为的调查分析</w:t>
      </w:r>
      <w:r>
        <w:rPr>
          <w:rFonts w:ascii="黑体" w:hAnsi="黑体"/>
          <w:color w:val="000000" w:themeColor="text1"/>
          <w:sz w:val="28"/>
          <w:szCs w:val="28"/>
          <w14:textFill>
            <w14:solidFill>
              <w14:schemeClr w14:val="tx1"/>
            </w14:solidFill>
          </w14:textFill>
        </w:rPr>
        <w:br/>
      </w:r>
      <w:r>
        <w:rPr>
          <w:rFonts w:ascii="黑体" w:hAnsi="黑体"/>
          <w:color w:val="000000" w:themeColor="text1"/>
          <w:sz w:val="28"/>
          <w:szCs w:val="28"/>
          <w14:textFill>
            <w14:solidFill>
              <w14:schemeClr w14:val="tx1"/>
            </w14:solidFill>
          </w14:textFill>
        </w:rPr>
        <w:br/>
      </w:r>
    </w:p>
    <w:p>
      <w:pPr>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https://d.book118.com/575144242222011102</w:t>
        </w:r>
      </w:hyperlink>
    </w:p>
    <w:p>
      <w:pPr>
        <w:spacing w:before="312" w:beforeLines="100" w:after="312" w:afterLines="100" w:line="440" w:lineRule="exact"/>
        <w:ind w:firstLine="560" w:firstLineChars="200"/>
        <w:outlineLvl w:val="1"/>
        <w:rPr>
          <w:rFonts w:ascii="黑体" w:hAnsi="黑体"/>
          <w:color w:val="000000" w:themeColor="text1"/>
          <w:sz w:val="28"/>
          <w:szCs w:val="28"/>
          <w14:textFill>
            <w14:solidFill>
              <w14:schemeClr w14:val="tx1"/>
            </w14:solidFill>
          </w14:textFill>
        </w:rPr>
      </w:pPr>
    </w:p>
    <w:sectPr>
      <w:footerReference w:type="default" r:id="rId14"/>
      <w:type w:val="nextPage"/>
      <w:pgSz w:w="11906" w:h="16838"/>
      <w:pgMar w:top="1440" w:right="1800" w:bottom="1440" w:left="1800" w:header="851" w:footer="992" w:gutter="0"/>
      <w:pgNumType w:start="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1"/>
    <w:family w:val="auto"/>
    <w:pitch w:val="default"/>
    <w:sig w:usb0="E0002EFF" w:usb1="C000785B" w:usb2="00000009" w:usb3="00000000" w:csb0="4008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1" type="#_x0000_t202" style="width:2in;height:2in;margin-top:0;margin-left:0;mso-height-relative:page;mso-position-horizontal:center;mso-position-horizontal-relative:margin;mso-width-relative:page;mso-wrap-style:none;position:absolute;z-index:251660288"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center;mso-position-horizontal-relative:margin;mso-width-relative:page;mso-wrap-style:none;position:absolute;z-index:251661312"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3" type="#_x0000_t202" style="width:2in;height:2in;margin-top:0;margin-left:0;mso-height-relative:page;mso-position-horizontal:center;mso-position-horizontal-relative:margin;mso-width-relative:page;mso-wrap-style:none;position:absolute;z-index:251662336"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4" type="#_x0000_t202" style="width:2in;height:2in;margin-top:0;margin-left:0;mso-height-relative:page;mso-position-horizontal:center;mso-position-horizontal-relative:margin;mso-width-relative:page;mso-wrap-style:none;position:absolute;z-index:251663360"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5" type="#_x0000_t202" style="width:2in;height:2in;margin-top:0;margin-left:0;mso-height-relative:page;mso-position-horizontal:center;mso-position-horizontal-relative:margin;mso-width-relative:page;mso-wrap-style:none;position:absolute;z-index:251664384"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6" type="#_x0000_t202" style="width:2in;height:2in;margin-top:0;margin-left:0;mso-height-relative:page;mso-position-horizontal:center;mso-position-horizontal-relative:margin;mso-width-relative:page;mso-wrap-style:none;position:absolute;z-index:251665408"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7" type="#_x0000_t202" style="width:2in;height:2in;margin-top:0;margin-left:0;mso-height-relative:page;mso-position-horizontal:center;mso-position-horizontal-relative:margin;mso-width-relative:page;mso-wrap-style:none;position:absolute;z-index:251666432"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defaultTabStop w:val="420"/>
  <w:noPunctuationKerning/>
  <w:characterSpacingControl w:val="compressPunctuation"/>
  <w:compat>
    <w:balanceSingleByteDoubleByteWidth/>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506"/>
    <w:rsid w:val="000C2136"/>
    <w:rsid w:val="000D4D58"/>
    <w:rsid w:val="001D4124"/>
    <w:rsid w:val="0026771A"/>
    <w:rsid w:val="00280B11"/>
    <w:rsid w:val="00292D6F"/>
    <w:rsid w:val="002D7EC3"/>
    <w:rsid w:val="00347ED3"/>
    <w:rsid w:val="00350CF5"/>
    <w:rsid w:val="00432506"/>
    <w:rsid w:val="00497CB2"/>
    <w:rsid w:val="005377C2"/>
    <w:rsid w:val="006E644B"/>
    <w:rsid w:val="006E7E2A"/>
    <w:rsid w:val="006F03C5"/>
    <w:rsid w:val="006F16F6"/>
    <w:rsid w:val="007312D8"/>
    <w:rsid w:val="007B17C4"/>
    <w:rsid w:val="007D4B89"/>
    <w:rsid w:val="00814448"/>
    <w:rsid w:val="00956435"/>
    <w:rsid w:val="00971B5B"/>
    <w:rsid w:val="009742A8"/>
    <w:rsid w:val="009A3E6D"/>
    <w:rsid w:val="009B312F"/>
    <w:rsid w:val="009D51B5"/>
    <w:rsid w:val="00A66CDA"/>
    <w:rsid w:val="00AA51BD"/>
    <w:rsid w:val="00B4505D"/>
    <w:rsid w:val="00B57BF2"/>
    <w:rsid w:val="00B8113A"/>
    <w:rsid w:val="00D13E55"/>
    <w:rsid w:val="00D4162B"/>
    <w:rsid w:val="00DB0EA1"/>
    <w:rsid w:val="00E639F3"/>
    <w:rsid w:val="00EF36B5"/>
    <w:rsid w:val="00F618FF"/>
    <w:rsid w:val="010963CE"/>
    <w:rsid w:val="01306E0A"/>
    <w:rsid w:val="016B04CF"/>
    <w:rsid w:val="01903669"/>
    <w:rsid w:val="01AF1C9D"/>
    <w:rsid w:val="01E72FF5"/>
    <w:rsid w:val="01F444F8"/>
    <w:rsid w:val="01F52199"/>
    <w:rsid w:val="02225104"/>
    <w:rsid w:val="022D63A0"/>
    <w:rsid w:val="025D0202"/>
    <w:rsid w:val="025D5453"/>
    <w:rsid w:val="02844402"/>
    <w:rsid w:val="029A57EE"/>
    <w:rsid w:val="02AB3053"/>
    <w:rsid w:val="02AE5C76"/>
    <w:rsid w:val="02B856C3"/>
    <w:rsid w:val="02B96A73"/>
    <w:rsid w:val="02EB491F"/>
    <w:rsid w:val="02EF3F3A"/>
    <w:rsid w:val="02FD73D5"/>
    <w:rsid w:val="030E3B66"/>
    <w:rsid w:val="030F0D56"/>
    <w:rsid w:val="03227281"/>
    <w:rsid w:val="03274BB0"/>
    <w:rsid w:val="03375AC5"/>
    <w:rsid w:val="03655CE7"/>
    <w:rsid w:val="038168CA"/>
    <w:rsid w:val="0389037B"/>
    <w:rsid w:val="03CC2068"/>
    <w:rsid w:val="040032FE"/>
    <w:rsid w:val="04022381"/>
    <w:rsid w:val="042B362A"/>
    <w:rsid w:val="0459241D"/>
    <w:rsid w:val="046377BD"/>
    <w:rsid w:val="04672403"/>
    <w:rsid w:val="04923D9F"/>
    <w:rsid w:val="04B465E0"/>
    <w:rsid w:val="04DE01FD"/>
    <w:rsid w:val="04F772C1"/>
    <w:rsid w:val="05224CC1"/>
    <w:rsid w:val="05305302"/>
    <w:rsid w:val="053205F0"/>
    <w:rsid w:val="053D1FD9"/>
    <w:rsid w:val="05444D67"/>
    <w:rsid w:val="0547109E"/>
    <w:rsid w:val="05574D79"/>
    <w:rsid w:val="055D5140"/>
    <w:rsid w:val="055E02A9"/>
    <w:rsid w:val="059D4AF8"/>
    <w:rsid w:val="05BC06B2"/>
    <w:rsid w:val="05BE1087"/>
    <w:rsid w:val="05E30C33"/>
    <w:rsid w:val="05FA288F"/>
    <w:rsid w:val="0600733F"/>
    <w:rsid w:val="06026EC9"/>
    <w:rsid w:val="061307EF"/>
    <w:rsid w:val="061F58C9"/>
    <w:rsid w:val="062815A6"/>
    <w:rsid w:val="06316D2F"/>
    <w:rsid w:val="066937C8"/>
    <w:rsid w:val="069E3CDF"/>
    <w:rsid w:val="06CE73D7"/>
    <w:rsid w:val="06DE4D53"/>
    <w:rsid w:val="07173DD8"/>
    <w:rsid w:val="073B44A1"/>
    <w:rsid w:val="07586737"/>
    <w:rsid w:val="078E0993"/>
    <w:rsid w:val="078F35BE"/>
    <w:rsid w:val="079459AC"/>
    <w:rsid w:val="07953D19"/>
    <w:rsid w:val="079E51A7"/>
    <w:rsid w:val="07AD403C"/>
    <w:rsid w:val="07BA4B8A"/>
    <w:rsid w:val="07DF7704"/>
    <w:rsid w:val="07EF38FE"/>
    <w:rsid w:val="07F75118"/>
    <w:rsid w:val="07FA2924"/>
    <w:rsid w:val="07FB3224"/>
    <w:rsid w:val="0806795E"/>
    <w:rsid w:val="08307B78"/>
    <w:rsid w:val="084A6624"/>
    <w:rsid w:val="086F5CC4"/>
    <w:rsid w:val="086F5F57"/>
    <w:rsid w:val="0877609E"/>
    <w:rsid w:val="088B5484"/>
    <w:rsid w:val="08A130C0"/>
    <w:rsid w:val="08B551FE"/>
    <w:rsid w:val="08B56272"/>
    <w:rsid w:val="08D94A70"/>
    <w:rsid w:val="08E07419"/>
    <w:rsid w:val="08E8455D"/>
    <w:rsid w:val="08FC7F5E"/>
    <w:rsid w:val="09174CB8"/>
    <w:rsid w:val="095D529C"/>
    <w:rsid w:val="09823324"/>
    <w:rsid w:val="098747B9"/>
    <w:rsid w:val="09894BE9"/>
    <w:rsid w:val="09950CB7"/>
    <w:rsid w:val="099A1C3B"/>
    <w:rsid w:val="09E75459"/>
    <w:rsid w:val="09FB6E9E"/>
    <w:rsid w:val="0A001CAB"/>
    <w:rsid w:val="0A330E86"/>
    <w:rsid w:val="0A380987"/>
    <w:rsid w:val="0A3E794F"/>
    <w:rsid w:val="0A414FBA"/>
    <w:rsid w:val="0A426DB9"/>
    <w:rsid w:val="0A432E57"/>
    <w:rsid w:val="0A5B56A0"/>
    <w:rsid w:val="0A6B55B0"/>
    <w:rsid w:val="0A6C6950"/>
    <w:rsid w:val="0A963E84"/>
    <w:rsid w:val="0A9821B3"/>
    <w:rsid w:val="0AAE591A"/>
    <w:rsid w:val="0AC0554A"/>
    <w:rsid w:val="0AD02B23"/>
    <w:rsid w:val="0AD31219"/>
    <w:rsid w:val="0AFF1CFC"/>
    <w:rsid w:val="0B0779C1"/>
    <w:rsid w:val="0B0A61FA"/>
    <w:rsid w:val="0B0B613D"/>
    <w:rsid w:val="0B0F13C2"/>
    <w:rsid w:val="0B240DB4"/>
    <w:rsid w:val="0B2509C3"/>
    <w:rsid w:val="0B2D575A"/>
    <w:rsid w:val="0B394B4D"/>
    <w:rsid w:val="0B3C4A6B"/>
    <w:rsid w:val="0B617F44"/>
    <w:rsid w:val="0B7D28B2"/>
    <w:rsid w:val="0B7F4DAB"/>
    <w:rsid w:val="0BDB3AB5"/>
    <w:rsid w:val="0BDF2B6B"/>
    <w:rsid w:val="0BED5F29"/>
    <w:rsid w:val="0BEE708C"/>
    <w:rsid w:val="0BF940CB"/>
    <w:rsid w:val="0BFC38F9"/>
    <w:rsid w:val="0C14498A"/>
    <w:rsid w:val="0C1B5DF7"/>
    <w:rsid w:val="0C2F6122"/>
    <w:rsid w:val="0C420F2F"/>
    <w:rsid w:val="0C747CB0"/>
    <w:rsid w:val="0C7D26FA"/>
    <w:rsid w:val="0CB15BFF"/>
    <w:rsid w:val="0CBD0EF3"/>
    <w:rsid w:val="0CC3087A"/>
    <w:rsid w:val="0CCC4FE6"/>
    <w:rsid w:val="0CDA24C9"/>
    <w:rsid w:val="0CFD0790"/>
    <w:rsid w:val="0D192050"/>
    <w:rsid w:val="0D59288B"/>
    <w:rsid w:val="0D5F02A2"/>
    <w:rsid w:val="0D7C2B13"/>
    <w:rsid w:val="0DC519D0"/>
    <w:rsid w:val="0DCC25DD"/>
    <w:rsid w:val="0DDA4758"/>
    <w:rsid w:val="0DFA7D3C"/>
    <w:rsid w:val="0E0636D2"/>
    <w:rsid w:val="0E210EDD"/>
    <w:rsid w:val="0E660678"/>
    <w:rsid w:val="0E743E0C"/>
    <w:rsid w:val="0E7E6D84"/>
    <w:rsid w:val="0E926AF6"/>
    <w:rsid w:val="0ECD1F40"/>
    <w:rsid w:val="0EE752BC"/>
    <w:rsid w:val="0EF27705"/>
    <w:rsid w:val="0EFB400C"/>
    <w:rsid w:val="0F3B1005"/>
    <w:rsid w:val="0F3C7C4F"/>
    <w:rsid w:val="0F3D06E9"/>
    <w:rsid w:val="0F4D7F27"/>
    <w:rsid w:val="0F752B19"/>
    <w:rsid w:val="0F7562D1"/>
    <w:rsid w:val="0F865C1B"/>
    <w:rsid w:val="0F8B5063"/>
    <w:rsid w:val="0FA84EF3"/>
    <w:rsid w:val="0FC81400"/>
    <w:rsid w:val="0FE820FB"/>
    <w:rsid w:val="0FEA1A83"/>
    <w:rsid w:val="0FF27A9B"/>
    <w:rsid w:val="10106B0B"/>
    <w:rsid w:val="101074FE"/>
    <w:rsid w:val="101D0E86"/>
    <w:rsid w:val="102B2E90"/>
    <w:rsid w:val="10517D52"/>
    <w:rsid w:val="10685104"/>
    <w:rsid w:val="107077DB"/>
    <w:rsid w:val="107863CB"/>
    <w:rsid w:val="10787715"/>
    <w:rsid w:val="10810BBE"/>
    <w:rsid w:val="10DC3699"/>
    <w:rsid w:val="10DD0AB6"/>
    <w:rsid w:val="10EB4E3D"/>
    <w:rsid w:val="11056D2F"/>
    <w:rsid w:val="11314F0F"/>
    <w:rsid w:val="11345ECB"/>
    <w:rsid w:val="117B734C"/>
    <w:rsid w:val="11A211B0"/>
    <w:rsid w:val="11AE5425"/>
    <w:rsid w:val="11B4487D"/>
    <w:rsid w:val="11B76C35"/>
    <w:rsid w:val="11C62658"/>
    <w:rsid w:val="11C71AC1"/>
    <w:rsid w:val="11C92443"/>
    <w:rsid w:val="11DE4C4A"/>
    <w:rsid w:val="12210B78"/>
    <w:rsid w:val="123B4D3C"/>
    <w:rsid w:val="12565386"/>
    <w:rsid w:val="125F7BB5"/>
    <w:rsid w:val="126D4797"/>
    <w:rsid w:val="127761C8"/>
    <w:rsid w:val="128E56C5"/>
    <w:rsid w:val="12AE10F6"/>
    <w:rsid w:val="12E97541"/>
    <w:rsid w:val="12F37CAB"/>
    <w:rsid w:val="12F41253"/>
    <w:rsid w:val="13136355"/>
    <w:rsid w:val="134D1DE7"/>
    <w:rsid w:val="1373652C"/>
    <w:rsid w:val="13945D23"/>
    <w:rsid w:val="13CD11CD"/>
    <w:rsid w:val="13D07F40"/>
    <w:rsid w:val="14606B03"/>
    <w:rsid w:val="147803E9"/>
    <w:rsid w:val="147F4B1F"/>
    <w:rsid w:val="14974149"/>
    <w:rsid w:val="14A667AD"/>
    <w:rsid w:val="14C7778A"/>
    <w:rsid w:val="14CD2255"/>
    <w:rsid w:val="14DF5C56"/>
    <w:rsid w:val="14E00A07"/>
    <w:rsid w:val="152860EB"/>
    <w:rsid w:val="15405363"/>
    <w:rsid w:val="155A19A6"/>
    <w:rsid w:val="15626341"/>
    <w:rsid w:val="15B3016D"/>
    <w:rsid w:val="15D67887"/>
    <w:rsid w:val="15EC08B5"/>
    <w:rsid w:val="1605673D"/>
    <w:rsid w:val="161867C3"/>
    <w:rsid w:val="16250E93"/>
    <w:rsid w:val="162B576C"/>
    <w:rsid w:val="16474D46"/>
    <w:rsid w:val="164A56E8"/>
    <w:rsid w:val="165B3D6B"/>
    <w:rsid w:val="165D14C3"/>
    <w:rsid w:val="16E44B0F"/>
    <w:rsid w:val="16EF5BA2"/>
    <w:rsid w:val="171B0D17"/>
    <w:rsid w:val="176526A3"/>
    <w:rsid w:val="17BA7193"/>
    <w:rsid w:val="17D535B4"/>
    <w:rsid w:val="17F03BD3"/>
    <w:rsid w:val="17FD5FB3"/>
    <w:rsid w:val="18161B42"/>
    <w:rsid w:val="18304E4F"/>
    <w:rsid w:val="183640E0"/>
    <w:rsid w:val="18426858"/>
    <w:rsid w:val="1847157B"/>
    <w:rsid w:val="186B0B8C"/>
    <w:rsid w:val="186D591D"/>
    <w:rsid w:val="18743280"/>
    <w:rsid w:val="18815E17"/>
    <w:rsid w:val="189F204C"/>
    <w:rsid w:val="18F418AD"/>
    <w:rsid w:val="18FB5D46"/>
    <w:rsid w:val="1902261E"/>
    <w:rsid w:val="19282EDC"/>
    <w:rsid w:val="19326EED"/>
    <w:rsid w:val="193E67BD"/>
    <w:rsid w:val="194716C4"/>
    <w:rsid w:val="195F7341"/>
    <w:rsid w:val="198E795E"/>
    <w:rsid w:val="19995F9E"/>
    <w:rsid w:val="19A00748"/>
    <w:rsid w:val="19A17070"/>
    <w:rsid w:val="19BC78AF"/>
    <w:rsid w:val="19D82CD1"/>
    <w:rsid w:val="19DD6504"/>
    <w:rsid w:val="1A1E5B2C"/>
    <w:rsid w:val="1A2C1C21"/>
    <w:rsid w:val="1A394DB6"/>
    <w:rsid w:val="1A4A3F9D"/>
    <w:rsid w:val="1A7710FC"/>
    <w:rsid w:val="1A8521FC"/>
    <w:rsid w:val="1A8D7F4A"/>
    <w:rsid w:val="1A9300CA"/>
    <w:rsid w:val="1A993E48"/>
    <w:rsid w:val="1A9D2AD4"/>
    <w:rsid w:val="1AAA1C08"/>
    <w:rsid w:val="1ACD69C3"/>
    <w:rsid w:val="1AD433EE"/>
    <w:rsid w:val="1AE9715E"/>
    <w:rsid w:val="1AFF5B41"/>
    <w:rsid w:val="1B150553"/>
    <w:rsid w:val="1B2C53F6"/>
    <w:rsid w:val="1B3B4A19"/>
    <w:rsid w:val="1B4900BE"/>
    <w:rsid w:val="1B9137D5"/>
    <w:rsid w:val="1BCB2754"/>
    <w:rsid w:val="1BDB0424"/>
    <w:rsid w:val="1BE23B1E"/>
    <w:rsid w:val="1BE53CE7"/>
    <w:rsid w:val="1C0406DE"/>
    <w:rsid w:val="1C0A414A"/>
    <w:rsid w:val="1C1D114B"/>
    <w:rsid w:val="1C361268"/>
    <w:rsid w:val="1C3C1C33"/>
    <w:rsid w:val="1C501DDC"/>
    <w:rsid w:val="1CCB5654"/>
    <w:rsid w:val="1D016872"/>
    <w:rsid w:val="1D167E0C"/>
    <w:rsid w:val="1D313459"/>
    <w:rsid w:val="1D695AA6"/>
    <w:rsid w:val="1D762254"/>
    <w:rsid w:val="1D8D655E"/>
    <w:rsid w:val="1D975663"/>
    <w:rsid w:val="1DD47DC1"/>
    <w:rsid w:val="1DFB395D"/>
    <w:rsid w:val="1E014A81"/>
    <w:rsid w:val="1E0D4188"/>
    <w:rsid w:val="1E3B330E"/>
    <w:rsid w:val="1E417CDC"/>
    <w:rsid w:val="1E4C7306"/>
    <w:rsid w:val="1E5875CA"/>
    <w:rsid w:val="1E5D237C"/>
    <w:rsid w:val="1E6366DF"/>
    <w:rsid w:val="1E687AB1"/>
    <w:rsid w:val="1E757CB6"/>
    <w:rsid w:val="1E840277"/>
    <w:rsid w:val="1EA925CC"/>
    <w:rsid w:val="1EAD6FE8"/>
    <w:rsid w:val="1EAE40C5"/>
    <w:rsid w:val="1EB31CE7"/>
    <w:rsid w:val="1EC57D8B"/>
    <w:rsid w:val="1ED8129C"/>
    <w:rsid w:val="1EDA3749"/>
    <w:rsid w:val="1EDE3444"/>
    <w:rsid w:val="1EDF0608"/>
    <w:rsid w:val="1EEF359F"/>
    <w:rsid w:val="1F591C1F"/>
    <w:rsid w:val="1F947852"/>
    <w:rsid w:val="1FCC06B5"/>
    <w:rsid w:val="1FE30E94"/>
    <w:rsid w:val="1FF214F2"/>
    <w:rsid w:val="1FF3396E"/>
    <w:rsid w:val="1FF60E46"/>
    <w:rsid w:val="20112AB0"/>
    <w:rsid w:val="204014A8"/>
    <w:rsid w:val="20574A07"/>
    <w:rsid w:val="20695704"/>
    <w:rsid w:val="207E4582"/>
    <w:rsid w:val="208E00ED"/>
    <w:rsid w:val="209F011F"/>
    <w:rsid w:val="20B5308F"/>
    <w:rsid w:val="20BE11B7"/>
    <w:rsid w:val="20BE6B91"/>
    <w:rsid w:val="20C31FBE"/>
    <w:rsid w:val="20CC7E6F"/>
    <w:rsid w:val="20D27435"/>
    <w:rsid w:val="20D321E3"/>
    <w:rsid w:val="20DA2CD3"/>
    <w:rsid w:val="20E73691"/>
    <w:rsid w:val="20F44C2E"/>
    <w:rsid w:val="20FB2C00"/>
    <w:rsid w:val="21062821"/>
    <w:rsid w:val="211075F4"/>
    <w:rsid w:val="2137176A"/>
    <w:rsid w:val="21492452"/>
    <w:rsid w:val="214B0B75"/>
    <w:rsid w:val="214D0301"/>
    <w:rsid w:val="216B465B"/>
    <w:rsid w:val="216C7F2F"/>
    <w:rsid w:val="216D1886"/>
    <w:rsid w:val="216F7AA7"/>
    <w:rsid w:val="217A3D8E"/>
    <w:rsid w:val="21866CD4"/>
    <w:rsid w:val="218E52A6"/>
    <w:rsid w:val="21A17C24"/>
    <w:rsid w:val="21B4512B"/>
    <w:rsid w:val="21CD10E0"/>
    <w:rsid w:val="21D47B8A"/>
    <w:rsid w:val="21D94EC3"/>
    <w:rsid w:val="21EE7098"/>
    <w:rsid w:val="225466C5"/>
    <w:rsid w:val="22562BAE"/>
    <w:rsid w:val="22576E20"/>
    <w:rsid w:val="22584F08"/>
    <w:rsid w:val="23287FF0"/>
    <w:rsid w:val="2336696E"/>
    <w:rsid w:val="235340C0"/>
    <w:rsid w:val="23745FF1"/>
    <w:rsid w:val="237E64E0"/>
    <w:rsid w:val="23A006FB"/>
    <w:rsid w:val="23EE60B3"/>
    <w:rsid w:val="240431E0"/>
    <w:rsid w:val="24174F44"/>
    <w:rsid w:val="24357CA6"/>
    <w:rsid w:val="24402AA3"/>
    <w:rsid w:val="244179A2"/>
    <w:rsid w:val="24430CC7"/>
    <w:rsid w:val="2473415E"/>
    <w:rsid w:val="247364D4"/>
    <w:rsid w:val="24894AC1"/>
    <w:rsid w:val="249115FF"/>
    <w:rsid w:val="24A839D5"/>
    <w:rsid w:val="24AD4085"/>
    <w:rsid w:val="24C53683"/>
    <w:rsid w:val="24D579AD"/>
    <w:rsid w:val="24E410FD"/>
    <w:rsid w:val="24ED66D6"/>
    <w:rsid w:val="24F16E78"/>
    <w:rsid w:val="250D409A"/>
    <w:rsid w:val="251D56A1"/>
    <w:rsid w:val="252829F3"/>
    <w:rsid w:val="25475847"/>
    <w:rsid w:val="258465B4"/>
    <w:rsid w:val="25CB0DBF"/>
    <w:rsid w:val="25EF4B6E"/>
    <w:rsid w:val="25F60C51"/>
    <w:rsid w:val="25FF7659"/>
    <w:rsid w:val="2605752E"/>
    <w:rsid w:val="26227F51"/>
    <w:rsid w:val="26387213"/>
    <w:rsid w:val="26423C76"/>
    <w:rsid w:val="26556957"/>
    <w:rsid w:val="26565CD5"/>
    <w:rsid w:val="26670A7A"/>
    <w:rsid w:val="26942356"/>
    <w:rsid w:val="26A60E37"/>
    <w:rsid w:val="26AD7512"/>
    <w:rsid w:val="26B123E2"/>
    <w:rsid w:val="26E71A42"/>
    <w:rsid w:val="271770C5"/>
    <w:rsid w:val="27220876"/>
    <w:rsid w:val="272A6AB9"/>
    <w:rsid w:val="272F6053"/>
    <w:rsid w:val="27454609"/>
    <w:rsid w:val="276D3615"/>
    <w:rsid w:val="276F799E"/>
    <w:rsid w:val="27CC4768"/>
    <w:rsid w:val="27D85BE5"/>
    <w:rsid w:val="27EF1024"/>
    <w:rsid w:val="2815515C"/>
    <w:rsid w:val="28190EDF"/>
    <w:rsid w:val="28257E39"/>
    <w:rsid w:val="2866098B"/>
    <w:rsid w:val="28766657"/>
    <w:rsid w:val="288106B7"/>
    <w:rsid w:val="28816785"/>
    <w:rsid w:val="28884117"/>
    <w:rsid w:val="28972C02"/>
    <w:rsid w:val="289A546B"/>
    <w:rsid w:val="28AC56D6"/>
    <w:rsid w:val="28F23E03"/>
    <w:rsid w:val="28F718C2"/>
    <w:rsid w:val="29035BD3"/>
    <w:rsid w:val="2917478C"/>
    <w:rsid w:val="291875E8"/>
    <w:rsid w:val="29431BFF"/>
    <w:rsid w:val="29487A9E"/>
    <w:rsid w:val="295731F5"/>
    <w:rsid w:val="296F573F"/>
    <w:rsid w:val="297C59EA"/>
    <w:rsid w:val="299972FB"/>
    <w:rsid w:val="29A547AF"/>
    <w:rsid w:val="29C720B4"/>
    <w:rsid w:val="29CA5D86"/>
    <w:rsid w:val="29D02373"/>
    <w:rsid w:val="29E2756B"/>
    <w:rsid w:val="2A1D38EA"/>
    <w:rsid w:val="2A2D3875"/>
    <w:rsid w:val="2A485AE3"/>
    <w:rsid w:val="2A515DD3"/>
    <w:rsid w:val="2A5C18B4"/>
    <w:rsid w:val="2A7E1817"/>
    <w:rsid w:val="2A8F4B5C"/>
    <w:rsid w:val="2A911FD8"/>
    <w:rsid w:val="2AA64495"/>
    <w:rsid w:val="2AA6667E"/>
    <w:rsid w:val="2AAB5103"/>
    <w:rsid w:val="2AB213D8"/>
    <w:rsid w:val="2AB83BD0"/>
    <w:rsid w:val="2AB85F50"/>
    <w:rsid w:val="2AC120FB"/>
    <w:rsid w:val="2AC51651"/>
    <w:rsid w:val="2ACE14A8"/>
    <w:rsid w:val="2AE03412"/>
    <w:rsid w:val="2AE0446A"/>
    <w:rsid w:val="2AED4846"/>
    <w:rsid w:val="2AEF0924"/>
    <w:rsid w:val="2AEF5B33"/>
    <w:rsid w:val="2AFA5431"/>
    <w:rsid w:val="2AFE7250"/>
    <w:rsid w:val="2B014123"/>
    <w:rsid w:val="2B2353C7"/>
    <w:rsid w:val="2B5F5165"/>
    <w:rsid w:val="2B637E70"/>
    <w:rsid w:val="2B684D95"/>
    <w:rsid w:val="2B6F6566"/>
    <w:rsid w:val="2B7E7FBA"/>
    <w:rsid w:val="2B952697"/>
    <w:rsid w:val="2B953F44"/>
    <w:rsid w:val="2BD411C7"/>
    <w:rsid w:val="2BDD79FD"/>
    <w:rsid w:val="2C1F4B07"/>
    <w:rsid w:val="2C4739DF"/>
    <w:rsid w:val="2C4A5DEA"/>
    <w:rsid w:val="2C500BB6"/>
    <w:rsid w:val="2C534708"/>
    <w:rsid w:val="2C957CF0"/>
    <w:rsid w:val="2CCF58E3"/>
    <w:rsid w:val="2CDD6E4C"/>
    <w:rsid w:val="2D037DAD"/>
    <w:rsid w:val="2D1672F5"/>
    <w:rsid w:val="2D1F3EAD"/>
    <w:rsid w:val="2D220D8D"/>
    <w:rsid w:val="2D243D94"/>
    <w:rsid w:val="2D2C6A81"/>
    <w:rsid w:val="2D326841"/>
    <w:rsid w:val="2D5002F3"/>
    <w:rsid w:val="2D5611E2"/>
    <w:rsid w:val="2D631939"/>
    <w:rsid w:val="2D836AA1"/>
    <w:rsid w:val="2DC327E5"/>
    <w:rsid w:val="2DD014B4"/>
    <w:rsid w:val="2DDF1994"/>
    <w:rsid w:val="2DDF3E7A"/>
    <w:rsid w:val="2DE67924"/>
    <w:rsid w:val="2DFC3920"/>
    <w:rsid w:val="2E04057A"/>
    <w:rsid w:val="2E1C64FF"/>
    <w:rsid w:val="2E276658"/>
    <w:rsid w:val="2E403D8F"/>
    <w:rsid w:val="2E5103DE"/>
    <w:rsid w:val="2E5723D7"/>
    <w:rsid w:val="2E5B6D48"/>
    <w:rsid w:val="2E797F1C"/>
    <w:rsid w:val="2E86141E"/>
    <w:rsid w:val="2E8D61B9"/>
    <w:rsid w:val="2E8E2880"/>
    <w:rsid w:val="2E8F5089"/>
    <w:rsid w:val="2EB957F6"/>
    <w:rsid w:val="2ECA372E"/>
    <w:rsid w:val="2EE03148"/>
    <w:rsid w:val="2EF27BD1"/>
    <w:rsid w:val="2EFC24DF"/>
    <w:rsid w:val="2F120636"/>
    <w:rsid w:val="2F142B53"/>
    <w:rsid w:val="2F1A27B0"/>
    <w:rsid w:val="2F1D3ADF"/>
    <w:rsid w:val="2F43677B"/>
    <w:rsid w:val="2F494F4D"/>
    <w:rsid w:val="2F501B73"/>
    <w:rsid w:val="2F615782"/>
    <w:rsid w:val="2F684631"/>
    <w:rsid w:val="2F781E72"/>
    <w:rsid w:val="2FA03C6A"/>
    <w:rsid w:val="2FA16690"/>
    <w:rsid w:val="2FA2629A"/>
    <w:rsid w:val="2FAF62A0"/>
    <w:rsid w:val="2FD1570F"/>
    <w:rsid w:val="2FED59B4"/>
    <w:rsid w:val="30051E22"/>
    <w:rsid w:val="30157FD7"/>
    <w:rsid w:val="301C1D54"/>
    <w:rsid w:val="30216434"/>
    <w:rsid w:val="302329B2"/>
    <w:rsid w:val="302F4A21"/>
    <w:rsid w:val="30671EF7"/>
    <w:rsid w:val="306A5D66"/>
    <w:rsid w:val="306F08D6"/>
    <w:rsid w:val="307A4B28"/>
    <w:rsid w:val="307C4E4F"/>
    <w:rsid w:val="3085350D"/>
    <w:rsid w:val="30B315F1"/>
    <w:rsid w:val="30B528EA"/>
    <w:rsid w:val="30C270B3"/>
    <w:rsid w:val="30FD5984"/>
    <w:rsid w:val="310466C8"/>
    <w:rsid w:val="31204326"/>
    <w:rsid w:val="313607F0"/>
    <w:rsid w:val="3146308D"/>
    <w:rsid w:val="314B4D95"/>
    <w:rsid w:val="31535625"/>
    <w:rsid w:val="31565E04"/>
    <w:rsid w:val="315E38BB"/>
    <w:rsid w:val="31AA74B5"/>
    <w:rsid w:val="31AC6420"/>
    <w:rsid w:val="31D163EA"/>
    <w:rsid w:val="31D86FA9"/>
    <w:rsid w:val="31DB030E"/>
    <w:rsid w:val="31FD75F7"/>
    <w:rsid w:val="3271581D"/>
    <w:rsid w:val="327C26B0"/>
    <w:rsid w:val="32AF243B"/>
    <w:rsid w:val="32B21323"/>
    <w:rsid w:val="32BB7EFE"/>
    <w:rsid w:val="32BF257A"/>
    <w:rsid w:val="32C87707"/>
    <w:rsid w:val="32CF40B2"/>
    <w:rsid w:val="32EA25E1"/>
    <w:rsid w:val="33102690"/>
    <w:rsid w:val="33164955"/>
    <w:rsid w:val="333D701D"/>
    <w:rsid w:val="33524597"/>
    <w:rsid w:val="335A22A2"/>
    <w:rsid w:val="336E5BEA"/>
    <w:rsid w:val="337F3419"/>
    <w:rsid w:val="33A42566"/>
    <w:rsid w:val="33CB0791"/>
    <w:rsid w:val="33CF5D2E"/>
    <w:rsid w:val="33DB1CD4"/>
    <w:rsid w:val="33E04816"/>
    <w:rsid w:val="33E31FA4"/>
    <w:rsid w:val="33EF7501"/>
    <w:rsid w:val="33F26953"/>
    <w:rsid w:val="340B2FA5"/>
    <w:rsid w:val="340F74D2"/>
    <w:rsid w:val="34417DEB"/>
    <w:rsid w:val="34534F26"/>
    <w:rsid w:val="34590CC0"/>
    <w:rsid w:val="346C2662"/>
    <w:rsid w:val="34893851"/>
    <w:rsid w:val="34D62DB5"/>
    <w:rsid w:val="35031F12"/>
    <w:rsid w:val="35067FF0"/>
    <w:rsid w:val="350C5FE6"/>
    <w:rsid w:val="355C5153"/>
    <w:rsid w:val="357C34DD"/>
    <w:rsid w:val="3587432D"/>
    <w:rsid w:val="35C51584"/>
    <w:rsid w:val="35D44103"/>
    <w:rsid w:val="35F541C8"/>
    <w:rsid w:val="360C59C5"/>
    <w:rsid w:val="360E204D"/>
    <w:rsid w:val="361847D3"/>
    <w:rsid w:val="362D645B"/>
    <w:rsid w:val="366800A7"/>
    <w:rsid w:val="367072D4"/>
    <w:rsid w:val="36AE2025"/>
    <w:rsid w:val="36BE7725"/>
    <w:rsid w:val="36C93DCC"/>
    <w:rsid w:val="36CC0421"/>
    <w:rsid w:val="36F00C5B"/>
    <w:rsid w:val="36F47D7E"/>
    <w:rsid w:val="36F711F1"/>
    <w:rsid w:val="370D0FC7"/>
    <w:rsid w:val="370E151F"/>
    <w:rsid w:val="371163E6"/>
    <w:rsid w:val="37534719"/>
    <w:rsid w:val="375E06DA"/>
    <w:rsid w:val="375F41DF"/>
    <w:rsid w:val="37627118"/>
    <w:rsid w:val="37696FC3"/>
    <w:rsid w:val="3777202E"/>
    <w:rsid w:val="377B6A1B"/>
    <w:rsid w:val="37881A96"/>
    <w:rsid w:val="37963D84"/>
    <w:rsid w:val="379D4369"/>
    <w:rsid w:val="37A2052C"/>
    <w:rsid w:val="37B31354"/>
    <w:rsid w:val="37BA6C12"/>
    <w:rsid w:val="37C714B8"/>
    <w:rsid w:val="37DE414B"/>
    <w:rsid w:val="37FE626C"/>
    <w:rsid w:val="380A49F5"/>
    <w:rsid w:val="38101575"/>
    <w:rsid w:val="381A08FD"/>
    <w:rsid w:val="38286589"/>
    <w:rsid w:val="383C2DAB"/>
    <w:rsid w:val="38420E6C"/>
    <w:rsid w:val="38590480"/>
    <w:rsid w:val="38790B23"/>
    <w:rsid w:val="388D2764"/>
    <w:rsid w:val="38CA4BB0"/>
    <w:rsid w:val="38DB5E75"/>
    <w:rsid w:val="390578A5"/>
    <w:rsid w:val="3908498A"/>
    <w:rsid w:val="390D0985"/>
    <w:rsid w:val="391F7B2F"/>
    <w:rsid w:val="3925634F"/>
    <w:rsid w:val="39440306"/>
    <w:rsid w:val="394C1C0F"/>
    <w:rsid w:val="394D381B"/>
    <w:rsid w:val="398A76D8"/>
    <w:rsid w:val="398E1D7E"/>
    <w:rsid w:val="39C01A70"/>
    <w:rsid w:val="39EA027C"/>
    <w:rsid w:val="3A084233"/>
    <w:rsid w:val="3A1737E7"/>
    <w:rsid w:val="3A1B2175"/>
    <w:rsid w:val="3A4662CC"/>
    <w:rsid w:val="3A545C48"/>
    <w:rsid w:val="3A7F6E98"/>
    <w:rsid w:val="3AA01D3A"/>
    <w:rsid w:val="3AAB062C"/>
    <w:rsid w:val="3AAC7FD5"/>
    <w:rsid w:val="3AAD3D47"/>
    <w:rsid w:val="3AC734FA"/>
    <w:rsid w:val="3AE40207"/>
    <w:rsid w:val="3AE41E2C"/>
    <w:rsid w:val="3AF90BFB"/>
    <w:rsid w:val="3B095810"/>
    <w:rsid w:val="3B2E2530"/>
    <w:rsid w:val="3B2E5F8A"/>
    <w:rsid w:val="3B587B32"/>
    <w:rsid w:val="3B634D0B"/>
    <w:rsid w:val="3BB038CA"/>
    <w:rsid w:val="3BB4773E"/>
    <w:rsid w:val="3BC1277E"/>
    <w:rsid w:val="3BD76184"/>
    <w:rsid w:val="3BE61D6C"/>
    <w:rsid w:val="3BFC60A7"/>
    <w:rsid w:val="3C5551BE"/>
    <w:rsid w:val="3C77017A"/>
    <w:rsid w:val="3C7B649C"/>
    <w:rsid w:val="3C837BAC"/>
    <w:rsid w:val="3CA3510C"/>
    <w:rsid w:val="3CAB635C"/>
    <w:rsid w:val="3CBA0C6D"/>
    <w:rsid w:val="3CE02B80"/>
    <w:rsid w:val="3CE85EB3"/>
    <w:rsid w:val="3CED4773"/>
    <w:rsid w:val="3D1A7FB3"/>
    <w:rsid w:val="3D233907"/>
    <w:rsid w:val="3D565A53"/>
    <w:rsid w:val="3D694891"/>
    <w:rsid w:val="3D7D32BA"/>
    <w:rsid w:val="3D8E5157"/>
    <w:rsid w:val="3D956CDB"/>
    <w:rsid w:val="3D9C4F29"/>
    <w:rsid w:val="3DAD65EA"/>
    <w:rsid w:val="3DB24ECC"/>
    <w:rsid w:val="3DCE64EB"/>
    <w:rsid w:val="3E1D56BC"/>
    <w:rsid w:val="3E3C6410"/>
    <w:rsid w:val="3E430EDF"/>
    <w:rsid w:val="3E442CC5"/>
    <w:rsid w:val="3E462801"/>
    <w:rsid w:val="3E5D5299"/>
    <w:rsid w:val="3E7D5457"/>
    <w:rsid w:val="3EA82D7A"/>
    <w:rsid w:val="3EC8210F"/>
    <w:rsid w:val="3ECB4B9E"/>
    <w:rsid w:val="3EDF54B5"/>
    <w:rsid w:val="3EE8681D"/>
    <w:rsid w:val="3EF27230"/>
    <w:rsid w:val="3EF81BEA"/>
    <w:rsid w:val="3F037867"/>
    <w:rsid w:val="3F251607"/>
    <w:rsid w:val="3F3621F9"/>
    <w:rsid w:val="3F3F5CAA"/>
    <w:rsid w:val="3F4D5D56"/>
    <w:rsid w:val="3F4D751D"/>
    <w:rsid w:val="3F655476"/>
    <w:rsid w:val="3F657298"/>
    <w:rsid w:val="3F725678"/>
    <w:rsid w:val="3FA95C8B"/>
    <w:rsid w:val="3FB6585B"/>
    <w:rsid w:val="3FE05545"/>
    <w:rsid w:val="3FE9191A"/>
    <w:rsid w:val="3FEA4740"/>
    <w:rsid w:val="400A662C"/>
    <w:rsid w:val="401709AA"/>
    <w:rsid w:val="40446F45"/>
    <w:rsid w:val="407B31B3"/>
    <w:rsid w:val="40825B63"/>
    <w:rsid w:val="40AC3093"/>
    <w:rsid w:val="40C41363"/>
    <w:rsid w:val="40D17FCB"/>
    <w:rsid w:val="40DB2EDC"/>
    <w:rsid w:val="40E50F7E"/>
    <w:rsid w:val="40F60E94"/>
    <w:rsid w:val="40F803B9"/>
    <w:rsid w:val="40FC4EFF"/>
    <w:rsid w:val="41140366"/>
    <w:rsid w:val="411875B8"/>
    <w:rsid w:val="41461EAD"/>
    <w:rsid w:val="416849F6"/>
    <w:rsid w:val="41735CB9"/>
    <w:rsid w:val="417829F0"/>
    <w:rsid w:val="417C5677"/>
    <w:rsid w:val="417F3A3B"/>
    <w:rsid w:val="41844977"/>
    <w:rsid w:val="418C6CA4"/>
    <w:rsid w:val="41A16C10"/>
    <w:rsid w:val="41A312A0"/>
    <w:rsid w:val="41A938C4"/>
    <w:rsid w:val="41AB0288"/>
    <w:rsid w:val="41B44C2E"/>
    <w:rsid w:val="41B5180A"/>
    <w:rsid w:val="41BA484F"/>
    <w:rsid w:val="41D538A7"/>
    <w:rsid w:val="41E95850"/>
    <w:rsid w:val="41F46DE6"/>
    <w:rsid w:val="42063F04"/>
    <w:rsid w:val="42504337"/>
    <w:rsid w:val="425E2058"/>
    <w:rsid w:val="42715A62"/>
    <w:rsid w:val="42720BDB"/>
    <w:rsid w:val="4288687F"/>
    <w:rsid w:val="42ED4FA3"/>
    <w:rsid w:val="42EE7F39"/>
    <w:rsid w:val="43020F21"/>
    <w:rsid w:val="430704BF"/>
    <w:rsid w:val="4321639F"/>
    <w:rsid w:val="43416EF3"/>
    <w:rsid w:val="43594918"/>
    <w:rsid w:val="437A0635"/>
    <w:rsid w:val="4398676E"/>
    <w:rsid w:val="43BA49AD"/>
    <w:rsid w:val="43BE7BAE"/>
    <w:rsid w:val="43DF383F"/>
    <w:rsid w:val="443774E3"/>
    <w:rsid w:val="444913A9"/>
    <w:rsid w:val="44522DD0"/>
    <w:rsid w:val="44637A65"/>
    <w:rsid w:val="446517FE"/>
    <w:rsid w:val="44C825FF"/>
    <w:rsid w:val="44F15834"/>
    <w:rsid w:val="45003F20"/>
    <w:rsid w:val="450355C8"/>
    <w:rsid w:val="45112931"/>
    <w:rsid w:val="451A4A72"/>
    <w:rsid w:val="452579C8"/>
    <w:rsid w:val="45310193"/>
    <w:rsid w:val="4545342B"/>
    <w:rsid w:val="454B64AC"/>
    <w:rsid w:val="45587EFD"/>
    <w:rsid w:val="4567144E"/>
    <w:rsid w:val="45810EF2"/>
    <w:rsid w:val="45CA710C"/>
    <w:rsid w:val="45E40435"/>
    <w:rsid w:val="45FA71E4"/>
    <w:rsid w:val="46230AFF"/>
    <w:rsid w:val="46433EC9"/>
    <w:rsid w:val="465036B2"/>
    <w:rsid w:val="46751FA0"/>
    <w:rsid w:val="46907063"/>
    <w:rsid w:val="469E5CC4"/>
    <w:rsid w:val="46AC15B4"/>
    <w:rsid w:val="46C33B39"/>
    <w:rsid w:val="46FE3EC8"/>
    <w:rsid w:val="47084102"/>
    <w:rsid w:val="470D2B9C"/>
    <w:rsid w:val="473B0A8F"/>
    <w:rsid w:val="47460DF3"/>
    <w:rsid w:val="47465606"/>
    <w:rsid w:val="4769602A"/>
    <w:rsid w:val="477327A1"/>
    <w:rsid w:val="478323D7"/>
    <w:rsid w:val="47894304"/>
    <w:rsid w:val="47977217"/>
    <w:rsid w:val="47A3217E"/>
    <w:rsid w:val="47B11112"/>
    <w:rsid w:val="47B74D3E"/>
    <w:rsid w:val="47C35C90"/>
    <w:rsid w:val="47E8778C"/>
    <w:rsid w:val="47F7053F"/>
    <w:rsid w:val="47FA78F5"/>
    <w:rsid w:val="48091A95"/>
    <w:rsid w:val="48157933"/>
    <w:rsid w:val="484D28D1"/>
    <w:rsid w:val="484E09F7"/>
    <w:rsid w:val="488650BD"/>
    <w:rsid w:val="4899320B"/>
    <w:rsid w:val="48A36542"/>
    <w:rsid w:val="48BA085F"/>
    <w:rsid w:val="48C130F7"/>
    <w:rsid w:val="48E6356F"/>
    <w:rsid w:val="48E9387B"/>
    <w:rsid w:val="48F846C2"/>
    <w:rsid w:val="490F2C6C"/>
    <w:rsid w:val="491E39AE"/>
    <w:rsid w:val="494639D5"/>
    <w:rsid w:val="49824BEA"/>
    <w:rsid w:val="498561F6"/>
    <w:rsid w:val="49A92272"/>
    <w:rsid w:val="49CB0547"/>
    <w:rsid w:val="49CB1730"/>
    <w:rsid w:val="49D91FA8"/>
    <w:rsid w:val="49EB161F"/>
    <w:rsid w:val="4A16685B"/>
    <w:rsid w:val="4A2C59AB"/>
    <w:rsid w:val="4A3031F2"/>
    <w:rsid w:val="4A344BF5"/>
    <w:rsid w:val="4A39667D"/>
    <w:rsid w:val="4A4B48B4"/>
    <w:rsid w:val="4A5C75A9"/>
    <w:rsid w:val="4A6A2E3E"/>
    <w:rsid w:val="4A6F5B89"/>
    <w:rsid w:val="4A85768C"/>
    <w:rsid w:val="4A8F76A8"/>
    <w:rsid w:val="4A926995"/>
    <w:rsid w:val="4AE46A7E"/>
    <w:rsid w:val="4AE65B03"/>
    <w:rsid w:val="4AF344DE"/>
    <w:rsid w:val="4AFB38BA"/>
    <w:rsid w:val="4B212EA2"/>
    <w:rsid w:val="4B266028"/>
    <w:rsid w:val="4B7806F1"/>
    <w:rsid w:val="4B7C363F"/>
    <w:rsid w:val="4B9014A0"/>
    <w:rsid w:val="4BAF1556"/>
    <w:rsid w:val="4BBB6E1B"/>
    <w:rsid w:val="4BBD71AD"/>
    <w:rsid w:val="4BCF2192"/>
    <w:rsid w:val="4BD33ED7"/>
    <w:rsid w:val="4BE2113E"/>
    <w:rsid w:val="4BE2245C"/>
    <w:rsid w:val="4BE77D4F"/>
    <w:rsid w:val="4C154CBD"/>
    <w:rsid w:val="4C302DC5"/>
    <w:rsid w:val="4C332E65"/>
    <w:rsid w:val="4C342384"/>
    <w:rsid w:val="4C3C1C71"/>
    <w:rsid w:val="4C4474B7"/>
    <w:rsid w:val="4C47330F"/>
    <w:rsid w:val="4C4C1F9A"/>
    <w:rsid w:val="4C66602F"/>
    <w:rsid w:val="4C6C777C"/>
    <w:rsid w:val="4C807658"/>
    <w:rsid w:val="4CAD05A5"/>
    <w:rsid w:val="4CBA43AD"/>
    <w:rsid w:val="4CBE563E"/>
    <w:rsid w:val="4CDD0EE9"/>
    <w:rsid w:val="4CE777FB"/>
    <w:rsid w:val="4D1774FF"/>
    <w:rsid w:val="4D1A64E9"/>
    <w:rsid w:val="4D1E3225"/>
    <w:rsid w:val="4D2A1110"/>
    <w:rsid w:val="4D463148"/>
    <w:rsid w:val="4D4D0634"/>
    <w:rsid w:val="4D4E6AC8"/>
    <w:rsid w:val="4D563B79"/>
    <w:rsid w:val="4D6F2A28"/>
    <w:rsid w:val="4D77588F"/>
    <w:rsid w:val="4D8D7215"/>
    <w:rsid w:val="4DA63D76"/>
    <w:rsid w:val="4DAF6568"/>
    <w:rsid w:val="4DD45C73"/>
    <w:rsid w:val="4DD64793"/>
    <w:rsid w:val="4DFB2F42"/>
    <w:rsid w:val="4E1F091B"/>
    <w:rsid w:val="4E522E1D"/>
    <w:rsid w:val="4EAC41DE"/>
    <w:rsid w:val="4EDA7174"/>
    <w:rsid w:val="4EED1F19"/>
    <w:rsid w:val="4EFF0A4B"/>
    <w:rsid w:val="4F1A0F29"/>
    <w:rsid w:val="4F405232"/>
    <w:rsid w:val="4F475F88"/>
    <w:rsid w:val="4F555F0C"/>
    <w:rsid w:val="4F565A80"/>
    <w:rsid w:val="4F6725E2"/>
    <w:rsid w:val="4F781755"/>
    <w:rsid w:val="4F8048C1"/>
    <w:rsid w:val="4F9D2CF3"/>
    <w:rsid w:val="4FB96863"/>
    <w:rsid w:val="4FBD1A30"/>
    <w:rsid w:val="4FC2059A"/>
    <w:rsid w:val="4FCD42F6"/>
    <w:rsid w:val="4FEB0EA9"/>
    <w:rsid w:val="4FFD7958"/>
    <w:rsid w:val="50063400"/>
    <w:rsid w:val="503173EF"/>
    <w:rsid w:val="503726E7"/>
    <w:rsid w:val="50660352"/>
    <w:rsid w:val="50726D12"/>
    <w:rsid w:val="50861203"/>
    <w:rsid w:val="50872BA4"/>
    <w:rsid w:val="508F0D87"/>
    <w:rsid w:val="50936876"/>
    <w:rsid w:val="50A65449"/>
    <w:rsid w:val="50A65C1B"/>
    <w:rsid w:val="50B1585C"/>
    <w:rsid w:val="50CC0D0A"/>
    <w:rsid w:val="50D84DF9"/>
    <w:rsid w:val="511A63B4"/>
    <w:rsid w:val="51242D3D"/>
    <w:rsid w:val="51365C41"/>
    <w:rsid w:val="51440A02"/>
    <w:rsid w:val="51566F23"/>
    <w:rsid w:val="515E6739"/>
    <w:rsid w:val="5176689F"/>
    <w:rsid w:val="519E1DD4"/>
    <w:rsid w:val="51B01D9F"/>
    <w:rsid w:val="51CE7843"/>
    <w:rsid w:val="51F330CD"/>
    <w:rsid w:val="52024385"/>
    <w:rsid w:val="520520BD"/>
    <w:rsid w:val="52342F12"/>
    <w:rsid w:val="52384F36"/>
    <w:rsid w:val="52441D35"/>
    <w:rsid w:val="52597C1C"/>
    <w:rsid w:val="52784B06"/>
    <w:rsid w:val="529C67F7"/>
    <w:rsid w:val="52A34C4D"/>
    <w:rsid w:val="52B030DF"/>
    <w:rsid w:val="52B7308A"/>
    <w:rsid w:val="52DD57E3"/>
    <w:rsid w:val="52EB668B"/>
    <w:rsid w:val="52ED1A2D"/>
    <w:rsid w:val="53270C09"/>
    <w:rsid w:val="536B2D1C"/>
    <w:rsid w:val="53767DB7"/>
    <w:rsid w:val="53811D8B"/>
    <w:rsid w:val="53943ADE"/>
    <w:rsid w:val="53D36EA1"/>
    <w:rsid w:val="53F723CD"/>
    <w:rsid w:val="543E06AF"/>
    <w:rsid w:val="5475601E"/>
    <w:rsid w:val="548D1F88"/>
    <w:rsid w:val="549F5E8C"/>
    <w:rsid w:val="54C63463"/>
    <w:rsid w:val="54D7757B"/>
    <w:rsid w:val="54E209C6"/>
    <w:rsid w:val="550B3C0C"/>
    <w:rsid w:val="55156461"/>
    <w:rsid w:val="5517677E"/>
    <w:rsid w:val="55373AC3"/>
    <w:rsid w:val="5585629F"/>
    <w:rsid w:val="55900A00"/>
    <w:rsid w:val="55921ED6"/>
    <w:rsid w:val="55B6083C"/>
    <w:rsid w:val="55C225B6"/>
    <w:rsid w:val="55D47990"/>
    <w:rsid w:val="55F548EC"/>
    <w:rsid w:val="55F978DD"/>
    <w:rsid w:val="56154BE3"/>
    <w:rsid w:val="564832A5"/>
    <w:rsid w:val="56512E9D"/>
    <w:rsid w:val="56554595"/>
    <w:rsid w:val="566A6F57"/>
    <w:rsid w:val="56742C5C"/>
    <w:rsid w:val="568F132E"/>
    <w:rsid w:val="56A40AA4"/>
    <w:rsid w:val="56AE674A"/>
    <w:rsid w:val="56BA1C3D"/>
    <w:rsid w:val="56C15DB1"/>
    <w:rsid w:val="56C814EB"/>
    <w:rsid w:val="56FE4F4E"/>
    <w:rsid w:val="57024B03"/>
    <w:rsid w:val="570A08D3"/>
    <w:rsid w:val="570E08CA"/>
    <w:rsid w:val="57193AC9"/>
    <w:rsid w:val="5720576A"/>
    <w:rsid w:val="57276159"/>
    <w:rsid w:val="573E35AE"/>
    <w:rsid w:val="57435625"/>
    <w:rsid w:val="57771CE1"/>
    <w:rsid w:val="57AA01E7"/>
    <w:rsid w:val="57FD2612"/>
    <w:rsid w:val="58177498"/>
    <w:rsid w:val="582B4A5C"/>
    <w:rsid w:val="582D5532"/>
    <w:rsid w:val="58366305"/>
    <w:rsid w:val="587E26C4"/>
    <w:rsid w:val="588F05D2"/>
    <w:rsid w:val="58972CEC"/>
    <w:rsid w:val="58A01A86"/>
    <w:rsid w:val="58A124CA"/>
    <w:rsid w:val="58A618D0"/>
    <w:rsid w:val="58D94866"/>
    <w:rsid w:val="58E105D4"/>
    <w:rsid w:val="58E22834"/>
    <w:rsid w:val="58F76D5D"/>
    <w:rsid w:val="58F850D3"/>
    <w:rsid w:val="59054C7A"/>
    <w:rsid w:val="59292C47"/>
    <w:rsid w:val="592A5B14"/>
    <w:rsid w:val="59382B4C"/>
    <w:rsid w:val="59424E93"/>
    <w:rsid w:val="596E5297"/>
    <w:rsid w:val="5975443D"/>
    <w:rsid w:val="597640CB"/>
    <w:rsid w:val="59832D8B"/>
    <w:rsid w:val="599228D9"/>
    <w:rsid w:val="59944BBF"/>
    <w:rsid w:val="59AA5FC0"/>
    <w:rsid w:val="59C707E0"/>
    <w:rsid w:val="59DD39B7"/>
    <w:rsid w:val="5A0840E5"/>
    <w:rsid w:val="5A2A10D5"/>
    <w:rsid w:val="5A38529D"/>
    <w:rsid w:val="5A643F1B"/>
    <w:rsid w:val="5A6C6559"/>
    <w:rsid w:val="5A7D6C42"/>
    <w:rsid w:val="5AA34B07"/>
    <w:rsid w:val="5ABE1265"/>
    <w:rsid w:val="5AD16758"/>
    <w:rsid w:val="5ADA1555"/>
    <w:rsid w:val="5ADD3475"/>
    <w:rsid w:val="5AE503AC"/>
    <w:rsid w:val="5B001360"/>
    <w:rsid w:val="5B0D64A9"/>
    <w:rsid w:val="5B4062F5"/>
    <w:rsid w:val="5B6C53C8"/>
    <w:rsid w:val="5B996D6E"/>
    <w:rsid w:val="5BBF7A4A"/>
    <w:rsid w:val="5BDD7673"/>
    <w:rsid w:val="5C0026C4"/>
    <w:rsid w:val="5C081CAE"/>
    <w:rsid w:val="5C125174"/>
    <w:rsid w:val="5C191FBD"/>
    <w:rsid w:val="5C7D0BFE"/>
    <w:rsid w:val="5C8405E4"/>
    <w:rsid w:val="5C937730"/>
    <w:rsid w:val="5CCF1BD7"/>
    <w:rsid w:val="5CDE4C81"/>
    <w:rsid w:val="5D02263D"/>
    <w:rsid w:val="5D02691D"/>
    <w:rsid w:val="5D040B1B"/>
    <w:rsid w:val="5D210A71"/>
    <w:rsid w:val="5D223E8C"/>
    <w:rsid w:val="5D323F20"/>
    <w:rsid w:val="5D500763"/>
    <w:rsid w:val="5D587E64"/>
    <w:rsid w:val="5D592F4A"/>
    <w:rsid w:val="5D715E9C"/>
    <w:rsid w:val="5D9A6692"/>
    <w:rsid w:val="5DBE3B3F"/>
    <w:rsid w:val="5DBE7604"/>
    <w:rsid w:val="5DC2757F"/>
    <w:rsid w:val="5DC65164"/>
    <w:rsid w:val="5DC972D9"/>
    <w:rsid w:val="5DD83895"/>
    <w:rsid w:val="5E232F87"/>
    <w:rsid w:val="5E260025"/>
    <w:rsid w:val="5E395AA2"/>
    <w:rsid w:val="5E8709EC"/>
    <w:rsid w:val="5EC16A73"/>
    <w:rsid w:val="5EE87B65"/>
    <w:rsid w:val="5EF11086"/>
    <w:rsid w:val="5EF44EC8"/>
    <w:rsid w:val="5F0810DF"/>
    <w:rsid w:val="5F0E73A5"/>
    <w:rsid w:val="5F22257B"/>
    <w:rsid w:val="5F390C2B"/>
    <w:rsid w:val="5F3A67D5"/>
    <w:rsid w:val="5F3C6293"/>
    <w:rsid w:val="5F3D776D"/>
    <w:rsid w:val="5F566C90"/>
    <w:rsid w:val="5F6515CC"/>
    <w:rsid w:val="5F7B1789"/>
    <w:rsid w:val="5F8D6D14"/>
    <w:rsid w:val="5F92134F"/>
    <w:rsid w:val="5F951CC5"/>
    <w:rsid w:val="5FA56EAA"/>
    <w:rsid w:val="5FAC55E4"/>
    <w:rsid w:val="5FAD66CF"/>
    <w:rsid w:val="5FB241CD"/>
    <w:rsid w:val="5FC50BB7"/>
    <w:rsid w:val="600A01A4"/>
    <w:rsid w:val="6014012C"/>
    <w:rsid w:val="60336EE0"/>
    <w:rsid w:val="6082761A"/>
    <w:rsid w:val="60C10D1E"/>
    <w:rsid w:val="60CB4C30"/>
    <w:rsid w:val="60D2448F"/>
    <w:rsid w:val="60E97F0E"/>
    <w:rsid w:val="60FE20F1"/>
    <w:rsid w:val="612B4D0D"/>
    <w:rsid w:val="613434B3"/>
    <w:rsid w:val="6183258B"/>
    <w:rsid w:val="61A5093D"/>
    <w:rsid w:val="61B23F63"/>
    <w:rsid w:val="61CC7E78"/>
    <w:rsid w:val="61CD3DEF"/>
    <w:rsid w:val="61CE3643"/>
    <w:rsid w:val="62076537"/>
    <w:rsid w:val="621A39B0"/>
    <w:rsid w:val="62256C55"/>
    <w:rsid w:val="622F4942"/>
    <w:rsid w:val="624F44CB"/>
    <w:rsid w:val="627E43A8"/>
    <w:rsid w:val="62952FB5"/>
    <w:rsid w:val="62A2482C"/>
    <w:rsid w:val="62B664A7"/>
    <w:rsid w:val="62C43E2C"/>
    <w:rsid w:val="62E82CC2"/>
    <w:rsid w:val="63055DA8"/>
    <w:rsid w:val="63650304"/>
    <w:rsid w:val="6383389A"/>
    <w:rsid w:val="639605E9"/>
    <w:rsid w:val="63B31FDF"/>
    <w:rsid w:val="64057F2A"/>
    <w:rsid w:val="643F738C"/>
    <w:rsid w:val="644A6572"/>
    <w:rsid w:val="64BE4D46"/>
    <w:rsid w:val="64E565BF"/>
    <w:rsid w:val="64F23238"/>
    <w:rsid w:val="65014DEC"/>
    <w:rsid w:val="65167F1E"/>
    <w:rsid w:val="65185F03"/>
    <w:rsid w:val="651A2903"/>
    <w:rsid w:val="65270501"/>
    <w:rsid w:val="65280DF2"/>
    <w:rsid w:val="654B2B1E"/>
    <w:rsid w:val="655244FF"/>
    <w:rsid w:val="65533C3B"/>
    <w:rsid w:val="65620709"/>
    <w:rsid w:val="65A23A0E"/>
    <w:rsid w:val="65BC7BE4"/>
    <w:rsid w:val="65C35CB2"/>
    <w:rsid w:val="65EF5D2E"/>
    <w:rsid w:val="660D3B85"/>
    <w:rsid w:val="66177B42"/>
    <w:rsid w:val="664E0C8C"/>
    <w:rsid w:val="665A3072"/>
    <w:rsid w:val="66670116"/>
    <w:rsid w:val="667E6C18"/>
    <w:rsid w:val="668E560E"/>
    <w:rsid w:val="669102B3"/>
    <w:rsid w:val="66A819FA"/>
    <w:rsid w:val="66AC2EA3"/>
    <w:rsid w:val="66C53223"/>
    <w:rsid w:val="66D85E8F"/>
    <w:rsid w:val="66DF5D54"/>
    <w:rsid w:val="66E97730"/>
    <w:rsid w:val="66FA2C99"/>
    <w:rsid w:val="66FF631E"/>
    <w:rsid w:val="67094B7A"/>
    <w:rsid w:val="673529AD"/>
    <w:rsid w:val="6742023F"/>
    <w:rsid w:val="67566402"/>
    <w:rsid w:val="676575A0"/>
    <w:rsid w:val="677E4A53"/>
    <w:rsid w:val="67857351"/>
    <w:rsid w:val="6788703A"/>
    <w:rsid w:val="67960D4F"/>
    <w:rsid w:val="67A756D4"/>
    <w:rsid w:val="67B24072"/>
    <w:rsid w:val="68162B81"/>
    <w:rsid w:val="68466E63"/>
    <w:rsid w:val="685C540C"/>
    <w:rsid w:val="68862E02"/>
    <w:rsid w:val="690A292E"/>
    <w:rsid w:val="69186207"/>
    <w:rsid w:val="692C31A0"/>
    <w:rsid w:val="693A3B27"/>
    <w:rsid w:val="69507279"/>
    <w:rsid w:val="695E70EA"/>
    <w:rsid w:val="69693700"/>
    <w:rsid w:val="696C4D8F"/>
    <w:rsid w:val="69770461"/>
    <w:rsid w:val="698E300A"/>
    <w:rsid w:val="699C2828"/>
    <w:rsid w:val="69B16F89"/>
    <w:rsid w:val="69B4086A"/>
    <w:rsid w:val="69C706B8"/>
    <w:rsid w:val="69CA2A33"/>
    <w:rsid w:val="69DD567F"/>
    <w:rsid w:val="69FE10C8"/>
    <w:rsid w:val="6A07235D"/>
    <w:rsid w:val="6A077021"/>
    <w:rsid w:val="6A143C1C"/>
    <w:rsid w:val="6A542849"/>
    <w:rsid w:val="6A6E5AD2"/>
    <w:rsid w:val="6AA75D95"/>
    <w:rsid w:val="6AA82C0A"/>
    <w:rsid w:val="6AAE47C9"/>
    <w:rsid w:val="6ABB4A23"/>
    <w:rsid w:val="6ACF15E6"/>
    <w:rsid w:val="6AD845F5"/>
    <w:rsid w:val="6AFE1722"/>
    <w:rsid w:val="6B061328"/>
    <w:rsid w:val="6B07021C"/>
    <w:rsid w:val="6B0E7E12"/>
    <w:rsid w:val="6B2737CA"/>
    <w:rsid w:val="6B286A60"/>
    <w:rsid w:val="6B440816"/>
    <w:rsid w:val="6B5223AA"/>
    <w:rsid w:val="6B577502"/>
    <w:rsid w:val="6B6D24F8"/>
    <w:rsid w:val="6B77300B"/>
    <w:rsid w:val="6B943892"/>
    <w:rsid w:val="6BA645DB"/>
    <w:rsid w:val="6BDF58C5"/>
    <w:rsid w:val="6C0655B7"/>
    <w:rsid w:val="6C06726A"/>
    <w:rsid w:val="6C077E78"/>
    <w:rsid w:val="6C1B7808"/>
    <w:rsid w:val="6C476AC6"/>
    <w:rsid w:val="6C591FAF"/>
    <w:rsid w:val="6C5B49C5"/>
    <w:rsid w:val="6C5D0BCE"/>
    <w:rsid w:val="6C5D1EAF"/>
    <w:rsid w:val="6C6F403C"/>
    <w:rsid w:val="6C7C012C"/>
    <w:rsid w:val="6CAF0A56"/>
    <w:rsid w:val="6CB250D1"/>
    <w:rsid w:val="6CBD788C"/>
    <w:rsid w:val="6CCD7F3A"/>
    <w:rsid w:val="6CE41C36"/>
    <w:rsid w:val="6CEB0E07"/>
    <w:rsid w:val="6CF52E04"/>
    <w:rsid w:val="6CFE6BA8"/>
    <w:rsid w:val="6D176D62"/>
    <w:rsid w:val="6D27451F"/>
    <w:rsid w:val="6D2C5F7F"/>
    <w:rsid w:val="6D312EF7"/>
    <w:rsid w:val="6D334BD4"/>
    <w:rsid w:val="6D6F2A85"/>
    <w:rsid w:val="6D877FBB"/>
    <w:rsid w:val="6D9656E9"/>
    <w:rsid w:val="6DBA0BD1"/>
    <w:rsid w:val="6DF8646D"/>
    <w:rsid w:val="6E32209F"/>
    <w:rsid w:val="6E682948"/>
    <w:rsid w:val="6E886282"/>
    <w:rsid w:val="6E904DE4"/>
    <w:rsid w:val="6E907D8E"/>
    <w:rsid w:val="6E912EB1"/>
    <w:rsid w:val="6E960CD0"/>
    <w:rsid w:val="6E9C3FB0"/>
    <w:rsid w:val="6E9C7A23"/>
    <w:rsid w:val="6EB07D0A"/>
    <w:rsid w:val="6EB576AF"/>
    <w:rsid w:val="6EE51FAC"/>
    <w:rsid w:val="6EEB19AD"/>
    <w:rsid w:val="6F010C96"/>
    <w:rsid w:val="6F0E185C"/>
    <w:rsid w:val="6F2D6AE4"/>
    <w:rsid w:val="6F3A2DA5"/>
    <w:rsid w:val="6F622079"/>
    <w:rsid w:val="6FAF4855"/>
    <w:rsid w:val="6FB55347"/>
    <w:rsid w:val="6FD35C06"/>
    <w:rsid w:val="6FF3555F"/>
    <w:rsid w:val="703122B7"/>
    <w:rsid w:val="703D6F46"/>
    <w:rsid w:val="70661C72"/>
    <w:rsid w:val="70795E0F"/>
    <w:rsid w:val="70A973B3"/>
    <w:rsid w:val="70BF6DB7"/>
    <w:rsid w:val="70CA5DD8"/>
    <w:rsid w:val="70CC3FEC"/>
    <w:rsid w:val="70CF0B19"/>
    <w:rsid w:val="712F4484"/>
    <w:rsid w:val="71534613"/>
    <w:rsid w:val="7161256D"/>
    <w:rsid w:val="7166001A"/>
    <w:rsid w:val="71795700"/>
    <w:rsid w:val="717A5736"/>
    <w:rsid w:val="718667DE"/>
    <w:rsid w:val="718972F2"/>
    <w:rsid w:val="71975D27"/>
    <w:rsid w:val="71AF4C8A"/>
    <w:rsid w:val="71D813FD"/>
    <w:rsid w:val="7200397A"/>
    <w:rsid w:val="720971B0"/>
    <w:rsid w:val="72405C7A"/>
    <w:rsid w:val="72441E0B"/>
    <w:rsid w:val="726569B7"/>
    <w:rsid w:val="72806604"/>
    <w:rsid w:val="72924D0B"/>
    <w:rsid w:val="729E7CB6"/>
    <w:rsid w:val="72AD6747"/>
    <w:rsid w:val="72AE6A91"/>
    <w:rsid w:val="72D62007"/>
    <w:rsid w:val="72E51AC2"/>
    <w:rsid w:val="72E95452"/>
    <w:rsid w:val="72F452C1"/>
    <w:rsid w:val="72FB004F"/>
    <w:rsid w:val="730A72AB"/>
    <w:rsid w:val="730E4A87"/>
    <w:rsid w:val="7338729A"/>
    <w:rsid w:val="7340091E"/>
    <w:rsid w:val="73457FE1"/>
    <w:rsid w:val="73627395"/>
    <w:rsid w:val="736B71D2"/>
    <w:rsid w:val="737A0D33"/>
    <w:rsid w:val="73937D9A"/>
    <w:rsid w:val="73B92100"/>
    <w:rsid w:val="73BC0A9A"/>
    <w:rsid w:val="73BD2A4E"/>
    <w:rsid w:val="73BF4840"/>
    <w:rsid w:val="73C10CCB"/>
    <w:rsid w:val="73C34EC0"/>
    <w:rsid w:val="73E81AD2"/>
    <w:rsid w:val="73F14A77"/>
    <w:rsid w:val="74217CDA"/>
    <w:rsid w:val="743815D6"/>
    <w:rsid w:val="743D7A2D"/>
    <w:rsid w:val="745C78FD"/>
    <w:rsid w:val="74833261"/>
    <w:rsid w:val="74861C50"/>
    <w:rsid w:val="748850C3"/>
    <w:rsid w:val="7491611E"/>
    <w:rsid w:val="74DB282F"/>
    <w:rsid w:val="74E02A92"/>
    <w:rsid w:val="74EB443F"/>
    <w:rsid w:val="74EC4235"/>
    <w:rsid w:val="75091747"/>
    <w:rsid w:val="750E64D6"/>
    <w:rsid w:val="752D731E"/>
    <w:rsid w:val="753C4654"/>
    <w:rsid w:val="75701B8F"/>
    <w:rsid w:val="757707A1"/>
    <w:rsid w:val="7590648C"/>
    <w:rsid w:val="759C58DE"/>
    <w:rsid w:val="759D3509"/>
    <w:rsid w:val="75D32EB7"/>
    <w:rsid w:val="75D71BF5"/>
    <w:rsid w:val="75F0001F"/>
    <w:rsid w:val="75F33870"/>
    <w:rsid w:val="75F77395"/>
    <w:rsid w:val="76137BC8"/>
    <w:rsid w:val="761700B4"/>
    <w:rsid w:val="76324A6A"/>
    <w:rsid w:val="76423F6B"/>
    <w:rsid w:val="76613902"/>
    <w:rsid w:val="767C6FFB"/>
    <w:rsid w:val="769B6A13"/>
    <w:rsid w:val="76BE578D"/>
    <w:rsid w:val="76E42FCE"/>
    <w:rsid w:val="76ED08F1"/>
    <w:rsid w:val="76EE455C"/>
    <w:rsid w:val="7794516B"/>
    <w:rsid w:val="77C06882"/>
    <w:rsid w:val="77E026B1"/>
    <w:rsid w:val="78032544"/>
    <w:rsid w:val="78282D45"/>
    <w:rsid w:val="78540EC4"/>
    <w:rsid w:val="786759B6"/>
    <w:rsid w:val="78693B16"/>
    <w:rsid w:val="786D511A"/>
    <w:rsid w:val="78732A36"/>
    <w:rsid w:val="78792B6D"/>
    <w:rsid w:val="78A31019"/>
    <w:rsid w:val="78C52E13"/>
    <w:rsid w:val="78DE1D02"/>
    <w:rsid w:val="78F95F69"/>
    <w:rsid w:val="790F7471"/>
    <w:rsid w:val="791818E0"/>
    <w:rsid w:val="792642BF"/>
    <w:rsid w:val="792C4B19"/>
    <w:rsid w:val="795035B3"/>
    <w:rsid w:val="79583A9B"/>
    <w:rsid w:val="795A6DA5"/>
    <w:rsid w:val="795F13E2"/>
    <w:rsid w:val="79D34E6B"/>
    <w:rsid w:val="79D952F3"/>
    <w:rsid w:val="79E52157"/>
    <w:rsid w:val="79EC370D"/>
    <w:rsid w:val="79FF485C"/>
    <w:rsid w:val="7A1A5175"/>
    <w:rsid w:val="7A2426A7"/>
    <w:rsid w:val="7A311C0E"/>
    <w:rsid w:val="7A4F4A86"/>
    <w:rsid w:val="7A754043"/>
    <w:rsid w:val="7A8E60BF"/>
    <w:rsid w:val="7A8F1A52"/>
    <w:rsid w:val="7AA022ED"/>
    <w:rsid w:val="7B0A7484"/>
    <w:rsid w:val="7B220A08"/>
    <w:rsid w:val="7B39468D"/>
    <w:rsid w:val="7B4802FD"/>
    <w:rsid w:val="7B5426C8"/>
    <w:rsid w:val="7B6266F2"/>
    <w:rsid w:val="7B762A8D"/>
    <w:rsid w:val="7B98448F"/>
    <w:rsid w:val="7BB625BA"/>
    <w:rsid w:val="7BC577E4"/>
    <w:rsid w:val="7BCD3E36"/>
    <w:rsid w:val="7BDC2A87"/>
    <w:rsid w:val="7BE66057"/>
    <w:rsid w:val="7C276671"/>
    <w:rsid w:val="7C2C5493"/>
    <w:rsid w:val="7C4349FB"/>
    <w:rsid w:val="7C490A1C"/>
    <w:rsid w:val="7C534C50"/>
    <w:rsid w:val="7C6307B1"/>
    <w:rsid w:val="7C6C3D41"/>
    <w:rsid w:val="7C6D6F30"/>
    <w:rsid w:val="7C845C9C"/>
    <w:rsid w:val="7C8F7159"/>
    <w:rsid w:val="7C953DB0"/>
    <w:rsid w:val="7C9B3636"/>
    <w:rsid w:val="7CB229ED"/>
    <w:rsid w:val="7CF05D2D"/>
    <w:rsid w:val="7CFE3895"/>
    <w:rsid w:val="7D0F7389"/>
    <w:rsid w:val="7D2F3E9A"/>
    <w:rsid w:val="7D30025F"/>
    <w:rsid w:val="7D675DA1"/>
    <w:rsid w:val="7D7317AC"/>
    <w:rsid w:val="7D8240D0"/>
    <w:rsid w:val="7D8B67F5"/>
    <w:rsid w:val="7DD620A2"/>
    <w:rsid w:val="7E0A5461"/>
    <w:rsid w:val="7E0C7A33"/>
    <w:rsid w:val="7E1C5DAB"/>
    <w:rsid w:val="7E262BF4"/>
    <w:rsid w:val="7E306D67"/>
    <w:rsid w:val="7E3F257B"/>
    <w:rsid w:val="7E583D6A"/>
    <w:rsid w:val="7E65041E"/>
    <w:rsid w:val="7E666644"/>
    <w:rsid w:val="7E767C26"/>
    <w:rsid w:val="7E7B79FF"/>
    <w:rsid w:val="7E923A67"/>
    <w:rsid w:val="7ECF4C65"/>
    <w:rsid w:val="7ED2499D"/>
    <w:rsid w:val="7ED41B0A"/>
    <w:rsid w:val="7ED8528C"/>
    <w:rsid w:val="7EDE7F5F"/>
    <w:rsid w:val="7EF06F46"/>
    <w:rsid w:val="7EFB4F8D"/>
    <w:rsid w:val="7F10748A"/>
    <w:rsid w:val="7F232831"/>
    <w:rsid w:val="7F283D2E"/>
    <w:rsid w:val="7F651A03"/>
    <w:rsid w:val="7F8257F0"/>
    <w:rsid w:val="7F8B6E83"/>
    <w:rsid w:val="7F941FA7"/>
    <w:rsid w:val="7F94576F"/>
    <w:rsid w:val="7F9F0137"/>
    <w:rsid w:val="7FA16C2D"/>
    <w:rsid w:val="7FB820A3"/>
    <w:rsid w:val="7FC17F7C"/>
  </w:rsids>
  <w:docVars>
    <w:docVar w:name="commondata" w:val="eyJoZGlkIjoiYmJkMzFlZDU1MGY3MWIxY2MyMjhkMTlhNGVhMDBjOTUifQ=="/>
  </w:docVars>
  <m:mathPr>
    <m:mathFont m:val="Cambria Math"/>
    <m:smallFrac/>
    <m:lMargin m:val="1440"/>
    <m:rMargin m:val="1440"/>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7" w:unhideWhenUsed="0" w:qFormat="1"/>
    <w:lsdException w:name="heading 2" w:semiHidden="0" w:uiPriority="8" w:unhideWhenUsed="0" w:qFormat="1"/>
    <w:lsdException w:name="heading 3" w:semiHidden="0" w:uiPriority="9" w:unhideWhenUsed="0" w:qFormat="1"/>
    <w:lsdException w:name="heading 4" w:semiHidden="0" w:uiPriority="10" w:unhideWhenUsed="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28" w:qFormat="1"/>
    <w:lsdException w:name="toc 2" w:semiHidden="0" w:uiPriority="29"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6"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6"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0" w:unhideWhenUsed="0" w:qFormat="1"/>
    <w:lsdException w:name="Emphasis" w:semiHidden="0" w:uiPriority="18"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38" w:unhideWhenUsed="0" w:qFormat="1"/>
    <w:lsdException w:name="Table Theme" w:semiHidden="0" w:uiPriority="0" w:unhideWhenUsed="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jc w:val="both"/>
    </w:pPr>
    <w:rPr>
      <w:rFonts w:ascii="Calibri" w:eastAsia="黑体" w:hAnsi="Calibri" w:cs="Times New Roman"/>
      <w:sz w:val="32"/>
      <w:szCs w:val="32"/>
      <w:lang w:val="en-US" w:eastAsia="zh-CN" w:bidi="ar-SA"/>
    </w:rPr>
  </w:style>
  <w:style w:type="paragraph" w:styleId="Heading1">
    <w:name w:val="heading 1"/>
    <w:basedOn w:val="Normal"/>
    <w:next w:val="Normal"/>
    <w:uiPriority w:val="7"/>
    <w:qFormat/>
    <w:pPr>
      <w:outlineLvl w:val="0"/>
    </w:pPr>
    <w:rPr>
      <w:rFonts w:ascii="Times New Roman" w:eastAsia="Times New Roman" w:hAnsi="Times New Roman"/>
      <w:sz w:val="28"/>
      <w:szCs w:val="28"/>
    </w:rPr>
  </w:style>
  <w:style w:type="paragraph" w:styleId="Heading2">
    <w:name w:val="heading 2"/>
    <w:next w:val="Normal"/>
    <w:uiPriority w:val="8"/>
    <w:qFormat/>
    <w:pPr>
      <w:jc w:val="both"/>
      <w:outlineLvl w:val="1"/>
    </w:pPr>
    <w:rPr>
      <w:rFonts w:ascii="Times New Roman" w:eastAsia="Times New Roman" w:hAnsi="Times New Roman" w:cs="Times New Roman"/>
      <w:sz w:val="21"/>
      <w:szCs w:val="21"/>
      <w:lang w:val="en-US" w:eastAsia="zh-CN" w:bidi="ar-SA"/>
    </w:rPr>
  </w:style>
  <w:style w:type="paragraph" w:styleId="Heading3">
    <w:name w:val="heading 3"/>
    <w:next w:val="Normal"/>
    <w:uiPriority w:val="9"/>
    <w:qFormat/>
    <w:pPr>
      <w:ind w:left="1000" w:hanging="400"/>
      <w:jc w:val="both"/>
      <w:outlineLvl w:val="2"/>
    </w:pPr>
    <w:rPr>
      <w:rFonts w:ascii="Times New Roman" w:eastAsia="Times New Roman" w:hAnsi="Times New Roman" w:cs="Times New Roman"/>
      <w:sz w:val="21"/>
      <w:szCs w:val="21"/>
      <w:lang w:val="en-US" w:eastAsia="zh-CN" w:bidi="ar-SA"/>
    </w:rPr>
  </w:style>
  <w:style w:type="paragraph" w:styleId="Heading4">
    <w:name w:val="heading 4"/>
    <w:next w:val="Normal"/>
    <w:uiPriority w:val="10"/>
    <w:qFormat/>
    <w:pPr>
      <w:ind w:left="1200" w:hanging="400"/>
      <w:jc w:val="both"/>
      <w:outlineLvl w:val="3"/>
    </w:pPr>
    <w:rPr>
      <w:rFonts w:ascii="Times New Roman" w:eastAsia="Times New Roman" w:hAnsi="Times New Roman" w:cs="Times New Roman"/>
      <w:b/>
      <w:sz w:val="21"/>
      <w:szCs w:val="21"/>
      <w:lang w:val="en-US" w:eastAsia="zh-CN" w:bidi="ar-SA"/>
    </w:rPr>
  </w:style>
  <w:style w:type="paragraph" w:styleId="Heading5">
    <w:name w:val="heading 5"/>
    <w:next w:val="Normal"/>
    <w:uiPriority w:val="11"/>
    <w:qFormat/>
    <w:pPr>
      <w:ind w:left="1400" w:hanging="400"/>
      <w:jc w:val="both"/>
      <w:outlineLvl w:val="4"/>
    </w:pPr>
    <w:rPr>
      <w:rFonts w:ascii="Times New Roman" w:eastAsia="Times New Roman" w:hAnsi="Times New Roman" w:cs="Times New Roman"/>
      <w:sz w:val="21"/>
      <w:szCs w:val="21"/>
      <w:lang w:val="en-US" w:eastAsia="zh-CN" w:bidi="ar-SA"/>
    </w:rPr>
  </w:style>
  <w:style w:type="paragraph" w:styleId="Heading6">
    <w:name w:val="heading 6"/>
    <w:next w:val="Normal"/>
    <w:autoRedefine/>
    <w:uiPriority w:val="12"/>
    <w:qFormat/>
    <w:pPr>
      <w:ind w:left="1600" w:hanging="400"/>
      <w:jc w:val="both"/>
      <w:outlineLvl w:val="5"/>
    </w:pPr>
    <w:rPr>
      <w:rFonts w:ascii="Times New Roman" w:eastAsia="Times New Roman" w:hAnsi="Times New Roman" w:cs="Times New Roman"/>
      <w:b/>
      <w:sz w:val="21"/>
      <w:szCs w:val="21"/>
      <w:lang w:val="en-US" w:eastAsia="zh-CN" w:bidi="ar-SA"/>
    </w:rPr>
  </w:style>
  <w:style w:type="paragraph" w:styleId="Heading7">
    <w:name w:val="heading 7"/>
    <w:next w:val="Normal"/>
    <w:autoRedefine/>
    <w:uiPriority w:val="13"/>
    <w:qFormat/>
    <w:pPr>
      <w:ind w:left="1800" w:hanging="400"/>
      <w:jc w:val="both"/>
      <w:outlineLvl w:val="6"/>
    </w:pPr>
    <w:rPr>
      <w:rFonts w:ascii="Times New Roman" w:eastAsia="Times New Roman" w:hAnsi="Times New Roman" w:cs="Times New Roman"/>
      <w:sz w:val="21"/>
      <w:szCs w:val="21"/>
      <w:lang w:val="en-US" w:eastAsia="zh-CN" w:bidi="ar-SA"/>
    </w:rPr>
  </w:style>
  <w:style w:type="paragraph" w:styleId="Heading8">
    <w:name w:val="heading 8"/>
    <w:next w:val="Normal"/>
    <w:autoRedefine/>
    <w:uiPriority w:val="14"/>
    <w:qFormat/>
    <w:pPr>
      <w:ind w:left="2000" w:hanging="400"/>
      <w:jc w:val="both"/>
      <w:outlineLvl w:val="7"/>
    </w:pPr>
    <w:rPr>
      <w:rFonts w:ascii="Times New Roman" w:eastAsia="Times New Roman" w:hAnsi="Times New Roman" w:cs="Times New Roman"/>
      <w:sz w:val="21"/>
      <w:szCs w:val="21"/>
      <w:lang w:val="en-US" w:eastAsia="zh-CN" w:bidi="ar-SA"/>
    </w:rPr>
  </w:style>
  <w:style w:type="paragraph" w:styleId="Heading9">
    <w:name w:val="heading 9"/>
    <w:next w:val="Normal"/>
    <w:autoRedefine/>
    <w:uiPriority w:val="15"/>
    <w:qFormat/>
    <w:pPr>
      <w:ind w:left="2200" w:hanging="400"/>
      <w:jc w:val="both"/>
      <w:outlineLvl w:val="8"/>
    </w:pPr>
    <w:rPr>
      <w:rFonts w:ascii="Times New Roman" w:eastAsia="Times New Roman" w:hAnsi="Times New Roman" w:cs="Times New Roman"/>
      <w:sz w:val="21"/>
      <w:szCs w:val="21"/>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next w:val="Normal"/>
    <w:autoRedefine/>
    <w:uiPriority w:val="34"/>
    <w:unhideWhenUsed/>
    <w:qFormat/>
    <w:pPr>
      <w:ind w:left="2550"/>
      <w:jc w:val="both"/>
    </w:pPr>
    <w:rPr>
      <w:rFonts w:ascii="Times New Roman" w:eastAsia="Times New Roman" w:hAnsi="Times New Roman" w:cs="Times New Roman"/>
      <w:sz w:val="21"/>
      <w:szCs w:val="21"/>
      <w:lang w:val="en-US" w:eastAsia="zh-CN" w:bidi="ar-SA"/>
    </w:rPr>
  </w:style>
  <w:style w:type="paragraph" w:styleId="TOC5">
    <w:name w:val="toc 5"/>
    <w:next w:val="Normal"/>
    <w:autoRedefine/>
    <w:uiPriority w:val="32"/>
    <w:unhideWhenUsed/>
    <w:qFormat/>
    <w:pPr>
      <w:ind w:left="1700"/>
      <w:jc w:val="both"/>
    </w:pPr>
    <w:rPr>
      <w:rFonts w:ascii="Times New Roman" w:eastAsia="Times New Roman" w:hAnsi="Times New Roman" w:cs="Times New Roman"/>
      <w:sz w:val="21"/>
      <w:szCs w:val="21"/>
      <w:lang w:val="en-US" w:eastAsia="zh-CN" w:bidi="ar-SA"/>
    </w:rPr>
  </w:style>
  <w:style w:type="paragraph" w:styleId="TOC3">
    <w:name w:val="toc 3"/>
    <w:next w:val="Normal"/>
    <w:autoRedefine/>
    <w:uiPriority w:val="30"/>
    <w:unhideWhenUsed/>
    <w:qFormat/>
    <w:pPr>
      <w:ind w:left="850"/>
      <w:jc w:val="both"/>
    </w:pPr>
    <w:rPr>
      <w:rFonts w:ascii="Times New Roman" w:eastAsia="Times New Roman" w:hAnsi="Times New Roman" w:cs="Times New Roman"/>
      <w:sz w:val="21"/>
      <w:szCs w:val="21"/>
      <w:lang w:val="en-US" w:eastAsia="zh-CN" w:bidi="ar-SA"/>
    </w:rPr>
  </w:style>
  <w:style w:type="paragraph" w:styleId="TOC8">
    <w:name w:val="toc 8"/>
    <w:next w:val="Normal"/>
    <w:autoRedefine/>
    <w:uiPriority w:val="35"/>
    <w:unhideWhenUsed/>
    <w:qFormat/>
    <w:pPr>
      <w:ind w:left="2975"/>
      <w:jc w:val="both"/>
    </w:pPr>
    <w:rPr>
      <w:rFonts w:ascii="Times New Roman" w:eastAsia="Times New Roman" w:hAnsi="Times New Roman" w:cs="Times New Roman"/>
      <w:sz w:val="21"/>
      <w:szCs w:val="21"/>
      <w:lang w:val="en-US" w:eastAsia="zh-CN" w:bidi="ar-SA"/>
    </w:rPr>
  </w:style>
  <w:style w:type="paragraph" w:styleId="BalloonText">
    <w:name w:val="Balloon Text"/>
    <w:basedOn w:val="Normal"/>
    <w:link w:val="Char1"/>
    <w:autoRedefine/>
    <w:qFormat/>
    <w:rPr>
      <w:sz w:val="18"/>
      <w:szCs w:val="18"/>
    </w:rPr>
  </w:style>
  <w:style w:type="paragraph" w:styleId="Footer">
    <w:name w:val="footer"/>
    <w:basedOn w:val="Normal"/>
    <w:link w:val="Char0"/>
    <w:autoRedefine/>
    <w:qFormat/>
    <w:pPr>
      <w:tabs>
        <w:tab w:val="center" w:pos="4153"/>
        <w:tab w:val="right" w:pos="8306"/>
      </w:tabs>
    </w:pPr>
    <w:rPr>
      <w:sz w:val="18"/>
      <w:szCs w:val="18"/>
    </w:rPr>
  </w:style>
  <w:style w:type="paragraph" w:styleId="Header">
    <w:name w:val="header"/>
    <w:basedOn w:val="Normal"/>
    <w:link w:val="Char"/>
    <w:autoRedefine/>
    <w:qFormat/>
    <w:pPr>
      <w:tabs>
        <w:tab w:val="center" w:pos="4153"/>
        <w:tab w:val="right" w:pos="8306"/>
      </w:tabs>
      <w:jc w:val="center"/>
    </w:pPr>
    <w:rPr>
      <w:sz w:val="18"/>
      <w:szCs w:val="18"/>
    </w:rPr>
  </w:style>
  <w:style w:type="paragraph" w:styleId="TOC1">
    <w:name w:val="toc 1"/>
    <w:next w:val="Normal"/>
    <w:autoRedefine/>
    <w:uiPriority w:val="28"/>
    <w:unhideWhenUsed/>
    <w:qFormat/>
    <w:pPr>
      <w:jc w:val="both"/>
    </w:pPr>
    <w:rPr>
      <w:rFonts w:ascii="Times New Roman" w:eastAsia="Times New Roman" w:hAnsi="Times New Roman" w:cs="Times New Roman"/>
      <w:sz w:val="21"/>
      <w:szCs w:val="21"/>
      <w:lang w:val="en-US" w:eastAsia="zh-CN" w:bidi="ar-SA"/>
    </w:rPr>
  </w:style>
  <w:style w:type="paragraph" w:styleId="TOC4">
    <w:name w:val="toc 4"/>
    <w:next w:val="Normal"/>
    <w:autoRedefine/>
    <w:uiPriority w:val="31"/>
    <w:unhideWhenUsed/>
    <w:qFormat/>
    <w:pPr>
      <w:ind w:left="1275"/>
      <w:jc w:val="both"/>
    </w:pPr>
    <w:rPr>
      <w:rFonts w:ascii="Times New Roman" w:eastAsia="Times New Roman" w:hAnsi="Times New Roman" w:cs="Times New Roman"/>
      <w:sz w:val="21"/>
      <w:szCs w:val="21"/>
      <w:lang w:val="en-US" w:eastAsia="zh-CN" w:bidi="ar-SA"/>
    </w:rPr>
  </w:style>
  <w:style w:type="paragraph" w:styleId="Subtitle">
    <w:name w:val="Subtitle"/>
    <w:autoRedefine/>
    <w:uiPriority w:val="16"/>
    <w:qFormat/>
    <w:pPr>
      <w:jc w:val="center"/>
    </w:pPr>
    <w:rPr>
      <w:rFonts w:ascii="Times New Roman" w:eastAsia="Times New Roman" w:hAnsi="Times New Roman" w:cs="Times New Roman"/>
      <w:sz w:val="24"/>
      <w:szCs w:val="24"/>
      <w:lang w:val="en-US" w:eastAsia="zh-CN" w:bidi="ar-SA"/>
    </w:rPr>
  </w:style>
  <w:style w:type="paragraph" w:styleId="TOC6">
    <w:name w:val="toc 6"/>
    <w:next w:val="Normal"/>
    <w:autoRedefine/>
    <w:uiPriority w:val="33"/>
    <w:unhideWhenUsed/>
    <w:qFormat/>
    <w:pPr>
      <w:ind w:left="2125"/>
      <w:jc w:val="both"/>
    </w:pPr>
    <w:rPr>
      <w:rFonts w:ascii="Times New Roman" w:eastAsia="Times New Roman" w:hAnsi="Times New Roman" w:cs="Times New Roman"/>
      <w:sz w:val="21"/>
      <w:szCs w:val="21"/>
      <w:lang w:val="en-US" w:eastAsia="zh-CN" w:bidi="ar-SA"/>
    </w:rPr>
  </w:style>
  <w:style w:type="paragraph" w:styleId="TOC2">
    <w:name w:val="toc 2"/>
    <w:next w:val="Normal"/>
    <w:autoRedefine/>
    <w:uiPriority w:val="29"/>
    <w:unhideWhenUsed/>
    <w:qFormat/>
    <w:pPr>
      <w:ind w:left="425"/>
      <w:jc w:val="both"/>
    </w:pPr>
    <w:rPr>
      <w:rFonts w:ascii="Times New Roman" w:eastAsia="Times New Roman" w:hAnsi="Times New Roman" w:cs="Times New Roman"/>
      <w:sz w:val="21"/>
      <w:szCs w:val="21"/>
      <w:lang w:val="en-US" w:eastAsia="zh-CN" w:bidi="ar-SA"/>
    </w:rPr>
  </w:style>
  <w:style w:type="paragraph" w:styleId="TOC9">
    <w:name w:val="toc 9"/>
    <w:next w:val="Normal"/>
    <w:autoRedefine/>
    <w:uiPriority w:val="36"/>
    <w:unhideWhenUsed/>
    <w:qFormat/>
    <w:pPr>
      <w:ind w:left="3400"/>
      <w:jc w:val="both"/>
    </w:pPr>
    <w:rPr>
      <w:rFonts w:ascii="Times New Roman" w:eastAsia="Times New Roman" w:hAnsi="Times New Roman" w:cs="Times New Roman"/>
      <w:sz w:val="21"/>
      <w:szCs w:val="21"/>
      <w:lang w:val="en-US" w:eastAsia="zh-CN" w:bidi="ar-SA"/>
    </w:rPr>
  </w:style>
  <w:style w:type="paragraph" w:styleId="NormalWeb">
    <w:name w:val="Normal (Web)"/>
    <w:basedOn w:val="Normal"/>
    <w:autoRedefine/>
    <w:qFormat/>
    <w:pPr>
      <w:spacing w:beforeAutospacing="1" w:afterAutospacing="1"/>
      <w:jc w:val="left"/>
    </w:pPr>
    <w:rPr>
      <w:sz w:val="24"/>
    </w:rPr>
  </w:style>
  <w:style w:type="paragraph" w:styleId="Title">
    <w:name w:val="Title"/>
    <w:uiPriority w:val="6"/>
    <w:qFormat/>
    <w:pPr>
      <w:jc w:val="center"/>
    </w:pPr>
    <w:rPr>
      <w:rFonts w:ascii="Times New Roman" w:eastAsia="Times New Roman" w:hAnsi="Times New Roman" w:cs="Times New Roman"/>
      <w:b/>
      <w:sz w:val="32"/>
      <w:szCs w:val="32"/>
      <w:lang w:val="en-US" w:eastAsia="zh-CN" w:bidi="ar-SA"/>
    </w:rPr>
  </w:style>
  <w:style w:type="table" w:styleId="TableGrid">
    <w:name w:val="Table Grid"/>
    <w:autoRedefine/>
    <w:uiPriority w:val="38"/>
    <w:qFormat/>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Strong">
    <w:name w:val="Strong"/>
    <w:autoRedefine/>
    <w:uiPriority w:val="20"/>
    <w:qFormat/>
    <w:rPr>
      <w:b/>
      <w:w w:val="100"/>
      <w:sz w:val="21"/>
      <w:szCs w:val="21"/>
      <w:shd w:val="clear" w:color="auto" w:fill="auto"/>
    </w:rPr>
  </w:style>
  <w:style w:type="character" w:styleId="Emphasis">
    <w:name w:val="Emphasis"/>
    <w:autoRedefine/>
    <w:uiPriority w:val="18"/>
    <w:qFormat/>
    <w:rPr>
      <w:i/>
      <w:w w:val="100"/>
      <w:sz w:val="21"/>
      <w:szCs w:val="21"/>
      <w:shd w:val="clear" w:color="auto" w:fill="auto"/>
    </w:rPr>
  </w:style>
  <w:style w:type="paragraph" w:styleId="NoSpacing">
    <w:name w:val="No Spacing"/>
    <w:autoRedefine/>
    <w:uiPriority w:val="5"/>
    <w:qFormat/>
    <w:pPr>
      <w:jc w:val="both"/>
    </w:pPr>
    <w:rPr>
      <w:rFonts w:ascii="Times New Roman" w:eastAsia="Times New Roman" w:hAnsi="Times New Roman" w:cs="Times New Roman"/>
      <w:sz w:val="21"/>
      <w:szCs w:val="21"/>
      <w:lang w:val="en-US" w:eastAsia="zh-CN" w:bidi="ar-SA"/>
    </w:rPr>
  </w:style>
  <w:style w:type="character" w:customStyle="1" w:styleId="1">
    <w:name w:val="不明显强调1"/>
    <w:autoRedefine/>
    <w:uiPriority w:val="17"/>
    <w:qFormat/>
    <w:rPr>
      <w:i/>
      <w:color w:val="404040"/>
      <w:w w:val="100"/>
      <w:sz w:val="21"/>
      <w:szCs w:val="21"/>
      <w:shd w:val="clear" w:color="auto" w:fill="auto"/>
    </w:rPr>
  </w:style>
  <w:style w:type="character" w:customStyle="1" w:styleId="10">
    <w:name w:val="明显强调1"/>
    <w:autoRedefine/>
    <w:uiPriority w:val="19"/>
    <w:qFormat/>
    <w:rPr>
      <w:i/>
      <w:color w:val="5B9BD5"/>
      <w:w w:val="100"/>
      <w:sz w:val="21"/>
      <w:szCs w:val="21"/>
      <w:shd w:val="clear" w:color="auto" w:fill="auto"/>
    </w:rPr>
  </w:style>
  <w:style w:type="paragraph" w:styleId="Quote">
    <w:name w:val="Quote"/>
    <w:uiPriority w:val="21"/>
    <w:qFormat/>
    <w:pPr>
      <w:ind w:left="864" w:right="864"/>
      <w:jc w:val="center"/>
    </w:pPr>
    <w:rPr>
      <w:rFonts w:ascii="Times New Roman" w:eastAsia="Times New Roman" w:hAnsi="Times New Roman" w:cs="Times New Roman"/>
      <w:i/>
      <w:color w:val="404040"/>
      <w:sz w:val="21"/>
      <w:szCs w:val="21"/>
      <w:lang w:val="en-US" w:eastAsia="zh-CN" w:bidi="ar-SA"/>
    </w:rPr>
  </w:style>
  <w:style w:type="paragraph" w:styleId="IntenseQuote">
    <w:name w:val="Intense Quote"/>
    <w:autoRedefine/>
    <w:uiPriority w:val="22"/>
    <w:qFormat/>
    <w:pPr>
      <w:ind w:left="950" w:right="950"/>
      <w:jc w:val="center"/>
    </w:pPr>
    <w:rPr>
      <w:rFonts w:ascii="Times New Roman" w:eastAsia="Times New Roman" w:hAnsi="Times New Roman" w:cs="Times New Roman"/>
      <w:i/>
      <w:color w:val="5B9BD5"/>
      <w:sz w:val="21"/>
      <w:szCs w:val="21"/>
      <w:lang w:val="en-US" w:eastAsia="zh-CN" w:bidi="ar-SA"/>
    </w:rPr>
  </w:style>
  <w:style w:type="character" w:customStyle="1" w:styleId="11">
    <w:name w:val="不明显参考1"/>
    <w:autoRedefine/>
    <w:uiPriority w:val="23"/>
    <w:qFormat/>
    <w:rPr>
      <w:smallCaps/>
      <w:color w:val="5A5A5A"/>
      <w:w w:val="100"/>
      <w:sz w:val="21"/>
      <w:szCs w:val="21"/>
      <w:shd w:val="clear" w:color="auto" w:fill="auto"/>
    </w:rPr>
  </w:style>
  <w:style w:type="character" w:customStyle="1" w:styleId="12">
    <w:name w:val="明显参考1"/>
    <w:autoRedefine/>
    <w:uiPriority w:val="24"/>
    <w:qFormat/>
    <w:rPr>
      <w:b/>
      <w:smallCaps/>
      <w:color w:val="5B9BD5"/>
      <w:w w:val="100"/>
      <w:sz w:val="21"/>
      <w:szCs w:val="21"/>
      <w:shd w:val="clear" w:color="auto" w:fill="auto"/>
    </w:rPr>
  </w:style>
  <w:style w:type="character" w:customStyle="1" w:styleId="13">
    <w:name w:val="书籍标题1"/>
    <w:autoRedefine/>
    <w:uiPriority w:val="25"/>
    <w:qFormat/>
    <w:rPr>
      <w:b/>
      <w:i/>
      <w:w w:val="100"/>
      <w:sz w:val="21"/>
      <w:szCs w:val="21"/>
      <w:shd w:val="clear" w:color="auto" w:fill="auto"/>
    </w:rPr>
  </w:style>
  <w:style w:type="paragraph" w:styleId="ListParagraph">
    <w:name w:val="List Paragraph"/>
    <w:autoRedefine/>
    <w:uiPriority w:val="26"/>
    <w:qFormat/>
    <w:pPr>
      <w:ind w:left="850"/>
      <w:jc w:val="both"/>
    </w:pPr>
    <w:rPr>
      <w:rFonts w:ascii="Times New Roman" w:eastAsia="Times New Roman" w:hAnsi="Times New Roman" w:cs="Times New Roman"/>
      <w:sz w:val="21"/>
      <w:szCs w:val="21"/>
      <w:lang w:val="en-US" w:eastAsia="zh-CN" w:bidi="ar-SA"/>
    </w:rPr>
  </w:style>
  <w:style w:type="paragraph" w:customStyle="1" w:styleId="TOC10">
    <w:name w:val="TOC 标题1"/>
    <w:autoRedefine/>
    <w:uiPriority w:val="27"/>
    <w:unhideWhenUsed/>
    <w:qFormat/>
    <w:rPr>
      <w:rFonts w:ascii="Times New Roman" w:eastAsia="Times New Roman" w:hAnsi="Times New Roman" w:cs="Times New Roman"/>
      <w:color w:val="2E74B5"/>
      <w:sz w:val="32"/>
      <w:szCs w:val="32"/>
      <w:lang w:val="en-US" w:eastAsia="zh-CN" w:bidi="ar-SA"/>
    </w:rPr>
  </w:style>
  <w:style w:type="character" w:customStyle="1" w:styleId="Char">
    <w:name w:val="页眉 Char"/>
    <w:basedOn w:val="DefaultParagraphFont"/>
    <w:link w:val="Header"/>
    <w:autoRedefine/>
    <w:qFormat/>
    <w:rPr>
      <w:rFonts w:ascii="Calibri" w:eastAsia="黑体" w:hAnsi="Calibri"/>
      <w:w w:val="100"/>
      <w:sz w:val="18"/>
      <w:szCs w:val="18"/>
      <w:shd w:val="clear" w:color="auto" w:fill="auto"/>
    </w:rPr>
  </w:style>
  <w:style w:type="character" w:customStyle="1" w:styleId="Char0">
    <w:name w:val="页脚 Char"/>
    <w:basedOn w:val="DefaultParagraphFont"/>
    <w:link w:val="Footer"/>
    <w:autoRedefine/>
    <w:qFormat/>
    <w:rPr>
      <w:rFonts w:ascii="Calibri" w:eastAsia="黑体" w:hAnsi="Calibri"/>
      <w:w w:val="100"/>
      <w:sz w:val="18"/>
      <w:szCs w:val="18"/>
      <w:shd w:val="clear" w:color="auto" w:fill="auto"/>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character" w:customStyle="1" w:styleId="Char1">
    <w:name w:val="批注框文本 Char"/>
    <w:basedOn w:val="DefaultParagraphFont"/>
    <w:link w:val="BalloonText"/>
    <w:autoRedefine/>
    <w:qFormat/>
    <w:rPr>
      <w:rFonts w:ascii="Calibri" w:eastAsia="黑体" w:hAnsi="Calibri"/>
      <w:sz w:val="18"/>
      <w:szCs w:val="18"/>
    </w:rPr>
  </w:style>
  <w:style w:type="table" w:customStyle="1" w:styleId="TableGrid0">
    <w:name w:val="Table Grid_0"/>
    <w:autoRedefine/>
    <w:uiPriority w:val="38"/>
    <w:qFormat/>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hyperlink" Target="https://d.book118.com/575144242222011102" TargetMode="External" /><Relationship Id="rId14" Type="http://schemas.openxmlformats.org/officeDocument/2006/relationships/footer" Target="footer9.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2378</Words>
  <Characters>13555</Characters>
  <Application>Microsoft Office Word</Application>
  <DocSecurity>0</DocSecurity>
  <Lines>112</Lines>
  <Paragraphs>31</Paragraphs>
  <ScaleCrop>false</ScaleCrop>
  <Company/>
  <LinksUpToDate>false</LinksUpToDate>
  <CharactersWithSpaces>15902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c:creator>
  <cp:lastModifiedBy>浮城</cp:lastModifiedBy>
  <cp:revision>21</cp:revision>
  <dcterms:created xsi:type="dcterms:W3CDTF">2019-04-17T06:07:00Z</dcterms:created>
  <dcterms:modified xsi:type="dcterms:W3CDTF">2024-02-03T07:52:02Z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313B2C80196946E89C9E3A1C08D73980_12</vt:lpwstr>
  </property>
  <property fmtid="{D5CDD505-2E9C-101B-9397-08002B2CF9AE}" pid="3" name="KSOProductBuildVer">
    <vt:lpwstr>2052-12.1.0.16250</vt:lpwstr>
  </property>
</Properties>
</file>