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404C9" w14:paraId="3434DAD6" w14:textId="77777777">
      <w:pPr>
        <w:widowControl/>
        <w:jc w:val="left"/>
        <w:rPr>
          <w:rFonts w:ascii="仿宋" w:eastAsia="仿宋" w:hAnsi="仿宋"/>
          <w:b/>
          <w:sz w:val="40"/>
        </w:rPr>
      </w:pPr>
    </w:p>
    <w:p w:rsidR="006404C9" w14:paraId="4ADF304C" w14:textId="77777777">
      <w:pPr>
        <w:widowControl/>
        <w:jc w:val="left"/>
        <w:rPr>
          <w:rFonts w:ascii="仿宋" w:eastAsia="仿宋" w:hAnsi="仿宋"/>
          <w:b/>
          <w:sz w:val="40"/>
        </w:rPr>
      </w:pPr>
    </w:p>
    <w:p w:rsidR="006404C9" w14:paraId="6A9012FE" w14:textId="77777777">
      <w:pPr>
        <w:widowControl/>
        <w:jc w:val="left"/>
        <w:rPr>
          <w:rFonts w:ascii="仿宋" w:eastAsia="仿宋" w:hAnsi="仿宋"/>
          <w:b/>
          <w:sz w:val="40"/>
        </w:rPr>
      </w:pPr>
    </w:p>
    <w:p w:rsidR="006404C9" w:rsidRPr="006404C9" w14:paraId="7CC4384D" w14:textId="72EBFDA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404C9">
        <w:rPr>
          <w:rFonts w:ascii="宋体" w:eastAsia="宋体" w:hAnsi="宋体" w:hint="eastAsia"/>
          <w:b/>
          <w:sz w:val="60"/>
        </w:rPr>
        <w:t>超细玻璃纤维干桨相关行业项目操作方案</w:t>
      </w:r>
    </w:p>
    <w:p w:rsidR="006404C9" w:rsidP="006404C9" w14:paraId="3FDC0BE4" w14:textId="1AD1C6CC">
      <w:pPr>
        <w:widowControl/>
        <w:jc w:val="center"/>
        <w:rPr>
          <w:rFonts w:ascii="仿宋" w:eastAsia="仿宋" w:hAnsi="仿宋" w:hint="eastAsia"/>
          <w:b/>
          <w:sz w:val="40"/>
        </w:rPr>
      </w:pPr>
      <w:r w:rsidRPr="006404C9">
        <w:rPr>
          <w:rFonts w:ascii="仿宋" w:eastAsia="仿宋" w:hAnsi="仿宋" w:hint="eastAsia"/>
          <w:b/>
          <w:sz w:val="40"/>
        </w:rPr>
        <w:t>目录</w:t>
      </w:r>
    </w:p>
    <w:p w:rsidR="006404C9" w14:paraId="03B34580" w14:textId="39F9FDBE">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_Toc153978414 \h </w:instrText>
      </w:r>
      <w:r>
        <w:rPr>
          <w:noProof/>
        </w:rPr>
        <w:fldChar w:fldCharType="separate"/>
      </w:r>
      <w:r>
        <w:rPr>
          <w:noProof/>
        </w:rPr>
        <w:t>3</w:t>
      </w:r>
      <w:r>
        <w:rPr>
          <w:noProof/>
        </w:rPr>
        <w:fldChar w:fldCharType="end"/>
      </w:r>
    </w:p>
    <w:p w:rsidR="006404C9" w14:paraId="0F7DF5E7" w14:textId="4D9B63C1">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_Toc153978415 \h </w:instrText>
      </w:r>
      <w:r>
        <w:rPr>
          <w:noProof/>
        </w:rPr>
        <w:fldChar w:fldCharType="separate"/>
      </w:r>
      <w:r>
        <w:rPr>
          <w:noProof/>
        </w:rPr>
        <w:t>3</w:t>
      </w:r>
      <w:r>
        <w:rPr>
          <w:noProof/>
        </w:rPr>
        <w:fldChar w:fldCharType="end"/>
      </w:r>
    </w:p>
    <w:p w:rsidR="006404C9" w14:paraId="6E4F4D72" w14:textId="5A365236">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_Toc153978416 \h </w:instrText>
      </w:r>
      <w:r>
        <w:rPr>
          <w:noProof/>
        </w:rPr>
        <w:fldChar w:fldCharType="separate"/>
      </w:r>
      <w:r>
        <w:rPr>
          <w:noProof/>
        </w:rPr>
        <w:t>3</w:t>
      </w:r>
      <w:r>
        <w:rPr>
          <w:noProof/>
        </w:rPr>
        <w:fldChar w:fldCharType="end"/>
      </w:r>
    </w:p>
    <w:p w:rsidR="006404C9" w14:paraId="735B06E5" w14:textId="53BACC84">
      <w:pPr>
        <w:pStyle w:val="TOC2"/>
        <w:tabs>
          <w:tab w:val="right" w:leader="dot" w:pos="8296"/>
        </w:tabs>
        <w:rPr>
          <w:noProof/>
        </w:rPr>
      </w:pPr>
      <w:r>
        <w:rPr>
          <w:noProof/>
        </w:rPr>
        <w:t>(二)、超细玻璃纤维干桨项目工程建设标准规范</w:t>
      </w:r>
      <w:r>
        <w:rPr>
          <w:noProof/>
        </w:rPr>
        <w:tab/>
      </w:r>
      <w:r>
        <w:rPr>
          <w:noProof/>
        </w:rPr>
        <w:fldChar w:fldCharType="begin"/>
      </w:r>
      <w:r>
        <w:rPr>
          <w:noProof/>
        </w:rPr>
        <w:instrText xml:space="preserve"> PAGEREF _Toc153978417 \h </w:instrText>
      </w:r>
      <w:r>
        <w:rPr>
          <w:noProof/>
        </w:rPr>
        <w:fldChar w:fldCharType="separate"/>
      </w:r>
      <w:r>
        <w:rPr>
          <w:noProof/>
        </w:rPr>
        <w:t>4</w:t>
      </w:r>
      <w:r>
        <w:rPr>
          <w:noProof/>
        </w:rPr>
        <w:fldChar w:fldCharType="end"/>
      </w:r>
    </w:p>
    <w:p w:rsidR="006404C9" w14:paraId="06248265" w14:textId="23353990">
      <w:pPr>
        <w:pStyle w:val="TOC2"/>
        <w:tabs>
          <w:tab w:val="right" w:leader="dot" w:pos="8296"/>
        </w:tabs>
        <w:rPr>
          <w:noProof/>
        </w:rPr>
      </w:pPr>
      <w:r>
        <w:rPr>
          <w:noProof/>
        </w:rPr>
        <w:t>(三)、超细玻璃纤维干桨项目总平面设计要求</w:t>
      </w:r>
      <w:r>
        <w:rPr>
          <w:noProof/>
        </w:rPr>
        <w:tab/>
      </w:r>
      <w:r>
        <w:rPr>
          <w:noProof/>
        </w:rPr>
        <w:fldChar w:fldCharType="begin"/>
      </w:r>
      <w:r>
        <w:rPr>
          <w:noProof/>
        </w:rPr>
        <w:instrText xml:space="preserve"> PAGEREF _Toc153978418 \h </w:instrText>
      </w:r>
      <w:r>
        <w:rPr>
          <w:noProof/>
        </w:rPr>
        <w:fldChar w:fldCharType="separate"/>
      </w:r>
      <w:r>
        <w:rPr>
          <w:noProof/>
        </w:rPr>
        <w:t>6</w:t>
      </w:r>
      <w:r>
        <w:rPr>
          <w:noProof/>
        </w:rPr>
        <w:fldChar w:fldCharType="end"/>
      </w:r>
    </w:p>
    <w:p w:rsidR="006404C9" w14:paraId="41AB1244" w14:textId="0C87FAEB">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_Toc153978419 \h </w:instrText>
      </w:r>
      <w:r>
        <w:rPr>
          <w:noProof/>
        </w:rPr>
        <w:fldChar w:fldCharType="separate"/>
      </w:r>
      <w:r>
        <w:rPr>
          <w:noProof/>
        </w:rPr>
        <w:t>6</w:t>
      </w:r>
      <w:r>
        <w:rPr>
          <w:noProof/>
        </w:rPr>
        <w:fldChar w:fldCharType="end"/>
      </w:r>
    </w:p>
    <w:p w:rsidR="006404C9" w14:paraId="5AE88FAC" w14:textId="01970267">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_Toc153978420 \h </w:instrText>
      </w:r>
      <w:r>
        <w:rPr>
          <w:noProof/>
        </w:rPr>
        <w:fldChar w:fldCharType="separate"/>
      </w:r>
      <w:r>
        <w:rPr>
          <w:noProof/>
        </w:rPr>
        <w:t>7</w:t>
      </w:r>
      <w:r>
        <w:rPr>
          <w:noProof/>
        </w:rPr>
        <w:fldChar w:fldCharType="end"/>
      </w:r>
    </w:p>
    <w:p w:rsidR="006404C9" w14:paraId="26DC9293" w14:textId="0A0116D7">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_Toc153978421 \h </w:instrText>
      </w:r>
      <w:r>
        <w:rPr>
          <w:noProof/>
        </w:rPr>
        <w:fldChar w:fldCharType="separate"/>
      </w:r>
      <w:r>
        <w:rPr>
          <w:noProof/>
        </w:rPr>
        <w:t>8</w:t>
      </w:r>
      <w:r>
        <w:rPr>
          <w:noProof/>
        </w:rPr>
        <w:fldChar w:fldCharType="end"/>
      </w:r>
    </w:p>
    <w:p w:rsidR="006404C9" w14:paraId="76EFEA1D" w14:textId="389E15A7">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_Toc153978422 \h </w:instrText>
      </w:r>
      <w:r>
        <w:rPr>
          <w:noProof/>
        </w:rPr>
        <w:fldChar w:fldCharType="separate"/>
      </w:r>
      <w:r>
        <w:rPr>
          <w:noProof/>
        </w:rPr>
        <w:t>9</w:t>
      </w:r>
      <w:r>
        <w:rPr>
          <w:noProof/>
        </w:rPr>
        <w:fldChar w:fldCharType="end"/>
      </w:r>
    </w:p>
    <w:p w:rsidR="006404C9" w14:paraId="6CF55D22" w14:textId="10E751E2">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_Toc153978423 \h </w:instrText>
      </w:r>
      <w:r>
        <w:rPr>
          <w:noProof/>
        </w:rPr>
        <w:fldChar w:fldCharType="separate"/>
      </w:r>
      <w:r>
        <w:rPr>
          <w:noProof/>
        </w:rPr>
        <w:t>10</w:t>
      </w:r>
      <w:r>
        <w:rPr>
          <w:noProof/>
        </w:rPr>
        <w:fldChar w:fldCharType="end"/>
      </w:r>
    </w:p>
    <w:p w:rsidR="006404C9" w14:paraId="1C02D245" w14:textId="0C0D539E">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_Toc153978424 \h </w:instrText>
      </w:r>
      <w:r>
        <w:rPr>
          <w:noProof/>
        </w:rPr>
        <w:fldChar w:fldCharType="separate"/>
      </w:r>
      <w:r>
        <w:rPr>
          <w:noProof/>
        </w:rPr>
        <w:t>10</w:t>
      </w:r>
      <w:r>
        <w:rPr>
          <w:noProof/>
        </w:rPr>
        <w:fldChar w:fldCharType="end"/>
      </w:r>
    </w:p>
    <w:p w:rsidR="006404C9" w14:paraId="334970B7" w14:textId="457AD971">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_Toc153978425 \h </w:instrText>
      </w:r>
      <w:r>
        <w:rPr>
          <w:noProof/>
        </w:rPr>
        <w:fldChar w:fldCharType="separate"/>
      </w:r>
      <w:r>
        <w:rPr>
          <w:noProof/>
        </w:rPr>
        <w:t>11</w:t>
      </w:r>
      <w:r>
        <w:rPr>
          <w:noProof/>
        </w:rPr>
        <w:fldChar w:fldCharType="end"/>
      </w:r>
    </w:p>
    <w:p w:rsidR="006404C9" w14:paraId="2375F98B" w14:textId="218BD7B9">
      <w:pPr>
        <w:pStyle w:val="TOC1"/>
        <w:tabs>
          <w:tab w:val="right" w:leader="dot" w:pos="8296"/>
        </w:tabs>
        <w:rPr>
          <w:noProof/>
        </w:rPr>
      </w:pPr>
      <w:r>
        <w:rPr>
          <w:noProof/>
        </w:rPr>
        <w:t>三、安全经营规范</w:t>
      </w:r>
      <w:r>
        <w:rPr>
          <w:noProof/>
        </w:rPr>
        <w:tab/>
      </w:r>
      <w:r>
        <w:rPr>
          <w:noProof/>
        </w:rPr>
        <w:fldChar w:fldCharType="begin"/>
      </w:r>
      <w:r>
        <w:rPr>
          <w:noProof/>
        </w:rPr>
        <w:instrText xml:space="preserve"> PAGEREF _Toc153978426 \h </w:instrText>
      </w:r>
      <w:r>
        <w:rPr>
          <w:noProof/>
        </w:rPr>
        <w:fldChar w:fldCharType="separate"/>
      </w:r>
      <w:r>
        <w:rPr>
          <w:noProof/>
        </w:rPr>
        <w:t>12</w:t>
      </w:r>
      <w:r>
        <w:rPr>
          <w:noProof/>
        </w:rPr>
        <w:fldChar w:fldCharType="end"/>
      </w:r>
    </w:p>
    <w:p w:rsidR="006404C9" w14:paraId="7FF313E5" w14:textId="5053255E">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_Toc153978427 \h </w:instrText>
      </w:r>
      <w:r>
        <w:rPr>
          <w:noProof/>
        </w:rPr>
        <w:fldChar w:fldCharType="separate"/>
      </w:r>
      <w:r>
        <w:rPr>
          <w:noProof/>
        </w:rPr>
        <w:t>12</w:t>
      </w:r>
      <w:r>
        <w:rPr>
          <w:noProof/>
        </w:rPr>
        <w:fldChar w:fldCharType="end"/>
      </w:r>
    </w:p>
    <w:p w:rsidR="006404C9" w14:paraId="2B4F468F" w14:textId="322AE2D8">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_Toc153978428 \h </w:instrText>
      </w:r>
      <w:r>
        <w:rPr>
          <w:noProof/>
        </w:rPr>
        <w:fldChar w:fldCharType="separate"/>
      </w:r>
      <w:r>
        <w:rPr>
          <w:noProof/>
        </w:rPr>
        <w:t>14</w:t>
      </w:r>
      <w:r>
        <w:rPr>
          <w:noProof/>
        </w:rPr>
        <w:fldChar w:fldCharType="end"/>
      </w:r>
    </w:p>
    <w:p w:rsidR="006404C9" w14:paraId="1B5293EC" w14:textId="52B70A69">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_Toc153978429 \h </w:instrText>
      </w:r>
      <w:r>
        <w:rPr>
          <w:noProof/>
        </w:rPr>
        <w:fldChar w:fldCharType="separate"/>
      </w:r>
      <w:r>
        <w:rPr>
          <w:noProof/>
        </w:rPr>
        <w:t>14</w:t>
      </w:r>
      <w:r>
        <w:rPr>
          <w:noProof/>
        </w:rPr>
        <w:fldChar w:fldCharType="end"/>
      </w:r>
    </w:p>
    <w:p w:rsidR="006404C9" w14:paraId="4A019282" w14:textId="03C3B546">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_Toc153978430 \h </w:instrText>
      </w:r>
      <w:r>
        <w:rPr>
          <w:noProof/>
        </w:rPr>
        <w:fldChar w:fldCharType="separate"/>
      </w:r>
      <w:r>
        <w:rPr>
          <w:noProof/>
        </w:rPr>
        <w:t>15</w:t>
      </w:r>
      <w:r>
        <w:rPr>
          <w:noProof/>
        </w:rPr>
        <w:fldChar w:fldCharType="end"/>
      </w:r>
    </w:p>
    <w:p w:rsidR="006404C9" w14:paraId="395E73E5" w14:textId="1DC9A4A3">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_Toc153978431 \h </w:instrText>
      </w:r>
      <w:r>
        <w:rPr>
          <w:noProof/>
        </w:rPr>
        <w:fldChar w:fldCharType="separate"/>
      </w:r>
      <w:r>
        <w:rPr>
          <w:noProof/>
        </w:rPr>
        <w:t>16</w:t>
      </w:r>
      <w:r>
        <w:rPr>
          <w:noProof/>
        </w:rPr>
        <w:fldChar w:fldCharType="end"/>
      </w:r>
    </w:p>
    <w:p w:rsidR="006404C9" w14:paraId="7790FCE4" w14:textId="1ADBEEDD">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_Toc153978432 \h </w:instrText>
      </w:r>
      <w:r>
        <w:rPr>
          <w:noProof/>
        </w:rPr>
        <w:fldChar w:fldCharType="separate"/>
      </w:r>
      <w:r>
        <w:rPr>
          <w:noProof/>
        </w:rPr>
        <w:t>17</w:t>
      </w:r>
      <w:r>
        <w:rPr>
          <w:noProof/>
        </w:rPr>
        <w:fldChar w:fldCharType="end"/>
      </w:r>
    </w:p>
    <w:p w:rsidR="006404C9" w14:paraId="1042BBD4" w14:textId="776094F1">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_Toc153978433 \h </w:instrText>
      </w:r>
      <w:r>
        <w:rPr>
          <w:noProof/>
        </w:rPr>
        <w:fldChar w:fldCharType="separate"/>
      </w:r>
      <w:r>
        <w:rPr>
          <w:noProof/>
        </w:rPr>
        <w:t>18</w:t>
      </w:r>
      <w:r>
        <w:rPr>
          <w:noProof/>
        </w:rPr>
        <w:fldChar w:fldCharType="end"/>
      </w:r>
    </w:p>
    <w:p w:rsidR="006404C9" w14:paraId="6B2C7760" w14:textId="3B216E8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(八)、机械设备安全保障措施</w:t>
      </w:r>
      <w:r>
        <w:rPr>
          <w:noProof/>
        </w:rPr>
        <w:tab/>
      </w:r>
      <w:r>
        <w:rPr>
          <w:noProof/>
        </w:rPr>
        <w:fldChar w:fldCharType="begin"/>
      </w:r>
      <w:r>
        <w:rPr>
          <w:noProof/>
        </w:rPr>
        <w:instrText xml:space="preserve"> PAGEREF _Toc153978434 \h </w:instrText>
      </w:r>
      <w:r>
        <w:rPr>
          <w:noProof/>
        </w:rPr>
        <w:fldChar w:fldCharType="separate"/>
      </w:r>
      <w:r>
        <w:rPr>
          <w:noProof/>
        </w:rPr>
        <w:t>18</w:t>
      </w:r>
      <w:r>
        <w:rPr>
          <w:noProof/>
        </w:rPr>
        <w:fldChar w:fldCharType="end"/>
      </w:r>
    </w:p>
    <w:p w:rsidR="006404C9" w14:paraId="23EC8308" w14:textId="43123A0B">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_Toc153978435 \h </w:instrText>
      </w:r>
      <w:r>
        <w:rPr>
          <w:noProof/>
        </w:rPr>
        <w:fldChar w:fldCharType="separate"/>
      </w:r>
      <w:r>
        <w:rPr>
          <w:noProof/>
        </w:rPr>
        <w:t>19</w:t>
      </w:r>
      <w:r>
        <w:rPr>
          <w:noProof/>
        </w:rPr>
        <w:fldChar w:fldCharType="end"/>
      </w:r>
    </w:p>
    <w:p w:rsidR="006404C9" w14:paraId="436B85C6" w14:textId="6F700D1F">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_Toc153978436 \h </w:instrText>
      </w:r>
      <w:r>
        <w:rPr>
          <w:noProof/>
        </w:rPr>
        <w:fldChar w:fldCharType="separate"/>
      </w:r>
      <w:r>
        <w:rPr>
          <w:noProof/>
        </w:rPr>
        <w:t>20</w:t>
      </w:r>
      <w:r>
        <w:rPr>
          <w:noProof/>
        </w:rPr>
        <w:fldChar w:fldCharType="end"/>
      </w:r>
    </w:p>
    <w:p w:rsidR="006404C9" w14:paraId="0EF7DBCB" w14:textId="5B90EC4A">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_Toc153978437 \h </w:instrText>
      </w:r>
      <w:r>
        <w:rPr>
          <w:noProof/>
        </w:rPr>
        <w:fldChar w:fldCharType="separate"/>
      </w:r>
      <w:r>
        <w:rPr>
          <w:noProof/>
        </w:rPr>
        <w:t>21</w:t>
      </w:r>
      <w:r>
        <w:rPr>
          <w:noProof/>
        </w:rPr>
        <w:fldChar w:fldCharType="end"/>
      </w:r>
    </w:p>
    <w:p w:rsidR="006404C9" w14:paraId="55B7AC93" w14:textId="4A943380">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_Toc153978438 \h </w:instrText>
      </w:r>
      <w:r>
        <w:rPr>
          <w:noProof/>
        </w:rPr>
        <w:fldChar w:fldCharType="separate"/>
      </w:r>
      <w:r>
        <w:rPr>
          <w:noProof/>
        </w:rPr>
        <w:t>21</w:t>
      </w:r>
      <w:r>
        <w:rPr>
          <w:noProof/>
        </w:rPr>
        <w:fldChar w:fldCharType="end"/>
      </w:r>
    </w:p>
    <w:p w:rsidR="006404C9" w14:paraId="0264553A" w14:textId="093EADE9">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_Toc153978439 \h </w:instrText>
      </w:r>
      <w:r>
        <w:rPr>
          <w:noProof/>
        </w:rPr>
        <w:fldChar w:fldCharType="separate"/>
      </w:r>
      <w:r>
        <w:rPr>
          <w:noProof/>
        </w:rPr>
        <w:t>21</w:t>
      </w:r>
      <w:r>
        <w:rPr>
          <w:noProof/>
        </w:rPr>
        <w:fldChar w:fldCharType="end"/>
      </w:r>
    </w:p>
    <w:p w:rsidR="006404C9" w14:paraId="5E265308" w14:textId="224BD7C4">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_Toc153978440 \h </w:instrText>
      </w:r>
      <w:r>
        <w:rPr>
          <w:noProof/>
        </w:rPr>
        <w:fldChar w:fldCharType="separate"/>
      </w:r>
      <w:r>
        <w:rPr>
          <w:noProof/>
        </w:rPr>
        <w:t>22</w:t>
      </w:r>
      <w:r>
        <w:rPr>
          <w:noProof/>
        </w:rPr>
        <w:fldChar w:fldCharType="end"/>
      </w:r>
    </w:p>
    <w:p w:rsidR="006404C9" w14:paraId="7F4C4640" w14:textId="56732632">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_Toc153978441 \h </w:instrText>
      </w:r>
      <w:r>
        <w:rPr>
          <w:noProof/>
        </w:rPr>
        <w:fldChar w:fldCharType="separate"/>
      </w:r>
      <w:r>
        <w:rPr>
          <w:noProof/>
        </w:rPr>
        <w:t>25</w:t>
      </w:r>
      <w:r>
        <w:rPr>
          <w:noProof/>
        </w:rPr>
        <w:fldChar w:fldCharType="end"/>
      </w:r>
    </w:p>
    <w:p w:rsidR="006404C9" w14:paraId="2C300F1F" w14:textId="0C23400F">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_Toc153978442 \h </w:instrText>
      </w:r>
      <w:r>
        <w:rPr>
          <w:noProof/>
        </w:rPr>
        <w:fldChar w:fldCharType="separate"/>
      </w:r>
      <w:r>
        <w:rPr>
          <w:noProof/>
        </w:rPr>
        <w:t>26</w:t>
      </w:r>
      <w:r>
        <w:rPr>
          <w:noProof/>
        </w:rPr>
        <w:fldChar w:fldCharType="end"/>
      </w:r>
    </w:p>
    <w:p w:rsidR="006404C9" w14:paraId="4AC0D421" w14:textId="1E5E39DC">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_Toc153978443 \h </w:instrText>
      </w:r>
      <w:r>
        <w:rPr>
          <w:noProof/>
        </w:rPr>
        <w:fldChar w:fldCharType="separate"/>
      </w:r>
      <w:r>
        <w:rPr>
          <w:noProof/>
        </w:rPr>
        <w:t>26</w:t>
      </w:r>
      <w:r>
        <w:rPr>
          <w:noProof/>
        </w:rPr>
        <w:fldChar w:fldCharType="end"/>
      </w:r>
    </w:p>
    <w:p w:rsidR="006404C9" w14:paraId="6296D4D9" w14:textId="37B2FF5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_Toc153978444 \h </w:instrText>
      </w:r>
      <w:r>
        <w:rPr>
          <w:noProof/>
        </w:rPr>
        <w:fldChar w:fldCharType="separate"/>
      </w:r>
      <w:r>
        <w:rPr>
          <w:noProof/>
        </w:rPr>
        <w:t>27</w:t>
      </w:r>
      <w:r>
        <w:rPr>
          <w:noProof/>
        </w:rPr>
        <w:fldChar w:fldCharType="end"/>
      </w:r>
    </w:p>
    <w:p w:rsidR="006404C9" w14:paraId="4F706106" w14:textId="485FA72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_Toc153978445 \h </w:instrText>
      </w:r>
      <w:r>
        <w:rPr>
          <w:noProof/>
        </w:rPr>
        <w:fldChar w:fldCharType="separate"/>
      </w:r>
      <w:r>
        <w:rPr>
          <w:noProof/>
        </w:rPr>
        <w:t>28</w:t>
      </w:r>
      <w:r>
        <w:rPr>
          <w:noProof/>
        </w:rPr>
        <w:fldChar w:fldCharType="end"/>
      </w:r>
    </w:p>
    <w:p w:rsidR="006404C9" w14:paraId="2546F501" w14:textId="292D8CA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_Toc153978446 \h </w:instrText>
      </w:r>
      <w:r>
        <w:rPr>
          <w:noProof/>
        </w:rPr>
        <w:fldChar w:fldCharType="separate"/>
      </w:r>
      <w:r>
        <w:rPr>
          <w:noProof/>
        </w:rPr>
        <w:t>29</w:t>
      </w:r>
      <w:r>
        <w:rPr>
          <w:noProof/>
        </w:rPr>
        <w:fldChar w:fldCharType="end"/>
      </w:r>
    </w:p>
    <w:p w:rsidR="006404C9" w14:paraId="2E31E854" w14:textId="5E0D3F67">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_Toc153978447 \h </w:instrText>
      </w:r>
      <w:r>
        <w:rPr>
          <w:noProof/>
        </w:rPr>
        <w:fldChar w:fldCharType="separate"/>
      </w:r>
      <w:r>
        <w:rPr>
          <w:noProof/>
        </w:rPr>
        <w:t>30</w:t>
      </w:r>
      <w:r>
        <w:rPr>
          <w:noProof/>
        </w:rPr>
        <w:fldChar w:fldCharType="end"/>
      </w:r>
    </w:p>
    <w:p w:rsidR="006404C9" w14:paraId="4BAAA480" w14:textId="002471C3">
      <w:pPr>
        <w:pStyle w:val="TOC2"/>
        <w:tabs>
          <w:tab w:val="right" w:leader="dot" w:pos="8296"/>
        </w:tabs>
        <w:rPr>
          <w:noProof/>
        </w:rPr>
      </w:pPr>
      <w:r>
        <w:rPr>
          <w:noProof/>
        </w:rPr>
        <w:t>(六)、超细玻璃纤维干桨项目实施保障</w:t>
      </w:r>
      <w:r>
        <w:rPr>
          <w:noProof/>
        </w:rPr>
        <w:tab/>
      </w:r>
      <w:r>
        <w:rPr>
          <w:noProof/>
        </w:rPr>
        <w:fldChar w:fldCharType="begin"/>
      </w:r>
      <w:r>
        <w:rPr>
          <w:noProof/>
        </w:rPr>
        <w:instrText xml:space="preserve"> PAGEREF _Toc153978448 \h </w:instrText>
      </w:r>
      <w:r>
        <w:rPr>
          <w:noProof/>
        </w:rPr>
        <w:fldChar w:fldCharType="separate"/>
      </w:r>
      <w:r>
        <w:rPr>
          <w:noProof/>
        </w:rPr>
        <w:t>31</w:t>
      </w:r>
      <w:r>
        <w:rPr>
          <w:noProof/>
        </w:rPr>
        <w:fldChar w:fldCharType="end"/>
      </w:r>
    </w:p>
    <w:p w:rsidR="006404C9" w14:paraId="6C758F00" w14:textId="0B802319">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_Toc153978449 \h </w:instrText>
      </w:r>
      <w:r>
        <w:rPr>
          <w:noProof/>
        </w:rPr>
        <w:fldChar w:fldCharType="separate"/>
      </w:r>
      <w:r>
        <w:rPr>
          <w:noProof/>
        </w:rPr>
        <w:t>32</w:t>
      </w:r>
      <w:r>
        <w:rPr>
          <w:noProof/>
        </w:rPr>
        <w:fldChar w:fldCharType="end"/>
      </w:r>
    </w:p>
    <w:p w:rsidR="006404C9" w14:paraId="74FBDE4B" w14:textId="3F2856C7">
      <w:pPr>
        <w:pStyle w:val="TOC2"/>
        <w:tabs>
          <w:tab w:val="right" w:leader="dot" w:pos="8296"/>
        </w:tabs>
        <w:rPr>
          <w:noProof/>
        </w:rPr>
      </w:pPr>
      <w:r>
        <w:rPr>
          <w:noProof/>
        </w:rPr>
        <w:t>(一)、超细玻璃纤维干桨项目建设期原辅材料供应情况</w:t>
      </w:r>
      <w:r>
        <w:rPr>
          <w:noProof/>
        </w:rPr>
        <w:tab/>
      </w:r>
      <w:r>
        <w:rPr>
          <w:noProof/>
        </w:rPr>
        <w:fldChar w:fldCharType="begin"/>
      </w:r>
      <w:r>
        <w:rPr>
          <w:noProof/>
        </w:rPr>
        <w:instrText xml:space="preserve"> PAGEREF _Toc153978450 \h </w:instrText>
      </w:r>
      <w:r>
        <w:rPr>
          <w:noProof/>
        </w:rPr>
        <w:fldChar w:fldCharType="separate"/>
      </w:r>
      <w:r>
        <w:rPr>
          <w:noProof/>
        </w:rPr>
        <w:t>32</w:t>
      </w:r>
      <w:r>
        <w:rPr>
          <w:noProof/>
        </w:rPr>
        <w:fldChar w:fldCharType="end"/>
      </w:r>
    </w:p>
    <w:p w:rsidR="006404C9" w14:paraId="7D8BE7A4" w14:textId="093BA8F6">
      <w:pPr>
        <w:pStyle w:val="TOC2"/>
        <w:tabs>
          <w:tab w:val="right" w:leader="dot" w:pos="8296"/>
        </w:tabs>
        <w:rPr>
          <w:noProof/>
        </w:rPr>
      </w:pPr>
      <w:r>
        <w:rPr>
          <w:noProof/>
        </w:rPr>
        <w:t>(二)、超细玻璃纤维干桨项目运营期原辅材料采购及管理</w:t>
      </w:r>
      <w:r>
        <w:rPr>
          <w:noProof/>
        </w:rPr>
        <w:tab/>
      </w:r>
      <w:r>
        <w:rPr>
          <w:noProof/>
        </w:rPr>
        <w:fldChar w:fldCharType="begin"/>
      </w:r>
      <w:r>
        <w:rPr>
          <w:noProof/>
        </w:rPr>
        <w:instrText xml:space="preserve"> PAGEREF _Toc153978451 \h </w:instrText>
      </w:r>
      <w:r>
        <w:rPr>
          <w:noProof/>
        </w:rPr>
        <w:fldChar w:fldCharType="separate"/>
      </w:r>
      <w:r>
        <w:rPr>
          <w:noProof/>
        </w:rPr>
        <w:t>33</w:t>
      </w:r>
      <w:r>
        <w:rPr>
          <w:noProof/>
        </w:rPr>
        <w:fldChar w:fldCharType="end"/>
      </w:r>
    </w:p>
    <w:p w:rsidR="006404C9" w14:paraId="7B427D47" w14:textId="55D09461">
      <w:pPr>
        <w:pStyle w:val="TOC2"/>
        <w:tabs>
          <w:tab w:val="right" w:leader="dot" w:pos="8296"/>
        </w:tabs>
        <w:rPr>
          <w:noProof/>
        </w:rPr>
      </w:pPr>
      <w:r>
        <w:rPr>
          <w:noProof/>
        </w:rPr>
        <w:t>(三)、超细玻璃纤维干桨项目工艺技术设计方案</w:t>
      </w:r>
      <w:r>
        <w:rPr>
          <w:noProof/>
        </w:rPr>
        <w:tab/>
      </w:r>
      <w:r>
        <w:rPr>
          <w:noProof/>
        </w:rPr>
        <w:fldChar w:fldCharType="begin"/>
      </w:r>
      <w:r>
        <w:rPr>
          <w:noProof/>
        </w:rPr>
        <w:instrText xml:space="preserve"> PAGEREF _Toc153978452 \h </w:instrText>
      </w:r>
      <w:r>
        <w:rPr>
          <w:noProof/>
        </w:rPr>
        <w:fldChar w:fldCharType="separate"/>
      </w:r>
      <w:r>
        <w:rPr>
          <w:noProof/>
        </w:rPr>
        <w:t>34</w:t>
      </w:r>
      <w:r>
        <w:rPr>
          <w:noProof/>
        </w:rPr>
        <w:fldChar w:fldCharType="end"/>
      </w:r>
    </w:p>
    <w:p w:rsidR="006404C9" w14:paraId="40CD12FD" w14:textId="71B849F6">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_Toc153978453 \h </w:instrText>
      </w:r>
      <w:r>
        <w:rPr>
          <w:noProof/>
        </w:rPr>
        <w:fldChar w:fldCharType="separate"/>
      </w:r>
      <w:r>
        <w:rPr>
          <w:noProof/>
        </w:rPr>
        <w:t>35</w:t>
      </w:r>
      <w:r>
        <w:rPr>
          <w:noProof/>
        </w:rPr>
        <w:fldChar w:fldCharType="end"/>
      </w:r>
    </w:p>
    <w:p w:rsidR="006404C9" w14:paraId="165E5A0A" w14:textId="0519BA57">
      <w:pPr>
        <w:pStyle w:val="TOC1"/>
        <w:tabs>
          <w:tab w:val="right" w:leader="dot" w:pos="8296"/>
        </w:tabs>
        <w:rPr>
          <w:noProof/>
        </w:rPr>
      </w:pPr>
      <w:r>
        <w:rPr>
          <w:noProof/>
        </w:rPr>
        <w:t>七、超细玻璃纤维干桨项目招投标方案</w:t>
      </w:r>
      <w:r>
        <w:rPr>
          <w:noProof/>
        </w:rPr>
        <w:tab/>
      </w:r>
      <w:r>
        <w:rPr>
          <w:noProof/>
        </w:rPr>
        <w:fldChar w:fldCharType="begin"/>
      </w:r>
      <w:r>
        <w:rPr>
          <w:noProof/>
        </w:rPr>
        <w:instrText xml:space="preserve"> PAGEREF _Toc153978454 \h </w:instrText>
      </w:r>
      <w:r>
        <w:rPr>
          <w:noProof/>
        </w:rPr>
        <w:fldChar w:fldCharType="separate"/>
      </w:r>
      <w:r>
        <w:rPr>
          <w:noProof/>
        </w:rPr>
        <w:t>36</w:t>
      </w:r>
      <w:r>
        <w:rPr>
          <w:noProof/>
        </w:rPr>
        <w:fldChar w:fldCharType="end"/>
      </w:r>
    </w:p>
    <w:p w:rsidR="006404C9" w14:paraId="3CB0FB37" w14:textId="4B5E0275">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_Toc153978455 \h </w:instrText>
      </w:r>
      <w:r>
        <w:rPr>
          <w:noProof/>
        </w:rPr>
        <w:fldChar w:fldCharType="separate"/>
      </w:r>
      <w:r>
        <w:rPr>
          <w:noProof/>
        </w:rPr>
        <w:t>36</w:t>
      </w:r>
      <w:r>
        <w:rPr>
          <w:noProof/>
        </w:rPr>
        <w:fldChar w:fldCharType="end"/>
      </w:r>
    </w:p>
    <w:p w:rsidR="006404C9" w14:paraId="6CA22EB1" w14:textId="68F5FA7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(二)、招标委员会的组织设立</w:t>
      </w:r>
      <w:r>
        <w:rPr>
          <w:noProof/>
        </w:rPr>
        <w:tab/>
      </w:r>
      <w:r>
        <w:rPr>
          <w:noProof/>
        </w:rPr>
        <w:fldChar w:fldCharType="begin"/>
      </w:r>
      <w:r>
        <w:rPr>
          <w:noProof/>
        </w:rPr>
        <w:instrText xml:space="preserve"> PAGEREF _Toc153978456 \h </w:instrText>
      </w:r>
      <w:r>
        <w:rPr>
          <w:noProof/>
        </w:rPr>
        <w:fldChar w:fldCharType="separate"/>
      </w:r>
      <w:r>
        <w:rPr>
          <w:noProof/>
        </w:rPr>
        <w:t>37</w:t>
      </w:r>
      <w:r>
        <w:rPr>
          <w:noProof/>
        </w:rPr>
        <w:fldChar w:fldCharType="end"/>
      </w:r>
    </w:p>
    <w:p w:rsidR="006404C9" w14:paraId="24E6219B" w14:textId="49BC8EDB">
      <w:pPr>
        <w:pStyle w:val="TOC2"/>
        <w:tabs>
          <w:tab w:val="right" w:leader="dot" w:pos="8296"/>
        </w:tabs>
        <w:rPr>
          <w:noProof/>
        </w:rPr>
      </w:pPr>
      <w:r>
        <w:rPr>
          <w:noProof/>
        </w:rPr>
        <w:t>(三)、超细玻璃纤维干桨项目招投标要求</w:t>
      </w:r>
      <w:r>
        <w:rPr>
          <w:noProof/>
        </w:rPr>
        <w:tab/>
      </w:r>
      <w:r>
        <w:rPr>
          <w:noProof/>
        </w:rPr>
        <w:fldChar w:fldCharType="begin"/>
      </w:r>
      <w:r>
        <w:rPr>
          <w:noProof/>
        </w:rPr>
        <w:instrText xml:space="preserve"> PAGEREF _Toc153978457 \h </w:instrText>
      </w:r>
      <w:r>
        <w:rPr>
          <w:noProof/>
        </w:rPr>
        <w:fldChar w:fldCharType="separate"/>
      </w:r>
      <w:r>
        <w:rPr>
          <w:noProof/>
        </w:rPr>
        <w:t>38</w:t>
      </w:r>
      <w:r>
        <w:rPr>
          <w:noProof/>
        </w:rPr>
        <w:fldChar w:fldCharType="end"/>
      </w:r>
    </w:p>
    <w:p w:rsidR="006404C9" w14:paraId="2BA400F7" w14:textId="010D6727">
      <w:pPr>
        <w:pStyle w:val="TOC2"/>
        <w:tabs>
          <w:tab w:val="right" w:leader="dot" w:pos="8296"/>
        </w:tabs>
        <w:rPr>
          <w:noProof/>
        </w:rPr>
      </w:pPr>
      <w:r>
        <w:rPr>
          <w:noProof/>
        </w:rPr>
        <w:t>(四)、超细玻璃纤维干桨项目招标方式和招标程序</w:t>
      </w:r>
      <w:r>
        <w:rPr>
          <w:noProof/>
        </w:rPr>
        <w:tab/>
      </w:r>
      <w:r>
        <w:rPr>
          <w:noProof/>
        </w:rPr>
        <w:fldChar w:fldCharType="begin"/>
      </w:r>
      <w:r>
        <w:rPr>
          <w:noProof/>
        </w:rPr>
        <w:instrText xml:space="preserve"> PAGEREF _Toc153978458 \h </w:instrText>
      </w:r>
      <w:r>
        <w:rPr>
          <w:noProof/>
        </w:rPr>
        <w:fldChar w:fldCharType="separate"/>
      </w:r>
      <w:r>
        <w:rPr>
          <w:noProof/>
        </w:rPr>
        <w:t>39</w:t>
      </w:r>
      <w:r>
        <w:rPr>
          <w:noProof/>
        </w:rPr>
        <w:fldChar w:fldCharType="end"/>
      </w:r>
    </w:p>
    <w:p w:rsidR="006404C9" w14:paraId="4DC5CC69" w14:textId="1433F3EF">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_Toc153978459 \h </w:instrText>
      </w:r>
      <w:r>
        <w:rPr>
          <w:noProof/>
        </w:rPr>
        <w:fldChar w:fldCharType="separate"/>
      </w:r>
      <w:r>
        <w:rPr>
          <w:noProof/>
        </w:rPr>
        <w:t>42</w:t>
      </w:r>
      <w:r>
        <w:rPr>
          <w:noProof/>
        </w:rPr>
        <w:fldChar w:fldCharType="end"/>
      </w:r>
    </w:p>
    <w:p w:rsidR="006404C9" w14:paraId="383FB954" w14:textId="3D65041B">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_Toc153978460 \h </w:instrText>
      </w:r>
      <w:r>
        <w:rPr>
          <w:noProof/>
        </w:rPr>
        <w:fldChar w:fldCharType="separate"/>
      </w:r>
      <w:r>
        <w:rPr>
          <w:noProof/>
        </w:rPr>
        <w:t>43</w:t>
      </w:r>
      <w:r>
        <w:rPr>
          <w:noProof/>
        </w:rPr>
        <w:fldChar w:fldCharType="end"/>
      </w:r>
    </w:p>
    <w:p w:rsidR="006404C9" w14:paraId="7FB5958B" w14:textId="7CBECAFD">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_Toc153978461 \h </w:instrText>
      </w:r>
      <w:r>
        <w:rPr>
          <w:noProof/>
        </w:rPr>
        <w:fldChar w:fldCharType="separate"/>
      </w:r>
      <w:r>
        <w:rPr>
          <w:noProof/>
        </w:rPr>
        <w:t>43</w:t>
      </w:r>
      <w:r>
        <w:rPr>
          <w:noProof/>
        </w:rPr>
        <w:fldChar w:fldCharType="end"/>
      </w:r>
    </w:p>
    <w:p w:rsidR="006404C9" w14:paraId="7436E104" w14:textId="61FADB40">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_Toc153978462 \h </w:instrText>
      </w:r>
      <w:r>
        <w:rPr>
          <w:noProof/>
        </w:rPr>
        <w:fldChar w:fldCharType="separate"/>
      </w:r>
      <w:r>
        <w:rPr>
          <w:noProof/>
        </w:rPr>
        <w:t>43</w:t>
      </w:r>
      <w:r>
        <w:rPr>
          <w:noProof/>
        </w:rPr>
        <w:fldChar w:fldCharType="end"/>
      </w:r>
    </w:p>
    <w:p w:rsidR="006404C9" w14:paraId="78634977" w14:textId="1C0D2338">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_Toc153978463 \h </w:instrText>
      </w:r>
      <w:r>
        <w:rPr>
          <w:noProof/>
        </w:rPr>
        <w:fldChar w:fldCharType="separate"/>
      </w:r>
      <w:r>
        <w:rPr>
          <w:noProof/>
        </w:rPr>
        <w:t>44</w:t>
      </w:r>
      <w:r>
        <w:rPr>
          <w:noProof/>
        </w:rPr>
        <w:fldChar w:fldCharType="end"/>
      </w:r>
    </w:p>
    <w:p w:rsidR="006404C9" w14:paraId="1406538B" w14:textId="02668B22">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_Toc153978464 \h </w:instrText>
      </w:r>
      <w:r>
        <w:rPr>
          <w:noProof/>
        </w:rPr>
        <w:fldChar w:fldCharType="separate"/>
      </w:r>
      <w:r>
        <w:rPr>
          <w:noProof/>
        </w:rPr>
        <w:t>47</w:t>
      </w:r>
      <w:r>
        <w:rPr>
          <w:noProof/>
        </w:rPr>
        <w:fldChar w:fldCharType="end"/>
      </w:r>
    </w:p>
    <w:p w:rsidR="006404C9" w14:paraId="51BFB1F8" w14:textId="46A74A14">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_Toc153978465 \h </w:instrText>
      </w:r>
      <w:r>
        <w:rPr>
          <w:noProof/>
        </w:rPr>
        <w:fldChar w:fldCharType="separate"/>
      </w:r>
      <w:r>
        <w:rPr>
          <w:noProof/>
        </w:rPr>
        <w:t>48</w:t>
      </w:r>
      <w:r>
        <w:rPr>
          <w:noProof/>
        </w:rPr>
        <w:fldChar w:fldCharType="end"/>
      </w:r>
    </w:p>
    <w:p w:rsidR="006404C9" w:rsidP="006404C9" w14:paraId="01EC55CD" w14:textId="421B52F5">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6404C9" w:rsidP="006404C9" w14:paraId="6AE2F9B3" w14:textId="6BB7B6CA">
      <w:pPr>
        <w:pStyle w:val="Heading1"/>
        <w:jc w:val="center"/>
        <w:rPr>
          <w:rFonts w:hint="eastAsia"/>
        </w:rPr>
      </w:pPr>
      <w:bookmarkStart w:id="0" w:name="_Toc153978414"/>
      <w:r w:rsidRPr="006404C9">
        <w:rPr>
          <w:rFonts w:hint="eastAsia"/>
        </w:rPr>
        <w:t>概论</w:t>
      </w:r>
      <w:bookmarkEnd w:id="0"/>
    </w:p>
    <w:p w:rsidR="006404C9" w:rsidP="006404C9" w14:paraId="7754EE9F" w14:textId="64DF2AC5">
      <w:pPr>
        <w:ind w:firstLine="560" w:firstLineChars="200"/>
        <w:rPr>
          <w:rFonts w:ascii="仿宋" w:eastAsia="仿宋" w:hint="eastAsia"/>
          <w:sz w:val="28"/>
        </w:rPr>
      </w:pPr>
      <w:r w:rsidRPr="006404C9">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6404C9" w:rsidP="006404C9" w14:paraId="6078BC74" w14:textId="19986210">
      <w:pPr>
        <w:pStyle w:val="Heading1"/>
        <w:rPr>
          <w:rFonts w:hint="eastAsia"/>
        </w:rPr>
      </w:pPr>
      <w:bookmarkStart w:id="1" w:name="_Toc153978415"/>
      <w:r w:rsidRPr="006404C9">
        <w:rPr>
          <w:rFonts w:hint="eastAsia"/>
        </w:rPr>
        <w:t>一、土建工程说明</w:t>
      </w:r>
      <w:bookmarkEnd w:id="1"/>
    </w:p>
    <w:p w:rsidR="006404C9" w:rsidP="006404C9" w14:paraId="05F6BBD5" w14:textId="78761B82">
      <w:pPr>
        <w:pStyle w:val="Heading2"/>
      </w:pPr>
      <w:bookmarkStart w:id="2" w:name="_Toc153978416"/>
      <w:r w:rsidRPr="006404C9">
        <w:t>(一)、建筑工程设计原则</w:t>
      </w:r>
      <w:bookmarkEnd w:id="2"/>
    </w:p>
    <w:p w:rsidR="006404C9" w:rsidRPr="006404C9" w:rsidP="006404C9" w14:paraId="7BD30FDC" w14:textId="77777777">
      <w:pPr>
        <w:ind w:firstLine="560" w:firstLineChars="200"/>
        <w:rPr>
          <w:rFonts w:ascii="仿宋" w:eastAsia="仿宋" w:hAnsi="仿宋"/>
          <w:sz w:val="28"/>
        </w:rPr>
      </w:pPr>
      <w:r w:rsidRPr="006404C9">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超细玻璃纤维干桨项目建设地规划要求的前提下，我们着重体现超细玻璃纤维干桨项目承办单位的企业精神，为工人和来访者创造一个优雅舒适的生产经营环境。</w:t>
      </w:r>
    </w:p>
    <w:p w:rsidR="006404C9" w:rsidP="006404C9" w14:paraId="660A4329" w14:textId="06D4D99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404C9">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6404C9" w:rsidP="006404C9" w14:paraId="2EACADA8" w14:textId="4EAE3C86">
      <w:pPr>
        <w:pStyle w:val="Heading2"/>
      </w:pPr>
      <w:bookmarkStart w:id="3" w:name="_Toc153978417"/>
      <w:r w:rsidRPr="006404C9">
        <w:t>(二)、超细玻璃纤维干桨项目工程建设标准规范</w:t>
      </w:r>
      <w:bookmarkEnd w:id="3"/>
    </w:p>
    <w:p w:rsidR="006404C9" w:rsidRPr="006404C9" w:rsidP="006404C9" w14:paraId="1F503179" w14:textId="77777777">
      <w:pPr>
        <w:ind w:firstLine="560" w:firstLineChars="200"/>
        <w:rPr>
          <w:rFonts w:ascii="仿宋" w:eastAsia="仿宋" w:hAnsi="仿宋"/>
          <w:sz w:val="28"/>
        </w:rPr>
      </w:pPr>
      <w:r w:rsidRPr="006404C9">
        <w:rPr>
          <w:rFonts w:ascii="仿宋" w:eastAsia="仿宋" w:hAnsi="仿宋"/>
          <w:sz w:val="28"/>
        </w:rPr>
        <w:t>1、 《现代建筑无障碍设计规范》</w:t>
      </w:r>
    </w:p>
    <w:p w:rsidR="006404C9" w:rsidRPr="006404C9" w:rsidP="006404C9" w14:paraId="4596B9D9" w14:textId="77777777">
      <w:pPr>
        <w:ind w:firstLine="560" w:firstLineChars="200"/>
        <w:rPr>
          <w:rFonts w:ascii="仿宋" w:eastAsia="仿宋" w:hAnsi="仿宋"/>
          <w:sz w:val="28"/>
        </w:rPr>
      </w:pPr>
      <w:r w:rsidRPr="006404C9">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6404C9" w:rsidRPr="006404C9" w:rsidP="006404C9" w14:paraId="262BEE8C" w14:textId="77777777">
      <w:pPr>
        <w:ind w:firstLine="560" w:firstLineChars="200"/>
        <w:rPr>
          <w:rFonts w:ascii="仿宋" w:eastAsia="仿宋" w:hAnsi="仿宋"/>
          <w:sz w:val="28"/>
        </w:rPr>
      </w:pPr>
      <w:r w:rsidRPr="006404C9">
        <w:rPr>
          <w:rFonts w:ascii="仿宋" w:eastAsia="仿宋" w:hAnsi="仿宋"/>
          <w:sz w:val="28"/>
        </w:rPr>
        <w:t>2、 《民用建筑供暖通风与空气调节设计规范》</w:t>
      </w:r>
    </w:p>
    <w:p w:rsidR="006404C9" w:rsidRPr="006404C9" w:rsidP="006404C9" w14:paraId="2296F549" w14:textId="77777777">
      <w:pPr>
        <w:ind w:firstLine="560" w:firstLineChars="200"/>
        <w:rPr>
          <w:rFonts w:ascii="仿宋" w:eastAsia="仿宋" w:hAnsi="仿宋"/>
          <w:sz w:val="28"/>
        </w:rPr>
      </w:pPr>
      <w:r w:rsidRPr="006404C9">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6404C9" w:rsidRPr="006404C9" w:rsidP="006404C9" w14:paraId="5FA12B6C" w14:textId="77777777">
      <w:pPr>
        <w:ind w:firstLine="560" w:firstLineChars="200"/>
        <w:rPr>
          <w:rFonts w:ascii="仿宋" w:eastAsia="仿宋" w:hAnsi="仿宋"/>
          <w:sz w:val="28"/>
        </w:rPr>
      </w:pPr>
      <w:r w:rsidRPr="006404C9">
        <w:rPr>
          <w:rFonts w:ascii="仿宋" w:eastAsia="仿宋" w:hAnsi="仿宋"/>
          <w:sz w:val="28"/>
        </w:rPr>
        <w:t>3、 《民用建筑设计通则》</w:t>
      </w:r>
    </w:p>
    <w:p w:rsidR="006404C9" w:rsidRPr="006404C9" w:rsidP="006404C9" w14:paraId="3CCCC3CA" w14:textId="77777777">
      <w:pPr>
        <w:ind w:firstLine="560" w:firstLineChars="200"/>
        <w:rPr>
          <w:rFonts w:ascii="仿宋" w:eastAsia="仿宋" w:hAnsi="仿宋"/>
          <w:sz w:val="28"/>
        </w:rPr>
      </w:pPr>
      <w:r w:rsidRPr="006404C9">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6404C9" w:rsidRPr="006404C9" w:rsidP="006404C9" w14:paraId="45102626" w14:textId="77777777">
      <w:pPr>
        <w:ind w:firstLine="560" w:firstLineChars="200"/>
        <w:rPr>
          <w:rFonts w:ascii="仿宋" w:eastAsia="仿宋" w:hAnsi="仿宋"/>
          <w:sz w:val="28"/>
        </w:rPr>
      </w:pPr>
      <w:r w:rsidRPr="006404C9">
        <w:rPr>
          <w:rFonts w:ascii="仿宋" w:eastAsia="仿宋" w:hAnsi="仿宋"/>
          <w:sz w:val="28"/>
        </w:rPr>
        <w:t>4、 《屋面工程技术规范》</w:t>
      </w:r>
    </w:p>
    <w:p w:rsidR="006404C9" w:rsidRPr="006404C9" w:rsidP="006404C9" w14:paraId="5B50B3A7" w14:textId="77777777">
      <w:pPr>
        <w:ind w:firstLine="560" w:firstLineChars="200"/>
        <w:rPr>
          <w:rFonts w:ascii="仿宋" w:eastAsia="仿宋" w:hAnsi="仿宋"/>
          <w:sz w:val="28"/>
        </w:rPr>
      </w:pPr>
      <w:r w:rsidRPr="006404C9">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6404C9" w:rsidRPr="006404C9" w:rsidP="006404C9" w14:paraId="6D9D15C1" w14:textId="77777777">
      <w:pPr>
        <w:ind w:firstLine="560" w:firstLineChars="200"/>
        <w:rPr>
          <w:rFonts w:ascii="仿宋" w:eastAsia="仿宋" w:hAnsi="仿宋"/>
          <w:sz w:val="28"/>
        </w:rPr>
      </w:pPr>
      <w:r w:rsidRPr="006404C9">
        <w:rPr>
          <w:rFonts w:ascii="仿宋" w:eastAsia="仿宋" w:hAnsi="仿宋"/>
          <w:sz w:val="28"/>
        </w:rPr>
        <w:t>5、 《建筑工程抗震设防分类标准》</w:t>
      </w:r>
    </w:p>
    <w:p w:rsidR="006404C9" w:rsidRPr="006404C9" w:rsidP="006404C9" w14:paraId="7DB5298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404C9">
        <w:rPr>
          <w:rFonts w:ascii="仿宋" w:eastAsia="仿宋" w:hAnsi="仿宋" w:hint="eastAsia"/>
          <w:sz w:val="28"/>
        </w:rPr>
        <w:t>该标准将建筑工程按照其使用性质和重要性分为四类抗震设防</w:t>
      </w:r>
    </w:p>
    <w:p w:rsidR="006404C9" w:rsidRPr="006404C9" w:rsidP="006404C9" w14:textId="77777777">
      <w:pPr>
        <w:ind w:firstLine="560" w:firstLineChars="200"/>
        <w:rPr>
          <w:rFonts w:ascii="仿宋" w:eastAsia="仿宋" w:hAnsi="仿宋"/>
          <w:sz w:val="28"/>
        </w:rPr>
      </w:pPr>
      <w:r w:rsidRPr="006404C9">
        <w:rPr>
          <w:rFonts w:ascii="仿宋" w:eastAsia="仿宋" w:hAnsi="仿宋" w:hint="eastAsia"/>
          <w:sz w:val="28"/>
        </w:rPr>
        <w:t>类别，并对每类建筑制定了不同的抗震设防要求。它旨在保证建筑工程的抗震安全性能，防止地震对建筑物造成损坏或危害。</w:t>
      </w:r>
    </w:p>
    <w:p w:rsidR="006404C9" w:rsidRPr="006404C9" w:rsidP="006404C9" w14:paraId="05E7744B" w14:textId="77777777">
      <w:pPr>
        <w:ind w:firstLine="560" w:firstLineChars="200"/>
        <w:rPr>
          <w:rFonts w:ascii="仿宋" w:eastAsia="仿宋" w:hAnsi="仿宋"/>
          <w:sz w:val="28"/>
        </w:rPr>
      </w:pPr>
      <w:r w:rsidRPr="006404C9">
        <w:rPr>
          <w:rFonts w:ascii="仿宋" w:eastAsia="仿宋" w:hAnsi="仿宋"/>
          <w:sz w:val="28"/>
        </w:rPr>
        <w:t>6、 《地下工程防水技术规范》</w:t>
      </w:r>
    </w:p>
    <w:p w:rsidR="006404C9" w:rsidRPr="006404C9" w:rsidP="006404C9" w14:paraId="07D6BC1C" w14:textId="77777777">
      <w:pPr>
        <w:ind w:firstLine="560" w:firstLineChars="200"/>
        <w:rPr>
          <w:rFonts w:ascii="仿宋" w:eastAsia="仿宋" w:hAnsi="仿宋"/>
          <w:sz w:val="28"/>
        </w:rPr>
      </w:pPr>
      <w:r w:rsidRPr="006404C9">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6404C9" w:rsidRPr="006404C9" w:rsidP="006404C9" w14:paraId="68BD672E" w14:textId="77777777">
      <w:pPr>
        <w:ind w:firstLine="560" w:firstLineChars="200"/>
        <w:rPr>
          <w:rFonts w:ascii="仿宋" w:eastAsia="仿宋" w:hAnsi="仿宋"/>
          <w:sz w:val="28"/>
        </w:rPr>
      </w:pPr>
      <w:r w:rsidRPr="006404C9">
        <w:rPr>
          <w:rFonts w:ascii="仿宋" w:eastAsia="仿宋" w:hAnsi="仿宋"/>
          <w:sz w:val="28"/>
        </w:rPr>
        <w:t>7、 《自动喷水灭火系统设计规范》</w:t>
      </w:r>
    </w:p>
    <w:p w:rsidR="006404C9" w:rsidRPr="006404C9" w:rsidP="006404C9" w14:paraId="1CBC6D1E" w14:textId="77777777">
      <w:pPr>
        <w:ind w:firstLine="560" w:firstLineChars="200"/>
        <w:rPr>
          <w:rFonts w:ascii="仿宋" w:eastAsia="仿宋" w:hAnsi="仿宋"/>
          <w:sz w:val="28"/>
        </w:rPr>
      </w:pPr>
      <w:r w:rsidRPr="006404C9">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6404C9" w:rsidRPr="006404C9" w:rsidP="006404C9" w14:paraId="01D9DDE1" w14:textId="77777777">
      <w:pPr>
        <w:ind w:firstLine="560" w:firstLineChars="200"/>
        <w:rPr>
          <w:rFonts w:ascii="仿宋" w:eastAsia="仿宋" w:hAnsi="仿宋"/>
          <w:sz w:val="28"/>
        </w:rPr>
      </w:pPr>
      <w:r w:rsidRPr="006404C9">
        <w:rPr>
          <w:rFonts w:ascii="仿宋" w:eastAsia="仿宋" w:hAnsi="仿宋"/>
          <w:sz w:val="28"/>
        </w:rPr>
        <w:t>8、 《建筑结构可靠度设计统一标准》</w:t>
      </w:r>
    </w:p>
    <w:p w:rsidR="006404C9" w:rsidRPr="006404C9" w:rsidP="006404C9" w14:paraId="6FDD3135" w14:textId="77777777">
      <w:pPr>
        <w:ind w:firstLine="560" w:firstLineChars="200"/>
        <w:rPr>
          <w:rFonts w:ascii="仿宋" w:eastAsia="仿宋" w:hAnsi="仿宋"/>
          <w:sz w:val="28"/>
        </w:rPr>
      </w:pPr>
      <w:r w:rsidRPr="006404C9">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6404C9" w:rsidRPr="006404C9" w:rsidP="006404C9" w14:paraId="3B7B6128" w14:textId="77777777">
      <w:pPr>
        <w:ind w:firstLine="560" w:firstLineChars="200"/>
        <w:rPr>
          <w:rFonts w:ascii="仿宋" w:eastAsia="仿宋" w:hAnsi="仿宋"/>
          <w:sz w:val="28"/>
        </w:rPr>
      </w:pPr>
      <w:r w:rsidRPr="006404C9">
        <w:rPr>
          <w:rFonts w:ascii="仿宋" w:eastAsia="仿宋" w:hAnsi="仿宋"/>
          <w:sz w:val="28"/>
        </w:rPr>
        <w:t>9、 《汽车库、修车库、停车库设计防火规范》</w:t>
      </w:r>
    </w:p>
    <w:p w:rsidR="006404C9" w:rsidRPr="006404C9" w:rsidP="006404C9" w14:paraId="3E3F5820" w14:textId="77777777">
      <w:pPr>
        <w:ind w:firstLine="560" w:firstLineChars="200"/>
        <w:rPr>
          <w:rFonts w:ascii="仿宋" w:eastAsia="仿宋" w:hAnsi="仿宋"/>
          <w:sz w:val="28"/>
        </w:rPr>
      </w:pPr>
      <w:r w:rsidRPr="006404C9">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6404C9" w:rsidRPr="006404C9" w:rsidP="006404C9" w14:paraId="586F4A49" w14:textId="77777777">
      <w:pPr>
        <w:ind w:firstLine="560" w:firstLineChars="200"/>
        <w:rPr>
          <w:rFonts w:ascii="仿宋" w:eastAsia="仿宋" w:hAnsi="仿宋"/>
          <w:sz w:val="28"/>
        </w:rPr>
      </w:pPr>
      <w:r w:rsidRPr="006404C9">
        <w:rPr>
          <w:rFonts w:ascii="仿宋" w:eastAsia="仿宋" w:hAnsi="仿宋"/>
          <w:sz w:val="28"/>
        </w:rPr>
        <w:t>10、 《工业建筑防腐设计规范》</w:t>
      </w:r>
    </w:p>
    <w:p w:rsidR="006404C9" w:rsidRPr="006404C9" w:rsidP="006404C9" w14:paraId="2249CF4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404C9">
        <w:rPr>
          <w:rFonts w:ascii="仿宋" w:eastAsia="仿宋" w:hAnsi="仿宋" w:hint="eastAsia"/>
          <w:sz w:val="28"/>
        </w:rPr>
        <w:t>该规范规定了工业建筑防腐的设计要求，以确保工业生产过程中</w:t>
      </w:r>
    </w:p>
    <w:p w:rsidR="006404C9" w:rsidRPr="006404C9" w:rsidP="006404C9" w14:textId="77777777">
      <w:pPr>
        <w:ind w:firstLine="560" w:firstLineChars="200"/>
        <w:rPr>
          <w:rFonts w:ascii="仿宋" w:eastAsia="仿宋" w:hAnsi="仿宋"/>
          <w:sz w:val="28"/>
        </w:rPr>
      </w:pPr>
      <w:r w:rsidRPr="006404C9">
        <w:rPr>
          <w:rFonts w:ascii="仿宋" w:eastAsia="仿宋" w:hAnsi="仿宋" w:hint="eastAsia"/>
          <w:sz w:val="28"/>
        </w:rPr>
        <w:t>的设备和管道等不受腐蚀损伤。它涉及到防腐材料的选择、防腐层的设置和施工等方面的要求，同时还有相关的防爆和防尘要求。</w:t>
      </w:r>
    </w:p>
    <w:p w:rsidR="006404C9" w:rsidRPr="006404C9" w:rsidP="006404C9" w14:paraId="2E8B04DB" w14:textId="77777777">
      <w:pPr>
        <w:ind w:firstLine="560" w:firstLineChars="200"/>
        <w:rPr>
          <w:rFonts w:ascii="仿宋" w:eastAsia="仿宋" w:hAnsi="仿宋"/>
          <w:sz w:val="28"/>
        </w:rPr>
      </w:pPr>
      <w:r w:rsidRPr="006404C9">
        <w:rPr>
          <w:rFonts w:ascii="仿宋" w:eastAsia="仿宋" w:hAnsi="仿宋"/>
          <w:sz w:val="28"/>
        </w:rPr>
        <w:t>11、 《动力机器基础设计规范》</w:t>
      </w:r>
    </w:p>
    <w:p w:rsidR="006404C9" w:rsidRPr="006404C9" w:rsidP="006404C9" w14:paraId="36DCE865" w14:textId="77777777">
      <w:pPr>
        <w:ind w:firstLine="560" w:firstLineChars="200"/>
        <w:rPr>
          <w:rFonts w:ascii="仿宋" w:eastAsia="仿宋" w:hAnsi="仿宋"/>
          <w:sz w:val="28"/>
        </w:rPr>
      </w:pPr>
      <w:r w:rsidRPr="006404C9">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6404C9" w:rsidP="006404C9" w14:paraId="0D54B859" w14:textId="5B06EE43">
      <w:pPr>
        <w:ind w:firstLine="560" w:firstLineChars="200"/>
        <w:rPr>
          <w:rFonts w:ascii="仿宋" w:eastAsia="仿宋" w:hAnsi="仿宋"/>
          <w:sz w:val="28"/>
        </w:rPr>
      </w:pPr>
      <w:r w:rsidRPr="006404C9">
        <w:rPr>
          <w:rFonts w:ascii="仿宋" w:eastAsia="仿宋" w:hAnsi="仿宋"/>
          <w:sz w:val="28"/>
        </w:rPr>
        <w:t>12、《钢结构设计规范》</w:t>
      </w:r>
    </w:p>
    <w:p w:rsidR="006404C9" w:rsidP="006404C9" w14:paraId="33EF6EC9" w14:textId="764C10EC">
      <w:pPr>
        <w:pStyle w:val="Heading2"/>
      </w:pPr>
      <w:bookmarkStart w:id="4" w:name="_Toc153978418"/>
      <w:r w:rsidRPr="006404C9">
        <w:t>(三)、超细玻璃纤维干桨项目总平面设计要求</w:t>
      </w:r>
      <w:bookmarkEnd w:id="4"/>
    </w:p>
    <w:p w:rsidR="006404C9" w:rsidP="006404C9" w14:paraId="5F321642" w14:textId="774CF8BB">
      <w:pPr>
        <w:ind w:firstLine="560" w:firstLineChars="200"/>
        <w:rPr>
          <w:rFonts w:ascii="仿宋" w:eastAsia="仿宋" w:hAnsi="仿宋" w:hint="eastAsia"/>
          <w:sz w:val="28"/>
        </w:rPr>
      </w:pPr>
      <w:r w:rsidRPr="006404C9">
        <w:rPr>
          <w:rFonts w:ascii="仿宋" w:eastAsia="仿宋" w:hAnsi="仿宋" w:hint="eastAsia"/>
          <w:sz w:val="28"/>
        </w:rPr>
        <w:t>本工程超细玻璃纤维干桨项目位于超细玻璃纤维干桨项目建设地，设计过程经过与建设方的多次沟通、考察和论证，最终达成了共识。</w:t>
      </w:r>
    </w:p>
    <w:p w:rsidR="006404C9" w:rsidP="006404C9" w14:paraId="5EEF0B1A" w14:textId="2A15DD00">
      <w:pPr>
        <w:pStyle w:val="Heading2"/>
      </w:pPr>
      <w:bookmarkStart w:id="5" w:name="_Toc153978419"/>
      <w:r w:rsidRPr="006404C9">
        <w:t>(四)、建筑设计规范和标准</w:t>
      </w:r>
      <w:bookmarkEnd w:id="5"/>
    </w:p>
    <w:p w:rsidR="006404C9" w:rsidRPr="006404C9" w:rsidP="006404C9" w14:paraId="6FA80556" w14:textId="77777777">
      <w:pPr>
        <w:ind w:firstLine="560" w:firstLineChars="200"/>
        <w:rPr>
          <w:rFonts w:ascii="仿宋" w:eastAsia="仿宋" w:hAnsi="仿宋"/>
          <w:sz w:val="28"/>
        </w:rPr>
      </w:pPr>
      <w:r w:rsidRPr="006404C9">
        <w:rPr>
          <w:rFonts w:ascii="仿宋" w:eastAsia="仿宋" w:hAnsi="仿宋" w:hint="eastAsia"/>
          <w:sz w:val="28"/>
        </w:rPr>
        <w:t>《砌体结构设计规范》：规定了砌体结构建筑的设计要求，包括墙体厚度、砌体材料的选择、砌缝的处理等，以确保砌体结构的稳定性和安全性。</w:t>
      </w:r>
    </w:p>
    <w:p w:rsidR="006404C9" w:rsidRPr="006404C9" w:rsidP="006404C9" w14:paraId="37D0B8AE" w14:textId="77777777">
      <w:pPr>
        <w:ind w:firstLine="560" w:firstLineChars="200"/>
        <w:rPr>
          <w:rFonts w:ascii="仿宋" w:eastAsia="仿宋" w:hAnsi="仿宋"/>
          <w:sz w:val="28"/>
        </w:rPr>
      </w:pPr>
      <w:r w:rsidRPr="006404C9">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6404C9" w:rsidRPr="006404C9" w:rsidP="006404C9" w14:paraId="04149E3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404C9">
        <w:rPr>
          <w:rFonts w:ascii="仿宋" w:eastAsia="仿宋" w:hAnsi="仿宋" w:hint="eastAsia"/>
          <w:sz w:val="28"/>
        </w:rPr>
        <w:t>《建筑结构荷载规范》：规定了建筑物所承受的各种荷载的计算方法和设计要求，包括自重荷载、风荷载、雪荷载、地震荷载等，以</w:t>
      </w:r>
    </w:p>
    <w:p w:rsidR="006404C9" w:rsidRPr="006404C9" w:rsidP="006404C9" w14:textId="77777777">
      <w:pPr>
        <w:ind w:firstLine="560" w:firstLineChars="200"/>
        <w:rPr>
          <w:rFonts w:ascii="仿宋" w:eastAsia="仿宋" w:hAnsi="仿宋"/>
          <w:sz w:val="28"/>
        </w:rPr>
      </w:pPr>
      <w:r w:rsidRPr="006404C9">
        <w:rPr>
          <w:rFonts w:ascii="仿宋" w:eastAsia="仿宋" w:hAnsi="仿宋" w:hint="eastAsia"/>
          <w:sz w:val="28"/>
        </w:rPr>
        <w:t>确保建筑结构的安全性和稳定性。</w:t>
      </w:r>
    </w:p>
    <w:p w:rsidR="006404C9" w:rsidRPr="006404C9" w:rsidP="006404C9" w14:paraId="774AAABB" w14:textId="77777777">
      <w:pPr>
        <w:ind w:firstLine="560" w:firstLineChars="200"/>
        <w:rPr>
          <w:rFonts w:ascii="仿宋" w:eastAsia="仿宋" w:hAnsi="仿宋"/>
          <w:sz w:val="28"/>
        </w:rPr>
      </w:pPr>
      <w:r w:rsidRPr="006404C9">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6404C9" w:rsidRPr="006404C9" w:rsidP="006404C9" w14:paraId="4DDCA869" w14:textId="77777777">
      <w:pPr>
        <w:ind w:firstLine="560" w:firstLineChars="200"/>
        <w:rPr>
          <w:rFonts w:ascii="仿宋" w:eastAsia="仿宋" w:hAnsi="仿宋"/>
          <w:sz w:val="28"/>
        </w:rPr>
      </w:pPr>
      <w:r w:rsidRPr="006404C9">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6404C9" w:rsidP="006404C9" w14:paraId="23CC00AC" w14:textId="13A76D7B">
      <w:pPr>
        <w:ind w:firstLine="560" w:firstLineChars="200"/>
        <w:rPr>
          <w:rFonts w:ascii="仿宋" w:eastAsia="仿宋" w:hAnsi="仿宋" w:hint="eastAsia"/>
          <w:sz w:val="28"/>
        </w:rPr>
      </w:pPr>
      <w:r w:rsidRPr="006404C9">
        <w:rPr>
          <w:rFonts w:ascii="仿宋" w:eastAsia="仿宋" w:hAnsi="仿宋" w:hint="eastAsia"/>
          <w:sz w:val="28"/>
        </w:rPr>
        <w:t>《钢结构设计规范》：规定了钢结构建筑的设计要求，包括钢材的选择、构件的设计、连接方式的确定等，以确保钢结构的强度、稳定性和耐久性。</w:t>
      </w:r>
    </w:p>
    <w:p w:rsidR="006404C9" w:rsidP="006404C9" w14:paraId="191FD4A3" w14:textId="630767E4">
      <w:pPr>
        <w:pStyle w:val="Heading2"/>
      </w:pPr>
      <w:bookmarkStart w:id="6" w:name="_Toc153978420"/>
      <w:r w:rsidRPr="006404C9">
        <w:t>(五)、土建工程设计年限及安全等级</w:t>
      </w:r>
      <w:bookmarkEnd w:id="6"/>
    </w:p>
    <w:p w:rsidR="006404C9" w:rsidRPr="006404C9" w:rsidP="006404C9" w14:paraId="4B2623F8" w14:textId="77777777">
      <w:pPr>
        <w:ind w:firstLine="560" w:firstLineChars="200"/>
        <w:rPr>
          <w:rFonts w:ascii="仿宋" w:eastAsia="仿宋" w:hAnsi="仿宋"/>
          <w:sz w:val="28"/>
        </w:rPr>
      </w:pPr>
      <w:r w:rsidRPr="006404C9">
        <w:rPr>
          <w:rFonts w:ascii="仿宋" w:eastAsia="仿宋" w:hAnsi="仿宋" w:hint="eastAsia"/>
          <w:sz w:val="28"/>
        </w:rPr>
        <w:t>土建工程的设计使用年限应按照规范的指导原则进行确定。一般来说，民用建筑的设计使用年限为</w:t>
      </w:r>
      <w:r w:rsidRPr="006404C9">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6404C9" w:rsidRPr="006404C9" w:rsidP="006404C9" w14:paraId="6F40617D" w14:textId="77777777">
      <w:pPr>
        <w:ind w:firstLine="560" w:firstLineChars="200"/>
        <w:rPr>
          <w:rFonts w:ascii="仿宋" w:eastAsia="仿宋" w:hAnsi="仿宋"/>
          <w:sz w:val="28"/>
        </w:rPr>
      </w:pPr>
      <w:r w:rsidRPr="006404C9">
        <w:rPr>
          <w:rFonts w:ascii="仿宋" w:eastAsia="仿宋" w:hAnsi="仿宋" w:hint="eastAsia"/>
          <w:sz w:val="28"/>
        </w:rPr>
        <w:t>在正常使用条件下，土建工程结构的设计使用年限应按照以下原则进行折减：</w:t>
      </w:r>
    </w:p>
    <w:p w:rsidR="006404C9" w:rsidRPr="006404C9" w:rsidP="006404C9" w14:paraId="58DC1FA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404C9">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6404C9" w:rsidRPr="006404C9" w:rsidP="006404C9" w14:paraId="68B46BC7" w14:textId="77777777">
      <w:pPr>
        <w:ind w:firstLine="560" w:firstLineChars="200"/>
        <w:rPr>
          <w:rFonts w:ascii="仿宋" w:eastAsia="仿宋" w:hAnsi="仿宋"/>
          <w:sz w:val="28"/>
        </w:rPr>
      </w:pPr>
      <w:r w:rsidRPr="006404C9">
        <w:rPr>
          <w:rFonts w:ascii="仿宋" w:eastAsia="仿宋" w:hAnsi="仿宋" w:hint="eastAsia"/>
          <w:sz w:val="28"/>
        </w:rPr>
        <w:t>对于其他结构类型，如钢结构和木结构等，其设计使用年限也应根据类似经验数据进行修正。</w:t>
      </w:r>
    </w:p>
    <w:p w:rsidR="006404C9" w:rsidRPr="006404C9" w:rsidP="006404C9" w14:paraId="4574CF9A" w14:textId="77777777">
      <w:pPr>
        <w:ind w:firstLine="560" w:firstLineChars="200"/>
        <w:rPr>
          <w:rFonts w:ascii="仿宋" w:eastAsia="仿宋" w:hAnsi="仿宋"/>
          <w:sz w:val="28"/>
        </w:rPr>
      </w:pPr>
      <w:r w:rsidRPr="006404C9">
        <w:rPr>
          <w:rFonts w:ascii="仿宋" w:eastAsia="仿宋" w:hAnsi="仿宋" w:hint="eastAsia"/>
          <w:sz w:val="28"/>
        </w:rPr>
        <w:t>结构设计安全等级</w:t>
      </w:r>
    </w:p>
    <w:p w:rsidR="006404C9" w:rsidRPr="006404C9" w:rsidP="006404C9" w14:paraId="13B229D0" w14:textId="77777777">
      <w:pPr>
        <w:ind w:firstLine="560" w:firstLineChars="200"/>
        <w:rPr>
          <w:rFonts w:ascii="仿宋" w:eastAsia="仿宋" w:hAnsi="仿宋"/>
          <w:sz w:val="28"/>
        </w:rPr>
      </w:pPr>
      <w:r w:rsidRPr="006404C9">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6404C9" w:rsidRPr="006404C9" w:rsidP="006404C9" w14:paraId="6151903A" w14:textId="77777777">
      <w:pPr>
        <w:ind w:firstLine="560" w:firstLineChars="200"/>
        <w:rPr>
          <w:rFonts w:ascii="仿宋" w:eastAsia="仿宋" w:hAnsi="仿宋"/>
          <w:sz w:val="28"/>
        </w:rPr>
      </w:pPr>
      <w:r w:rsidRPr="006404C9">
        <w:rPr>
          <w:rFonts w:ascii="仿宋" w:eastAsia="仿宋" w:hAnsi="仿宋" w:hint="eastAsia"/>
          <w:sz w:val="28"/>
        </w:rPr>
        <w:t>在具体设计中，结构设计安全等级的选用应根据建筑物的规模、重要性和作用确定：</w:t>
      </w:r>
    </w:p>
    <w:p w:rsidR="006404C9" w:rsidRPr="006404C9" w:rsidP="006404C9" w14:paraId="009FE149" w14:textId="77777777">
      <w:pPr>
        <w:ind w:firstLine="560" w:firstLineChars="200"/>
        <w:rPr>
          <w:rFonts w:ascii="仿宋" w:eastAsia="仿宋" w:hAnsi="仿宋"/>
          <w:sz w:val="28"/>
        </w:rPr>
      </w:pPr>
      <w:r w:rsidRPr="006404C9">
        <w:rPr>
          <w:rFonts w:ascii="仿宋" w:eastAsia="仿宋" w:hAnsi="仿宋" w:hint="eastAsia"/>
          <w:sz w:val="28"/>
        </w:rPr>
        <w:t>对于特别重要的建筑物或公共建筑等，安全等级不应低于一级。</w:t>
      </w:r>
    </w:p>
    <w:p w:rsidR="006404C9" w:rsidRPr="006404C9" w:rsidP="006404C9" w14:paraId="5578B6CE" w14:textId="77777777">
      <w:pPr>
        <w:ind w:firstLine="560" w:firstLineChars="200"/>
        <w:rPr>
          <w:rFonts w:ascii="仿宋" w:eastAsia="仿宋" w:hAnsi="仿宋"/>
          <w:sz w:val="28"/>
        </w:rPr>
      </w:pPr>
      <w:r w:rsidRPr="006404C9">
        <w:rPr>
          <w:rFonts w:ascii="仿宋" w:eastAsia="仿宋" w:hAnsi="仿宋" w:hint="eastAsia"/>
          <w:sz w:val="28"/>
        </w:rPr>
        <w:t>对于一般性民用建筑和工业建筑等，安全等级可选用二级或三级。</w:t>
      </w:r>
    </w:p>
    <w:p w:rsidR="006404C9" w:rsidP="006404C9" w14:paraId="2E29706B" w14:textId="27751153">
      <w:pPr>
        <w:ind w:firstLine="560" w:firstLineChars="200"/>
        <w:rPr>
          <w:rFonts w:ascii="仿宋" w:eastAsia="仿宋" w:hAnsi="仿宋" w:hint="eastAsia"/>
          <w:sz w:val="28"/>
        </w:rPr>
      </w:pPr>
      <w:r w:rsidRPr="006404C9">
        <w:rPr>
          <w:rFonts w:ascii="仿宋" w:eastAsia="仿宋" w:hAnsi="仿宋" w:hint="eastAsia"/>
          <w:sz w:val="28"/>
        </w:rPr>
        <w:t>对于临时性建筑和简易建筑等，安全等级可选用三级或四级。</w:t>
      </w:r>
    </w:p>
    <w:p w:rsidR="006404C9" w:rsidP="006404C9" w14:paraId="51267232" w14:textId="1EC9074E">
      <w:pPr>
        <w:pStyle w:val="Heading2"/>
      </w:pPr>
      <w:bookmarkStart w:id="7" w:name="_Toc153978421"/>
      <w:r w:rsidRPr="006404C9">
        <w:t>(六)、建筑工程设计总体要求</w:t>
      </w:r>
      <w:bookmarkEnd w:id="7"/>
    </w:p>
    <w:p w:rsidR="006404C9" w:rsidRPr="006404C9" w:rsidP="006404C9" w14:paraId="4E08FD2A" w14:textId="77777777">
      <w:pPr>
        <w:ind w:firstLine="560" w:firstLineChars="200"/>
        <w:rPr>
          <w:rFonts w:ascii="仿宋" w:eastAsia="仿宋" w:hAnsi="仿宋"/>
          <w:sz w:val="28"/>
        </w:rPr>
      </w:pPr>
      <w:r w:rsidRPr="006404C9">
        <w:rPr>
          <w:rFonts w:ascii="仿宋" w:eastAsia="仿宋" w:hAnsi="仿宋" w:hint="eastAsia"/>
          <w:sz w:val="28"/>
        </w:rPr>
        <w:t>工业厂房联合化、露天化、结构轻型化原则：在满足生产工艺要求的前提下，超细玻璃纤维干桨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6404C9" w:rsidRPr="006404C9" w:rsidP="006404C9" w14:paraId="52C7EF2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404C9">
        <w:rPr>
          <w:rFonts w:ascii="仿宋" w:eastAsia="仿宋" w:hAnsi="仿宋" w:hint="eastAsia"/>
          <w:sz w:val="28"/>
        </w:rPr>
        <w:t>场房设计要求：超细玻璃纤维干桨项目建筑设计应注重采光通风、保温隔热、防火、防腐和抗震等方面的要求。设计师应按照国家现行的规范、规程和规定执行，确保建筑的采光、通风和保温性能达到要</w:t>
      </w:r>
    </w:p>
    <w:p w:rsidR="006404C9" w:rsidRPr="006404C9" w:rsidP="006404C9" w14:textId="77777777">
      <w:pPr>
        <w:ind w:firstLine="560" w:firstLineChars="200"/>
        <w:rPr>
          <w:rFonts w:ascii="仿宋" w:eastAsia="仿宋" w:hAnsi="仿宋"/>
          <w:sz w:val="28"/>
        </w:rPr>
      </w:pPr>
      <w:r w:rsidRPr="006404C9">
        <w:rPr>
          <w:rFonts w:ascii="仿宋" w:eastAsia="仿宋" w:hAnsi="仿宋" w:hint="eastAsia"/>
          <w:sz w:val="28"/>
        </w:rPr>
        <w:t>求，同时考虑防火、防腐和抗震的措施，以确保建筑的安全性和可靠性。</w:t>
      </w:r>
    </w:p>
    <w:p w:rsidR="006404C9" w:rsidRPr="006404C9" w:rsidP="006404C9" w14:paraId="406017DB" w14:textId="77777777">
      <w:pPr>
        <w:ind w:firstLine="560" w:firstLineChars="200"/>
        <w:rPr>
          <w:rFonts w:ascii="仿宋" w:eastAsia="仿宋" w:hAnsi="仿宋"/>
          <w:sz w:val="28"/>
        </w:rPr>
      </w:pPr>
      <w:r w:rsidRPr="006404C9">
        <w:rPr>
          <w:rFonts w:ascii="仿宋" w:eastAsia="仿宋" w:hAnsi="仿宋" w:hint="eastAsia"/>
          <w:sz w:val="28"/>
        </w:rPr>
        <w:t>技术先进、经济合理、美观适用：超细玻璃纤维干桨项目建筑设计应力求技术先进、经济合理、美观适用。设计师应充分考虑建筑的功能需求和使用要求，合理选择建筑材料和施工工艺，以提高建筑的技术水平和经济效益。同时，建筑的外观设计应注重美观性，以适应超细玻璃纤维干桨项目的环境和形象需求。</w:t>
      </w:r>
    </w:p>
    <w:p w:rsidR="006404C9" w:rsidP="006404C9" w14:paraId="2129F196" w14:textId="68C9F9FB">
      <w:pPr>
        <w:ind w:firstLine="560" w:firstLineChars="200"/>
        <w:rPr>
          <w:rFonts w:ascii="仿宋" w:eastAsia="仿宋" w:hAnsi="仿宋" w:hint="eastAsia"/>
          <w:sz w:val="28"/>
        </w:rPr>
      </w:pPr>
      <w:r w:rsidRPr="006404C9">
        <w:rPr>
          <w:rFonts w:ascii="仿宋" w:eastAsia="仿宋" w:hAnsi="仿宋" w:hint="eastAsia"/>
          <w:sz w:val="28"/>
        </w:rPr>
        <w:t>方便施工、安装和维修：超细玻璃纤维干桨项目建筑设计应考虑施工、安装和维修的便利性。设计师应合理布局建筑空间，考虑施工流程和设备安装的要求，同时提供便于维修和保养的设计方案，以确保建筑的施工和运维效率。</w:t>
      </w:r>
    </w:p>
    <w:p w:rsidR="006404C9" w:rsidP="006404C9" w14:paraId="2788087F" w14:textId="1FCC7A0A">
      <w:pPr>
        <w:pStyle w:val="Heading2"/>
      </w:pPr>
      <w:bookmarkStart w:id="8" w:name="_Toc153978422"/>
      <w:r w:rsidRPr="006404C9">
        <w:t>(七)、土建工程建设指标</w:t>
      </w:r>
      <w:bookmarkEnd w:id="8"/>
    </w:p>
    <w:p w:rsidR="006404C9" w:rsidRPr="006404C9" w:rsidP="006404C9" w14:paraId="11C94687" w14:textId="77777777">
      <w:pPr>
        <w:ind w:firstLine="560" w:firstLineChars="200"/>
        <w:rPr>
          <w:rFonts w:ascii="仿宋" w:eastAsia="仿宋" w:hAnsi="仿宋"/>
          <w:sz w:val="28"/>
        </w:rPr>
      </w:pPr>
      <w:r w:rsidRPr="006404C9">
        <w:rPr>
          <w:rFonts w:ascii="仿宋" w:eastAsia="仿宋" w:hAnsi="仿宋" w:hint="eastAsia"/>
          <w:sz w:val="28"/>
        </w:rPr>
        <w:t>根据超细玻璃纤维干桨项目计划，本期工程超细玻璃纤维干桨项目的总建筑面积预计为</w:t>
      </w:r>
      <w:r w:rsidRPr="006404C9">
        <w:rPr>
          <w:rFonts w:ascii="仿宋" w:eastAsia="仿宋" w:hAnsi="仿宋"/>
          <w:sz w:val="28"/>
        </w:rPr>
        <w:t>XXX平方米。其中，计容建筑面积也为XXX平方米。这意味着该超细玻璃纤维干桨项目将充分利用土地资源，合理规划和设计建筑空间，以满足超细玻璃纤维干桨项目的功能需求和使用要求。</w:t>
      </w:r>
    </w:p>
    <w:p w:rsidR="006404C9" w:rsidP="006404C9" w14:paraId="027294C6" w14:textId="410F5F8A">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404C9">
        <w:rPr>
          <w:rFonts w:ascii="仿宋" w:eastAsia="仿宋" w:hAnsi="仿宋" w:hint="eastAsia"/>
          <w:sz w:val="28"/>
        </w:rPr>
        <w:t>同时，根据超细玻璃纤维干桨项目预算，计划投资于本期建筑工程的资金为</w:t>
      </w:r>
      <w:r w:rsidRPr="006404C9">
        <w:rPr>
          <w:rFonts w:ascii="仿宋" w:eastAsia="仿宋" w:hAnsi="仿宋"/>
          <w:sz w:val="28"/>
        </w:rPr>
        <w:t>XXX万元，占据超细玻璃纤维干桨项目总投资的XX%。这些资金将用于建筑工程的设计、施工和设备安装等方面的费用支出。通过合理的资金分配和管理，确保超细玻璃纤维干桨项目的建筑工程</w:t>
      </w:r>
    </w:p>
    <w:p w:rsidR="006404C9" w:rsidP="006404C9" w14:textId="410F5F8A">
      <w:pPr>
        <w:ind w:firstLine="560" w:firstLineChars="200"/>
        <w:rPr>
          <w:rFonts w:ascii="仿宋" w:eastAsia="仿宋" w:hAnsi="仿宋"/>
          <w:sz w:val="28"/>
        </w:rPr>
      </w:pPr>
      <w:r w:rsidRPr="006404C9">
        <w:rPr>
          <w:rFonts w:ascii="仿宋" w:eastAsia="仿宋" w:hAnsi="仿宋"/>
          <w:sz w:val="28"/>
        </w:rPr>
        <w:t>质量和进度的控制。</w:t>
      </w:r>
    </w:p>
    <w:p w:rsidR="006404C9" w:rsidP="006404C9" w14:paraId="05D10C1A" w14:textId="3EF733BD">
      <w:pPr>
        <w:pStyle w:val="Heading1"/>
        <w:rPr>
          <w:rFonts w:hint="eastAsia"/>
        </w:rPr>
      </w:pPr>
      <w:bookmarkStart w:id="9" w:name="_Toc153978423"/>
      <w:r w:rsidRPr="006404C9">
        <w:rPr>
          <w:rFonts w:hint="eastAsia"/>
        </w:rPr>
        <w:t>二、产品规划</w:t>
      </w:r>
      <w:bookmarkEnd w:id="9"/>
    </w:p>
    <w:p w:rsidR="006404C9" w:rsidP="006404C9" w14:paraId="2C88AD82" w14:textId="302DE51F">
      <w:pPr>
        <w:pStyle w:val="Heading2"/>
      </w:pPr>
      <w:bookmarkStart w:id="10" w:name="_Toc153978424"/>
      <w:r w:rsidRPr="006404C9">
        <w:t>(一)、产品规划</w:t>
      </w:r>
      <w:bookmarkEnd w:id="10"/>
    </w:p>
    <w:p w:rsidR="006404C9" w:rsidRPr="006404C9" w:rsidP="006404C9" w14:paraId="5CC73A10" w14:textId="77777777">
      <w:pPr>
        <w:ind w:firstLine="560" w:firstLineChars="200"/>
        <w:rPr>
          <w:rFonts w:ascii="仿宋" w:eastAsia="仿宋" w:hAnsi="仿宋"/>
          <w:sz w:val="28"/>
        </w:rPr>
      </w:pPr>
      <w:r w:rsidRPr="006404C9">
        <w:rPr>
          <w:rFonts w:ascii="仿宋" w:eastAsia="仿宋" w:hAnsi="仿宋"/>
          <w:sz w:val="28"/>
        </w:rPr>
        <w:t>(一)产品规划方案</w:t>
      </w:r>
    </w:p>
    <w:p w:rsidR="006404C9" w:rsidRPr="006404C9" w:rsidP="006404C9" w14:paraId="3FE2EB83" w14:textId="77777777">
      <w:pPr>
        <w:ind w:firstLine="560" w:firstLineChars="200"/>
        <w:rPr>
          <w:rFonts w:ascii="仿宋" w:eastAsia="仿宋" w:hAnsi="仿宋"/>
          <w:sz w:val="28"/>
        </w:rPr>
      </w:pPr>
      <w:r w:rsidRPr="006404C9">
        <w:rPr>
          <w:rFonts w:ascii="仿宋" w:eastAsia="仿宋" w:hAnsi="仿宋" w:hint="eastAsia"/>
          <w:sz w:val="28"/>
        </w:rPr>
        <w:t>在制定超细玻璃纤维干桨项目产品方案时，我们充分考虑了国家及地方产业发展政策、市场需求、资源供应、企业资金筹措能力、生产工艺技术水平、超细玻璃纤维干桨项目经济效益及投资风险等多方面因素。此超细玻璃纤维干桨项目的主要产品为超细玻璃纤维干桨，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超细玻璃纤维干桨产品价格，我们确定了年产量为</w:t>
      </w:r>
      <w:r w:rsidRPr="006404C9">
        <w:rPr>
          <w:rFonts w:ascii="仿宋" w:eastAsia="仿宋" w:hAnsi="仿宋"/>
          <w:sz w:val="28"/>
        </w:rPr>
        <w:t>XXX，预计年产值达到XXXX万元。</w:t>
      </w:r>
    </w:p>
    <w:p w:rsidR="006404C9" w:rsidRPr="006404C9" w:rsidP="006404C9" w14:paraId="4E2E9BA0" w14:textId="77777777">
      <w:pPr>
        <w:ind w:firstLine="560" w:firstLineChars="200"/>
        <w:rPr>
          <w:rFonts w:ascii="仿宋" w:eastAsia="仿宋" w:hAnsi="仿宋"/>
          <w:sz w:val="28"/>
        </w:rPr>
      </w:pPr>
      <w:r w:rsidRPr="006404C9">
        <w:rPr>
          <w:rFonts w:ascii="仿宋" w:eastAsia="仿宋" w:hAnsi="仿宋"/>
          <w:sz w:val="28"/>
        </w:rPr>
        <w:t>(二)营销策略</w:t>
      </w:r>
    </w:p>
    <w:p w:rsidR="006404C9" w:rsidP="006404C9" w14:paraId="6BBBACE0" w14:textId="0BAA62D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404C9">
        <w:rPr>
          <w:rFonts w:ascii="仿宋" w:eastAsia="仿宋" w:hAnsi="仿宋" w:hint="eastAsia"/>
          <w:sz w:val="28"/>
        </w:rPr>
        <w:t>超细玻璃纤维干桨项目产品的市场需求是超细玻璃纤维干桨项目存在和发展的关键，市场需要量是根据分析超细玻璃纤维干桨项目产品市场容量、产品产量及其技术发展来进行预测的。目前，我国各行各业对超细玻璃纤维干桨项目产品的需求量大，由于此类产品具有市场需求多样化、升级换代快的特点，因此超细玻璃纤维干桨项目产</w:t>
      </w:r>
    </w:p>
    <w:p w:rsidR="006404C9" w:rsidP="006404C9" w14:textId="0BAA62D6">
      <w:pPr>
        <w:ind w:firstLine="560" w:firstLineChars="200"/>
        <w:rPr>
          <w:rFonts w:ascii="仿宋" w:eastAsia="仿宋" w:hAnsi="仿宋" w:hint="eastAsia"/>
          <w:sz w:val="28"/>
        </w:rPr>
      </w:pPr>
      <w:r w:rsidRPr="006404C9">
        <w:rPr>
          <w:rFonts w:ascii="仿宋" w:eastAsia="仿宋" w:hAnsi="仿宋" w:hint="eastAsia"/>
          <w:sz w:val="28"/>
        </w:rPr>
        <w:t>品的生产量难以满足市场的要求，每年需要大量从外部调入或从国外进口。商品市场需求高于产品制造发展速度，因此，超细玻璃纤维干桨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超细玻璃纤维干桨项目的市场范围并吸引更多的消费者。</w:t>
      </w:r>
    </w:p>
    <w:p w:rsidR="006404C9" w:rsidP="006404C9" w14:paraId="229E5F25" w14:textId="24FB3DF4">
      <w:pPr>
        <w:pStyle w:val="Heading2"/>
      </w:pPr>
      <w:bookmarkStart w:id="11" w:name="_Toc153978425"/>
      <w:r w:rsidRPr="006404C9">
        <w:t>(二)、建设规模</w:t>
      </w:r>
      <w:bookmarkEnd w:id="11"/>
    </w:p>
    <w:p w:rsidR="006404C9" w:rsidRPr="006404C9" w:rsidP="006404C9" w14:paraId="5F90F8F1" w14:textId="77777777">
      <w:pPr>
        <w:ind w:firstLine="560" w:firstLineChars="200"/>
        <w:rPr>
          <w:rFonts w:ascii="仿宋" w:eastAsia="仿宋" w:hAnsi="仿宋"/>
          <w:sz w:val="28"/>
        </w:rPr>
      </w:pPr>
      <w:r w:rsidRPr="006404C9">
        <w:rPr>
          <w:rFonts w:ascii="仿宋" w:eastAsia="仿宋" w:hAnsi="仿宋"/>
          <w:sz w:val="28"/>
        </w:rPr>
        <w:t>(一) 用地规模</w:t>
      </w:r>
    </w:p>
    <w:p w:rsidR="006404C9" w:rsidRPr="006404C9" w:rsidP="006404C9" w14:paraId="1E1700D9" w14:textId="77777777">
      <w:pPr>
        <w:ind w:firstLine="560" w:firstLineChars="200"/>
        <w:rPr>
          <w:rFonts w:ascii="仿宋" w:eastAsia="仿宋" w:hAnsi="仿宋"/>
          <w:sz w:val="28"/>
        </w:rPr>
      </w:pPr>
      <w:r w:rsidRPr="006404C9">
        <w:rPr>
          <w:rFonts w:ascii="仿宋" w:eastAsia="仿宋" w:hAnsi="仿宋" w:hint="eastAsia"/>
          <w:sz w:val="28"/>
        </w:rPr>
        <w:t>根据最新的政策要求，该超细玻璃纤维干桨项目总征地面积为</w:t>
      </w:r>
      <w:r w:rsidRPr="006404C9">
        <w:rPr>
          <w:rFonts w:ascii="仿宋" w:eastAsia="仿宋" w:hAnsi="仿宋"/>
          <w:sz w:val="28"/>
        </w:rPr>
        <w:t>XX平方米，相当于约XX亩。其中，净用地面积为XX平方米，符合生态保护红线范围，也即约XX亩。超细玻璃纤维干桨项目规划的总建筑面积为XX平方米，其中包括规划建设主体工程占XX平方米，计容建筑面积为XX平方米。预计建筑工程的投资金额为XX万元。</w:t>
      </w:r>
    </w:p>
    <w:p w:rsidR="006404C9" w:rsidRPr="006404C9" w:rsidP="006404C9" w14:paraId="4E0727CC" w14:textId="77777777">
      <w:pPr>
        <w:ind w:firstLine="560" w:firstLineChars="200"/>
        <w:rPr>
          <w:rFonts w:ascii="仿宋" w:eastAsia="仿宋" w:hAnsi="仿宋"/>
          <w:sz w:val="28"/>
        </w:rPr>
      </w:pPr>
      <w:r w:rsidRPr="006404C9">
        <w:rPr>
          <w:rFonts w:ascii="仿宋" w:eastAsia="仿宋" w:hAnsi="仿宋"/>
          <w:sz w:val="28"/>
        </w:rPr>
        <w:t>(二) 设备购置</w:t>
      </w:r>
    </w:p>
    <w:p w:rsidR="006404C9" w:rsidRPr="006404C9" w:rsidP="006404C9" w14:paraId="3052554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404C9">
        <w:rPr>
          <w:rFonts w:ascii="仿宋" w:eastAsia="仿宋" w:hAnsi="仿宋" w:hint="eastAsia"/>
          <w:sz w:val="28"/>
        </w:rPr>
        <w:t>超细玻璃纤维干桨项目计划购置共计</w:t>
      </w:r>
      <w:r w:rsidRPr="006404C9">
        <w:rPr>
          <w:rFonts w:ascii="仿宋" w:eastAsia="仿宋" w:hAnsi="仿宋"/>
          <w:sz w:val="28"/>
        </w:rPr>
        <w:t>XX台（套）设备。设备购置费用预计为XX万元。我们将根据相关政策和法规要求，选择符合要求的设备种类，并确保设备的安全、环保和节能性能，以满足超细</w:t>
      </w:r>
      <w:r w:rsidRPr="006404C9">
        <w:rPr>
          <w:rFonts w:ascii="仿宋" w:eastAsia="仿宋" w:hAnsi="仿宋" w:hint="eastAsia"/>
          <w:sz w:val="28"/>
        </w:rPr>
        <w:t>玻璃纤维干桨项目的生产需求。</w:t>
      </w:r>
    </w:p>
    <w:p w:rsidR="006404C9" w:rsidRPr="006404C9" w:rsidP="006404C9" w14:paraId="3FA54391" w14:textId="77777777">
      <w:pPr>
        <w:ind w:firstLine="560" w:firstLineChars="200"/>
        <w:rPr>
          <w:rFonts w:ascii="仿宋" w:eastAsia="仿宋" w:hAnsi="仿宋"/>
          <w:sz w:val="28"/>
        </w:rPr>
      </w:pPr>
      <w:r w:rsidRPr="006404C9">
        <w:rPr>
          <w:rFonts w:ascii="仿宋" w:eastAsia="仿宋" w:hAnsi="仿宋"/>
          <w:sz w:val="28"/>
        </w:rPr>
        <w:t>(三) 产能规模</w:t>
      </w:r>
    </w:p>
    <w:p w:rsidR="006404C9" w:rsidP="006404C9" w14:paraId="5584877D" w14:textId="5ED4956B">
      <w:pPr>
        <w:ind w:firstLine="560" w:firstLineChars="200"/>
        <w:rPr>
          <w:rFonts w:ascii="仿宋" w:eastAsia="仿宋" w:hAnsi="仿宋"/>
          <w:sz w:val="28"/>
        </w:rPr>
      </w:pPr>
      <w:r w:rsidRPr="006404C9">
        <w:rPr>
          <w:rFonts w:ascii="仿宋" w:eastAsia="仿宋" w:hAnsi="仿宋" w:hint="eastAsia"/>
          <w:sz w:val="28"/>
        </w:rPr>
        <w:t>该超细玻璃纤维干桨项目的总投资额预计为</w:t>
      </w:r>
      <w:r w:rsidRPr="006404C9">
        <w:rPr>
          <w:rFonts w:ascii="仿宋" w:eastAsia="仿宋" w:hAnsi="仿宋"/>
          <w:sz w:val="28"/>
        </w:rPr>
        <w:t>XX万元。根据经济预测和市场需求，预计年实现营业收入为XX万元。我们将合理安排资金的使用，确保超细玻璃纤维干桨项目的正常运营和发展。同时，我们将采取有效的经营管理措施，提高生产效率和产品质量，以实现预期的经济效益目标。</w:t>
      </w:r>
    </w:p>
    <w:p w:rsidR="006404C9" w:rsidP="006404C9" w14:paraId="1C750A3B" w14:textId="5E29D142">
      <w:pPr>
        <w:pStyle w:val="Heading1"/>
        <w:rPr>
          <w:rFonts w:hint="eastAsia"/>
        </w:rPr>
      </w:pPr>
      <w:bookmarkStart w:id="12" w:name="_Toc153978426"/>
      <w:r w:rsidRPr="006404C9">
        <w:rPr>
          <w:rFonts w:hint="eastAsia"/>
        </w:rPr>
        <w:t>三、安全经营规范</w:t>
      </w:r>
      <w:bookmarkEnd w:id="12"/>
    </w:p>
    <w:p w:rsidR="006404C9" w:rsidP="006404C9" w14:paraId="054DBFCD" w14:textId="7ADEC95B">
      <w:pPr>
        <w:pStyle w:val="Heading2"/>
      </w:pPr>
      <w:bookmarkStart w:id="13" w:name="_Toc153978427"/>
      <w:r w:rsidRPr="006404C9">
        <w:t>(一)、消防安全</w:t>
      </w:r>
      <w:bookmarkEnd w:id="13"/>
    </w:p>
    <w:p w:rsidR="006404C9" w:rsidRPr="006404C9" w:rsidP="006404C9" w14:paraId="2A9BC24C" w14:textId="77777777">
      <w:pPr>
        <w:ind w:firstLine="560" w:firstLineChars="200"/>
        <w:rPr>
          <w:rFonts w:ascii="仿宋" w:eastAsia="仿宋" w:hAnsi="仿宋"/>
          <w:sz w:val="28"/>
        </w:rPr>
      </w:pPr>
      <w:r w:rsidRPr="006404C9">
        <w:rPr>
          <w:rFonts w:ascii="仿宋" w:eastAsia="仿宋" w:hAnsi="仿宋"/>
          <w:sz w:val="28"/>
        </w:rPr>
        <w:t>(一)消防设计原则</w:t>
      </w:r>
    </w:p>
    <w:p w:rsidR="006404C9" w:rsidRPr="006404C9" w:rsidP="006404C9" w14:paraId="2347E143" w14:textId="77777777">
      <w:pPr>
        <w:ind w:firstLine="560" w:firstLineChars="200"/>
        <w:rPr>
          <w:rFonts w:ascii="仿宋" w:eastAsia="仿宋" w:hAnsi="仿宋"/>
          <w:sz w:val="28"/>
        </w:rPr>
      </w:pPr>
      <w:r w:rsidRPr="006404C9">
        <w:rPr>
          <w:rFonts w:ascii="仿宋" w:eastAsia="仿宋" w:hAnsi="仿宋" w:hint="eastAsia"/>
          <w:sz w:val="28"/>
        </w:rPr>
        <w:t>在超细玻璃纤维干桨项目建设中，超细玻璃纤维干桨项目承办单位应全面采用阻燃性建筑材料，坚决贯彻“预防为主”的方针，严格防范火灾事故的发生。建筑物周围应按规定设置环形消防车道，并按消防设计规范中的相关要求严格执行。同时，在外部消防车便于到达的地点设置水泵接合器，以便于紧急情况下进行灭火。</w:t>
      </w:r>
    </w:p>
    <w:p w:rsidR="006404C9" w:rsidRPr="006404C9" w:rsidP="006404C9" w14:paraId="0F82D70D" w14:textId="77777777">
      <w:pPr>
        <w:ind w:firstLine="560" w:firstLineChars="200"/>
        <w:rPr>
          <w:rFonts w:ascii="仿宋" w:eastAsia="仿宋" w:hAnsi="仿宋"/>
          <w:sz w:val="28"/>
        </w:rPr>
      </w:pPr>
      <w:r w:rsidRPr="006404C9">
        <w:rPr>
          <w:rFonts w:ascii="仿宋" w:eastAsia="仿宋" w:hAnsi="仿宋" w:hint="eastAsia"/>
          <w:sz w:val="28"/>
        </w:rPr>
        <w:t>为保障生产安全，应实行巡检制度，及时发现并处理各种异常情况，做到防患于未然。对于有火灾爆炸危险介质的设备，应采取安全控制措施，并制定异常情况的紧急控制措施，确保设备的正常安全运行。同时，为了应对可能发生的火灾爆炸危险，应制定相应的应急处理方案。</w:t>
      </w:r>
    </w:p>
    <w:p w:rsidR="006404C9" w:rsidRPr="006404C9" w:rsidP="006404C9" w14:paraId="4A80BEB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404C9">
        <w:rPr>
          <w:rFonts w:ascii="仿宋" w:eastAsia="仿宋" w:hAnsi="仿宋"/>
          <w:sz w:val="28"/>
        </w:rPr>
        <w:t>(二)消防设计</w:t>
      </w:r>
    </w:p>
    <w:p w:rsidR="006404C9" w:rsidRPr="006404C9" w:rsidP="006404C9" w14:paraId="0A22AE7F" w14:textId="77777777">
      <w:pPr>
        <w:ind w:firstLine="560" w:firstLineChars="200"/>
        <w:rPr>
          <w:rFonts w:ascii="仿宋" w:eastAsia="仿宋" w:hAnsi="仿宋"/>
          <w:sz w:val="28"/>
        </w:rPr>
      </w:pPr>
      <w:r w:rsidRPr="006404C9">
        <w:rPr>
          <w:rFonts w:ascii="仿宋" w:eastAsia="仿宋" w:hAnsi="仿宋" w:hint="eastAsia"/>
          <w:sz w:val="28"/>
        </w:rPr>
        <w:t>各主要设备的仪表电源应由保安电源（不间断供电电源）提供，以确保在电源中断或其他紧急情况下，设备仍能正常运行，从而保障生产过程的安全性。</w:t>
      </w:r>
    </w:p>
    <w:p w:rsidR="006404C9" w:rsidRPr="006404C9" w:rsidP="006404C9" w14:paraId="292BA56F" w14:textId="77777777">
      <w:pPr>
        <w:ind w:firstLine="560" w:firstLineChars="200"/>
        <w:rPr>
          <w:rFonts w:ascii="仿宋" w:eastAsia="仿宋" w:hAnsi="仿宋"/>
          <w:sz w:val="28"/>
        </w:rPr>
      </w:pPr>
      <w:r w:rsidRPr="006404C9">
        <w:rPr>
          <w:rFonts w:ascii="仿宋" w:eastAsia="仿宋" w:hAnsi="仿宋" w:hint="eastAsia"/>
          <w:sz w:val="28"/>
        </w:rPr>
        <w:t>地下楼梯间应设置防烟楼梯间，并配备机械加压送风方式的防烟设施，以保证在火灾情况下，人员能顺利逃生，并防止烟气进入楼梯间。</w:t>
      </w:r>
    </w:p>
    <w:p w:rsidR="006404C9" w:rsidRPr="006404C9" w:rsidP="006404C9" w14:paraId="24440036" w14:textId="77777777">
      <w:pPr>
        <w:ind w:firstLine="560" w:firstLineChars="200"/>
        <w:rPr>
          <w:rFonts w:ascii="仿宋" w:eastAsia="仿宋" w:hAnsi="仿宋"/>
          <w:sz w:val="28"/>
        </w:rPr>
      </w:pPr>
      <w:r w:rsidRPr="006404C9">
        <w:rPr>
          <w:rFonts w:ascii="仿宋" w:eastAsia="仿宋" w:hAnsi="仿宋" w:hint="eastAsia"/>
          <w:sz w:val="28"/>
        </w:rPr>
        <w:t>正压送风系统的送风量应达到每小时</w:t>
      </w:r>
      <w:r w:rsidRPr="006404C9">
        <w:rPr>
          <w:rFonts w:ascii="仿宋" w:eastAsia="仿宋" w:hAnsi="仿宋"/>
          <w:sz w:val="28"/>
        </w:rPr>
        <w:t>25000立方米，前室不送风。同时，为保证人员安全疏散，建筑物应按规范设置室内消火栓系统，且室内消火栓间距应小于30米。</w:t>
      </w:r>
    </w:p>
    <w:p w:rsidR="006404C9" w:rsidRPr="006404C9" w:rsidP="006404C9" w14:paraId="09EF09C8" w14:textId="77777777">
      <w:pPr>
        <w:ind w:firstLine="560" w:firstLineChars="200"/>
        <w:rPr>
          <w:rFonts w:ascii="仿宋" w:eastAsia="仿宋" w:hAnsi="仿宋"/>
          <w:sz w:val="28"/>
        </w:rPr>
      </w:pPr>
      <w:r w:rsidRPr="006404C9">
        <w:rPr>
          <w:rFonts w:ascii="仿宋" w:eastAsia="仿宋" w:hAnsi="仿宋" w:hint="eastAsia"/>
          <w:sz w:val="28"/>
        </w:rPr>
        <w:t>室内消火栓应为</w:t>
      </w:r>
      <w:r w:rsidRPr="006404C9">
        <w:rPr>
          <w:rFonts w:ascii="仿宋" w:eastAsia="仿宋" w:hAnsi="仿宋"/>
          <w:sz w:val="28"/>
        </w:rPr>
        <w:t>SNW65型，配以φ19.00毫米的水雾两用水枪和DN65毫米、长度为25米的衬胶水龙带。甲、乙类设备框架平台高于15米的工艺设备区，应沿梯子敷设半固定式消防给水竖管，每层按需要设置带阀门的管牙接口。</w:t>
      </w:r>
    </w:p>
    <w:p w:rsidR="006404C9" w:rsidRPr="006404C9" w:rsidP="006404C9" w14:paraId="27FE6EE4" w14:textId="77777777">
      <w:pPr>
        <w:ind w:firstLine="560" w:firstLineChars="200"/>
        <w:rPr>
          <w:rFonts w:ascii="仿宋" w:eastAsia="仿宋" w:hAnsi="仿宋"/>
          <w:sz w:val="28"/>
        </w:rPr>
      </w:pPr>
      <w:r w:rsidRPr="006404C9">
        <w:rPr>
          <w:rFonts w:ascii="仿宋" w:eastAsia="仿宋" w:hAnsi="仿宋" w:hint="eastAsia"/>
          <w:sz w:val="28"/>
        </w:rPr>
        <w:t>室内消防水管应从室外消防水管网接入，并采用内热镀锌焊接钢管，并刷底漆一遍、红色面漆两遍。</w:t>
      </w:r>
    </w:p>
    <w:p w:rsidR="006404C9" w:rsidRPr="006404C9" w:rsidP="006404C9" w14:paraId="42AB47E0" w14:textId="77777777">
      <w:pPr>
        <w:ind w:firstLine="560" w:firstLineChars="200"/>
        <w:rPr>
          <w:rFonts w:ascii="仿宋" w:eastAsia="仿宋" w:hAnsi="仿宋"/>
          <w:sz w:val="28"/>
        </w:rPr>
      </w:pPr>
      <w:r w:rsidRPr="006404C9">
        <w:rPr>
          <w:rFonts w:ascii="仿宋" w:eastAsia="仿宋" w:hAnsi="仿宋"/>
          <w:sz w:val="28"/>
        </w:rPr>
        <w:t>(三)消防总体要求</w:t>
      </w:r>
    </w:p>
    <w:p w:rsidR="006404C9" w:rsidRPr="006404C9" w:rsidP="006404C9" w14:paraId="1981095B" w14:textId="77777777">
      <w:pPr>
        <w:ind w:firstLine="560" w:firstLineChars="200"/>
        <w:rPr>
          <w:rFonts w:ascii="仿宋" w:eastAsia="仿宋" w:hAnsi="仿宋"/>
          <w:sz w:val="28"/>
        </w:rPr>
      </w:pPr>
      <w:r w:rsidRPr="006404C9">
        <w:rPr>
          <w:rFonts w:ascii="仿宋" w:eastAsia="仿宋" w:hAnsi="仿宋" w:hint="eastAsia"/>
          <w:sz w:val="28"/>
        </w:rPr>
        <w:t>主体工程和库房的电气设计必须严格遵守《爆炸和火灾危险环境电力装置设计规范》（</w:t>
      </w:r>
      <w:r w:rsidRPr="006404C9">
        <w:rPr>
          <w:rFonts w:ascii="仿宋" w:eastAsia="仿宋" w:hAnsi="仿宋"/>
          <w:sz w:val="28"/>
        </w:rPr>
        <w:t>GB50058）的规定，确保电气系统的安全性和可靠性。</w:t>
      </w:r>
    </w:p>
    <w:p w:rsidR="006404C9" w:rsidRPr="006404C9" w:rsidP="006404C9" w14:paraId="137A0CE4" w14:textId="77777777">
      <w:pPr>
        <w:ind w:firstLine="560" w:firstLineChars="200"/>
        <w:rPr>
          <w:rFonts w:ascii="仿宋" w:eastAsia="仿宋" w:hAnsi="仿宋"/>
          <w:sz w:val="28"/>
        </w:rPr>
      </w:pPr>
      <w:r w:rsidRPr="006404C9">
        <w:rPr>
          <w:rFonts w:ascii="仿宋" w:eastAsia="仿宋" w:hAnsi="仿宋" w:hint="eastAsia"/>
          <w:sz w:val="28"/>
        </w:rPr>
        <w:t>各主要设备应做好静电接地和接零，以预防静电引起火灾和人员触电事故的发生。</w:t>
      </w:r>
    </w:p>
    <w:p w:rsidR="006404C9" w:rsidRPr="006404C9" w:rsidP="006404C9" w14:paraId="4AAB698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404C9">
        <w:rPr>
          <w:rFonts w:ascii="仿宋" w:eastAsia="仿宋" w:hAnsi="仿宋"/>
          <w:sz w:val="28"/>
        </w:rPr>
        <w:t>(四)消防措施</w:t>
      </w:r>
    </w:p>
    <w:p w:rsidR="006404C9" w:rsidRPr="006404C9" w:rsidP="006404C9" w14:paraId="0F0B62A4" w14:textId="77777777">
      <w:pPr>
        <w:ind w:firstLine="560" w:firstLineChars="200"/>
        <w:rPr>
          <w:rFonts w:ascii="仿宋" w:eastAsia="仿宋" w:hAnsi="仿宋"/>
          <w:sz w:val="28"/>
        </w:rPr>
      </w:pPr>
      <w:r w:rsidRPr="006404C9">
        <w:rPr>
          <w:rFonts w:ascii="仿宋" w:eastAsia="仿宋" w:hAnsi="仿宋" w:hint="eastAsia"/>
          <w:sz w:val="28"/>
        </w:rPr>
        <w:t>报警系统包括感烟探测器、感温探测器、手动报警按钮、消火栓按钮和防火阀等设备。这些设备将用于实时监测环境中的烟雾和火焰，并在发现异常情况时及时报警。</w:t>
      </w:r>
    </w:p>
    <w:p w:rsidR="006404C9" w:rsidP="006404C9" w14:paraId="4FDF9275" w14:textId="5639BE93">
      <w:pPr>
        <w:ind w:firstLine="560" w:firstLineChars="200"/>
        <w:rPr>
          <w:rFonts w:ascii="仿宋" w:eastAsia="仿宋" w:hAnsi="仿宋" w:hint="eastAsia"/>
          <w:sz w:val="28"/>
        </w:rPr>
      </w:pPr>
      <w:r w:rsidRPr="006404C9">
        <w:rPr>
          <w:rFonts w:ascii="仿宋" w:eastAsia="仿宋" w:hAnsi="仿宋" w:hint="eastAsia"/>
          <w:sz w:val="28"/>
        </w:rPr>
        <w:t>联动系统则包括消火栓系统、防排烟系统、消防紧急广播系统、声光报警系统、紧急电源及非消防电源系统以及空调通风系统等设备。这些设备将在火灾发生时协同工作，以最大限度地减少火灾造成的损失。</w:t>
      </w:r>
    </w:p>
    <w:p w:rsidR="006404C9" w:rsidP="006404C9" w14:paraId="0050F51B" w14:textId="3E376854">
      <w:pPr>
        <w:pStyle w:val="Heading2"/>
      </w:pPr>
      <w:bookmarkStart w:id="14" w:name="_Toc153978428"/>
      <w:r w:rsidRPr="006404C9">
        <w:t>(二)、防火防爆总图布置措施</w:t>
      </w:r>
      <w:bookmarkEnd w:id="14"/>
    </w:p>
    <w:p w:rsidR="006404C9" w:rsidRPr="006404C9" w:rsidP="006404C9" w14:paraId="660D00CE" w14:textId="77777777">
      <w:pPr>
        <w:ind w:firstLine="560" w:firstLineChars="200"/>
        <w:rPr>
          <w:rFonts w:ascii="仿宋" w:eastAsia="仿宋" w:hAnsi="仿宋"/>
          <w:sz w:val="28"/>
        </w:rPr>
      </w:pPr>
      <w:r w:rsidRPr="006404C9">
        <w:rPr>
          <w:rFonts w:ascii="仿宋" w:eastAsia="仿宋" w:hAnsi="仿宋" w:hint="eastAsia"/>
          <w:sz w:val="28"/>
        </w:rPr>
        <w:t>安装避雷网或避雷针：在建筑物上安装避雷网或避雷针，或者采用避雷网和避雷针的混合组合接闪器。这些接闪器可以利用建筑物的钢筋或金属构件作为引下线，通过引下线与接地设备相连。</w:t>
      </w:r>
    </w:p>
    <w:p w:rsidR="006404C9" w:rsidRPr="006404C9" w:rsidP="006404C9" w14:paraId="47EF67DA" w14:textId="77777777">
      <w:pPr>
        <w:ind w:firstLine="560" w:firstLineChars="200"/>
        <w:rPr>
          <w:rFonts w:ascii="仿宋" w:eastAsia="仿宋" w:hAnsi="仿宋"/>
          <w:sz w:val="28"/>
        </w:rPr>
      </w:pPr>
      <w:r w:rsidRPr="006404C9">
        <w:rPr>
          <w:rFonts w:ascii="仿宋" w:eastAsia="仿宋" w:hAnsi="仿宋" w:hint="eastAsia"/>
          <w:sz w:val="28"/>
        </w:rPr>
        <w:t>冲击接地电阻：为了防止直击雷的冲击，建筑物的冲击接地电阻应控制在不大于</w:t>
      </w:r>
      <w:r w:rsidRPr="006404C9">
        <w:rPr>
          <w:rFonts w:ascii="仿宋" w:eastAsia="仿宋" w:hAnsi="仿宋"/>
          <w:sz w:val="28"/>
        </w:rPr>
        <w:t>10.00欧姆的范围内。通过合理设计和施工，确保接地系统的质量，以提供良好的接地效果。</w:t>
      </w:r>
    </w:p>
    <w:p w:rsidR="006404C9" w:rsidP="006404C9" w14:paraId="6EAA33B5" w14:textId="514C8470">
      <w:pPr>
        <w:ind w:firstLine="560" w:firstLineChars="200"/>
        <w:rPr>
          <w:rFonts w:ascii="仿宋" w:eastAsia="仿宋" w:hAnsi="仿宋" w:hint="eastAsia"/>
          <w:sz w:val="28"/>
        </w:rPr>
      </w:pPr>
      <w:r w:rsidRPr="006404C9">
        <w:rPr>
          <w:rFonts w:ascii="仿宋" w:eastAsia="仿宋" w:hAnsi="仿宋" w:hint="eastAsia"/>
          <w:sz w:val="28"/>
        </w:rPr>
        <w:t>金属设备外壳接地：所有正常不带电的金属设备外壳都需要可靠地接地。通过正确的接地设计和连接，确保金属设备外壳与接地系统的有效连接，以增强对雷击的防护能力。</w:t>
      </w:r>
    </w:p>
    <w:p w:rsidR="006404C9" w:rsidP="006404C9" w14:paraId="7F81A1E9" w14:textId="0A3D4767">
      <w:pPr>
        <w:pStyle w:val="Heading2"/>
      </w:pPr>
      <w:bookmarkStart w:id="15" w:name="_Toc153978429"/>
      <w:r w:rsidRPr="006404C9">
        <w:t>(三)、自然灾害防范措施</w:t>
      </w:r>
      <w:bookmarkEnd w:id="15"/>
    </w:p>
    <w:p w:rsidR="006404C9" w:rsidRPr="006404C9" w:rsidP="006404C9" w14:paraId="5382118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404C9">
        <w:rPr>
          <w:rFonts w:ascii="仿宋" w:eastAsia="仿宋" w:hAnsi="仿宋" w:hint="eastAsia"/>
          <w:sz w:val="28"/>
        </w:rPr>
        <w:t>避雷针或避雷带的设置：在高于</w:t>
      </w:r>
      <w:r w:rsidRPr="006404C9">
        <w:rPr>
          <w:rFonts w:ascii="仿宋" w:eastAsia="仿宋" w:hAnsi="仿宋"/>
          <w:sz w:val="28"/>
        </w:rPr>
        <w:t>15.00米的建筑物或构筑物上安装避雷针或避雷带。这些设备能够吸收和分散雷电能量，从而减少雷</w:t>
      </w:r>
    </w:p>
    <w:p w:rsidR="006404C9" w:rsidRPr="006404C9" w:rsidP="006404C9" w14:textId="77777777">
      <w:pPr>
        <w:ind w:firstLine="560" w:firstLineChars="200"/>
        <w:rPr>
          <w:rFonts w:ascii="仿宋" w:eastAsia="仿宋" w:hAnsi="仿宋"/>
          <w:sz w:val="28"/>
        </w:rPr>
      </w:pPr>
      <w:r w:rsidRPr="006404C9">
        <w:rPr>
          <w:rFonts w:ascii="仿宋" w:eastAsia="仿宋" w:hAnsi="仿宋"/>
          <w:sz w:val="28"/>
        </w:rPr>
        <w:t>击对建筑物的危害。</w:t>
      </w:r>
    </w:p>
    <w:p w:rsidR="006404C9" w:rsidRPr="006404C9" w:rsidP="006404C9" w14:paraId="35139613" w14:textId="77777777">
      <w:pPr>
        <w:ind w:firstLine="560" w:firstLineChars="200"/>
        <w:rPr>
          <w:rFonts w:ascii="仿宋" w:eastAsia="仿宋" w:hAnsi="仿宋"/>
          <w:sz w:val="28"/>
        </w:rPr>
      </w:pPr>
      <w:r w:rsidRPr="006404C9">
        <w:rPr>
          <w:rFonts w:ascii="仿宋" w:eastAsia="仿宋" w:hAnsi="仿宋" w:hint="eastAsia"/>
          <w:sz w:val="28"/>
        </w:rPr>
        <w:t>接地冲击电阻控制：确保避雷针或避雷带的接地冲击电阻小于</w:t>
      </w:r>
      <w:r w:rsidRPr="006404C9">
        <w:rPr>
          <w:rFonts w:ascii="仿宋" w:eastAsia="仿宋" w:hAnsi="仿宋"/>
          <w:sz w:val="28"/>
        </w:rPr>
        <w:t>10.00欧姆。通过合理的设计和施工，确保接地系统的质量，以提供良好的接地效果，减少雷电冲击对建筑物的影响。</w:t>
      </w:r>
    </w:p>
    <w:p w:rsidR="006404C9" w:rsidP="006404C9" w14:paraId="6BE902CC" w14:textId="4C31CB31">
      <w:pPr>
        <w:ind w:firstLine="560" w:firstLineChars="200"/>
        <w:rPr>
          <w:rFonts w:ascii="仿宋" w:eastAsia="仿宋" w:hAnsi="仿宋" w:hint="eastAsia"/>
          <w:sz w:val="28"/>
        </w:rPr>
      </w:pPr>
      <w:r w:rsidRPr="006404C9">
        <w:rPr>
          <w:rFonts w:ascii="仿宋" w:eastAsia="仿宋" w:hAnsi="仿宋" w:hint="eastAsia"/>
          <w:sz w:val="28"/>
        </w:rPr>
        <w:t>符合国家标准要求：建筑物的防雷设计应符合国家标准《建筑物防雷设计规程》的要求。该标准规定了建筑物防雷的基本原则、设计要求和技术措施，以确保建筑物在雷电活动中的安全性。</w:t>
      </w:r>
    </w:p>
    <w:p w:rsidR="006404C9" w:rsidP="006404C9" w14:paraId="2D4CFB0E" w14:textId="537E1071">
      <w:pPr>
        <w:pStyle w:val="Heading2"/>
      </w:pPr>
      <w:bookmarkStart w:id="16" w:name="_Toc153978430"/>
      <w:r w:rsidRPr="006404C9">
        <w:t>(四)、安全色及安全标志使用要求</w:t>
      </w:r>
      <w:bookmarkEnd w:id="16"/>
    </w:p>
    <w:p w:rsidR="006404C9" w:rsidRPr="006404C9" w:rsidP="006404C9" w14:paraId="25541DCF" w14:textId="77777777">
      <w:pPr>
        <w:ind w:firstLine="560" w:firstLineChars="200"/>
        <w:rPr>
          <w:rFonts w:ascii="仿宋" w:eastAsia="仿宋" w:hAnsi="仿宋"/>
          <w:sz w:val="28"/>
        </w:rPr>
      </w:pPr>
      <w:r w:rsidRPr="006404C9">
        <w:rPr>
          <w:rFonts w:ascii="仿宋" w:eastAsia="仿宋" w:hAnsi="仿宋" w:hint="eastAsia"/>
          <w:sz w:val="28"/>
        </w:rPr>
        <w:t>设置警示牌：在危险部位设置警示牌，以提醒操作人员注意。这些警示牌可以包含相关安全提示、禁止行动或必要的警示信息，以增加工作人员对危险性的认识和警觉。</w:t>
      </w:r>
    </w:p>
    <w:p w:rsidR="006404C9" w:rsidRPr="006404C9" w:rsidP="006404C9" w14:paraId="4D418B0A" w14:textId="77777777">
      <w:pPr>
        <w:ind w:firstLine="560" w:firstLineChars="200"/>
        <w:rPr>
          <w:rFonts w:ascii="仿宋" w:eastAsia="仿宋" w:hAnsi="仿宋"/>
          <w:sz w:val="28"/>
        </w:rPr>
      </w:pPr>
      <w:r w:rsidRPr="006404C9">
        <w:rPr>
          <w:rFonts w:ascii="仿宋" w:eastAsia="仿宋" w:hAnsi="仿宋" w:hint="eastAsia"/>
          <w:sz w:val="28"/>
        </w:rPr>
        <w:t>标明输送介质名称或设置明显标志：在阀门布置较集中且易误操作的地方，可以标明输送介质的名称或设置明显的标志。这样可以帮助操作人员正确识别和操作阀门，减少误操作的风险。</w:t>
      </w:r>
    </w:p>
    <w:p w:rsidR="006404C9" w:rsidRPr="006404C9" w:rsidP="006404C9" w14:paraId="7AC07977" w14:textId="77777777">
      <w:pPr>
        <w:ind w:firstLine="560" w:firstLineChars="200"/>
        <w:rPr>
          <w:rFonts w:ascii="仿宋" w:eastAsia="仿宋" w:hAnsi="仿宋"/>
          <w:sz w:val="28"/>
        </w:rPr>
      </w:pPr>
      <w:r w:rsidRPr="006404C9">
        <w:rPr>
          <w:rFonts w:ascii="仿宋" w:eastAsia="仿宋" w:hAnsi="仿宋" w:hint="eastAsia"/>
          <w:sz w:val="28"/>
        </w:rPr>
        <w:t>采用统一颜色标识：在工作场所内，安全通道、安全门等应采用绿色标识，以便于员工迅速辨认。工具箱、更衣柜等设备也可以采用绿色进行标识，以增加可视性和辨识度。</w:t>
      </w:r>
    </w:p>
    <w:p w:rsidR="006404C9" w:rsidRPr="006404C9" w:rsidP="006404C9" w14:paraId="1C33C95C" w14:textId="77777777">
      <w:pPr>
        <w:ind w:firstLine="560" w:firstLineChars="200"/>
        <w:rPr>
          <w:rFonts w:ascii="仿宋" w:eastAsia="仿宋" w:hAnsi="仿宋"/>
          <w:sz w:val="28"/>
        </w:rPr>
      </w:pPr>
      <w:r w:rsidRPr="006404C9">
        <w:rPr>
          <w:rFonts w:ascii="仿宋" w:eastAsia="仿宋" w:hAnsi="仿宋" w:hint="eastAsia"/>
          <w:sz w:val="28"/>
        </w:rPr>
        <w:t>遵守管道标识规定：生产设备的管道应根据《工业管路的基本识别色和识别符号》的规定进行刷色和标识。这样可以帮助员工准确识别管道的用途和内容，提高工作场所的安全性。</w:t>
      </w:r>
    </w:p>
    <w:p w:rsidR="006404C9" w:rsidRPr="006404C9" w:rsidP="006404C9" w14:paraId="6AC2D99A" w14:textId="77777777">
      <w:pPr>
        <w:ind w:firstLine="560" w:firstLineChars="200"/>
        <w:rPr>
          <w:rFonts w:ascii="仿宋" w:eastAsia="仿宋" w:hAnsi="仿宋"/>
          <w:sz w:val="28"/>
        </w:rPr>
      </w:pPr>
      <w:r w:rsidRPr="006404C9">
        <w:rPr>
          <w:rFonts w:ascii="仿宋" w:eastAsia="仿宋" w:hAnsi="仿宋" w:hint="eastAsia"/>
          <w:sz w:val="28"/>
        </w:rPr>
        <w:t>设置明显标志和指示箭头：超细玻璃纤维干桨项目承办单位应在</w:t>
      </w:r>
      <w:r w:rsidRPr="006404C9">
        <w:rPr>
          <w:rFonts w:ascii="仿宋" w:eastAsia="仿宋" w:hAnsi="仿宋"/>
          <w:sz w:val="28"/>
        </w:rPr>
        <w:br/>
      </w:r>
      <w:r w:rsidRPr="006404C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https://d.book118.com/575302222003011112</w:t>
        </w:r>
      </w:hyperlink>
    </w:p>
    <w:p w:rsidR="006404C9" w:rsidRPr="006404C9" w:rsidP="006404C9">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paraId="4561C9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04C9" w14:paraId="7233B1F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paraId="5377C643" w14:textId="0915F9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404C9" w14:paraId="227F515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paraId="4CB0B5F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04C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0915F9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404C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04C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0915F9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404C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04C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0915F9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404C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04C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0915F9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404C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04C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0915F9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404C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04C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0915F9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404C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04C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0915F9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404C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04C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0915F9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404C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04C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0915F9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404C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04C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0915F9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404C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04C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0915F9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404C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04C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0915F9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404C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04C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0915F9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404C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04C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0915F9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404C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04C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0915F9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404C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404C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P="003E4F6A" w14:textId="0915F9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404C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paraId="6BF70D9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RPr="006404C9" w:rsidP="006404C9" w14:paraId="2041A320" w14:textId="3242A6C5">
    <w:pPr>
      <w:pStyle w:val="Header"/>
      <w:rPr>
        <w:rFonts w:ascii="仿宋" w:eastAsia="仿宋" w:hAnsi="仿宋"/>
      </w:rPr>
    </w:pPr>
    <w:r w:rsidRPr="006404C9">
      <w:rPr>
        <w:rFonts w:ascii="仿宋" w:eastAsia="仿宋" w:hAnsi="仿宋" w:hint="eastAsia"/>
      </w:rPr>
      <w:t>超细玻璃纤维干桨相关行业项目操作方案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paraId="4858238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RPr="006404C9" w:rsidP="006404C9" w14:textId="3242A6C5">
    <w:pPr>
      <w:pStyle w:val="Header"/>
      <w:rPr>
        <w:rFonts w:ascii="仿宋" w:eastAsia="仿宋" w:hAnsi="仿宋"/>
      </w:rPr>
    </w:pPr>
    <w:r w:rsidRPr="006404C9">
      <w:rPr>
        <w:rFonts w:ascii="仿宋" w:eastAsia="仿宋" w:hAnsi="仿宋" w:hint="eastAsia"/>
      </w:rPr>
      <w:t>超细玻璃纤维干桨相关行业项目操作方案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RPr="006404C9" w:rsidP="006404C9" w14:textId="3242A6C5">
    <w:pPr>
      <w:pStyle w:val="Header"/>
      <w:rPr>
        <w:rFonts w:ascii="仿宋" w:eastAsia="仿宋" w:hAnsi="仿宋"/>
      </w:rPr>
    </w:pPr>
    <w:r w:rsidRPr="006404C9">
      <w:rPr>
        <w:rFonts w:ascii="仿宋" w:eastAsia="仿宋" w:hAnsi="仿宋" w:hint="eastAsia"/>
      </w:rPr>
      <w:t>超细玻璃纤维干桨相关行业项目操作方案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RPr="006404C9" w:rsidP="006404C9" w14:textId="3242A6C5">
    <w:pPr>
      <w:pStyle w:val="Header"/>
      <w:rPr>
        <w:rFonts w:ascii="仿宋" w:eastAsia="仿宋" w:hAnsi="仿宋"/>
      </w:rPr>
    </w:pPr>
    <w:r w:rsidRPr="006404C9">
      <w:rPr>
        <w:rFonts w:ascii="仿宋" w:eastAsia="仿宋" w:hAnsi="仿宋" w:hint="eastAsia"/>
      </w:rPr>
      <w:t>超细玻璃纤维干桨相关行业项目操作方案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RPr="006404C9" w:rsidP="006404C9" w14:textId="3242A6C5">
    <w:pPr>
      <w:pStyle w:val="Header"/>
      <w:rPr>
        <w:rFonts w:ascii="仿宋" w:eastAsia="仿宋" w:hAnsi="仿宋"/>
      </w:rPr>
    </w:pPr>
    <w:r w:rsidRPr="006404C9">
      <w:rPr>
        <w:rFonts w:ascii="仿宋" w:eastAsia="仿宋" w:hAnsi="仿宋" w:hint="eastAsia"/>
      </w:rPr>
      <w:t>超细玻璃纤维干桨相关行业项目操作方案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RPr="006404C9" w:rsidP="006404C9" w14:textId="3242A6C5">
    <w:pPr>
      <w:pStyle w:val="Header"/>
      <w:rPr>
        <w:rFonts w:ascii="仿宋" w:eastAsia="仿宋" w:hAnsi="仿宋"/>
      </w:rPr>
    </w:pPr>
    <w:r w:rsidRPr="006404C9">
      <w:rPr>
        <w:rFonts w:ascii="仿宋" w:eastAsia="仿宋" w:hAnsi="仿宋" w:hint="eastAsia"/>
      </w:rPr>
      <w:t>超细玻璃纤维干桨相关行业项目操作方案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RPr="006404C9" w:rsidP="006404C9" w14:textId="3242A6C5">
    <w:pPr>
      <w:pStyle w:val="Header"/>
      <w:rPr>
        <w:rFonts w:ascii="仿宋" w:eastAsia="仿宋" w:hAnsi="仿宋"/>
      </w:rPr>
    </w:pPr>
    <w:r w:rsidRPr="006404C9">
      <w:rPr>
        <w:rFonts w:ascii="仿宋" w:eastAsia="仿宋" w:hAnsi="仿宋" w:hint="eastAsia"/>
      </w:rPr>
      <w:t>超细玻璃纤维干桨相关行业项目操作方案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RPr="006404C9" w:rsidP="006404C9" w14:textId="3242A6C5">
    <w:pPr>
      <w:pStyle w:val="Header"/>
      <w:rPr>
        <w:rFonts w:ascii="仿宋" w:eastAsia="仿宋" w:hAnsi="仿宋"/>
      </w:rPr>
    </w:pPr>
    <w:r w:rsidRPr="006404C9">
      <w:rPr>
        <w:rFonts w:ascii="仿宋" w:eastAsia="仿宋" w:hAnsi="仿宋" w:hint="eastAsia"/>
      </w:rPr>
      <w:t>超细玻璃纤维干桨相关行业项目操作方案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RPr="006404C9" w:rsidP="006404C9" w14:textId="3242A6C5">
    <w:pPr>
      <w:pStyle w:val="Header"/>
      <w:rPr>
        <w:rFonts w:ascii="仿宋" w:eastAsia="仿宋" w:hAnsi="仿宋"/>
      </w:rPr>
    </w:pPr>
    <w:r w:rsidRPr="006404C9">
      <w:rPr>
        <w:rFonts w:ascii="仿宋" w:eastAsia="仿宋" w:hAnsi="仿宋" w:hint="eastAsia"/>
      </w:rPr>
      <w:t>超细玻璃纤维干桨相关行业项目操作方案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RPr="006404C9" w:rsidP="006404C9" w14:textId="3242A6C5">
    <w:pPr>
      <w:pStyle w:val="Header"/>
      <w:rPr>
        <w:rFonts w:ascii="仿宋" w:eastAsia="仿宋" w:hAnsi="仿宋"/>
      </w:rPr>
    </w:pPr>
    <w:r w:rsidRPr="006404C9">
      <w:rPr>
        <w:rFonts w:ascii="仿宋" w:eastAsia="仿宋" w:hAnsi="仿宋" w:hint="eastAsia"/>
      </w:rPr>
      <w:t>超细玻璃纤维干桨相关行业项目操作方案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RPr="006404C9" w:rsidP="006404C9" w14:textId="3242A6C5">
    <w:pPr>
      <w:pStyle w:val="Header"/>
      <w:rPr>
        <w:rFonts w:ascii="仿宋" w:eastAsia="仿宋" w:hAnsi="仿宋"/>
      </w:rPr>
    </w:pPr>
    <w:r w:rsidRPr="006404C9">
      <w:rPr>
        <w:rFonts w:ascii="仿宋" w:eastAsia="仿宋" w:hAnsi="仿宋" w:hint="eastAsia"/>
      </w:rPr>
      <w:t>超细玻璃纤维干桨相关行业项目操作方案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RPr="006404C9" w:rsidP="006404C9" w14:textId="3242A6C5">
    <w:pPr>
      <w:pStyle w:val="Header"/>
      <w:rPr>
        <w:rFonts w:ascii="仿宋" w:eastAsia="仿宋" w:hAnsi="仿宋"/>
      </w:rPr>
    </w:pPr>
    <w:r w:rsidRPr="006404C9">
      <w:rPr>
        <w:rFonts w:ascii="仿宋" w:eastAsia="仿宋" w:hAnsi="仿宋" w:hint="eastAsia"/>
      </w:rPr>
      <w:t>超细玻璃纤维干桨相关行业项目操作方案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RPr="006404C9" w:rsidP="006404C9" w14:textId="3242A6C5">
    <w:pPr>
      <w:pStyle w:val="Header"/>
      <w:rPr>
        <w:rFonts w:ascii="仿宋" w:eastAsia="仿宋" w:hAnsi="仿宋"/>
      </w:rPr>
    </w:pPr>
    <w:r w:rsidRPr="006404C9">
      <w:rPr>
        <w:rFonts w:ascii="仿宋" w:eastAsia="仿宋" w:hAnsi="仿宋" w:hint="eastAsia"/>
      </w:rPr>
      <w:t>超细玻璃纤维干桨相关行业项目操作方案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RPr="006404C9" w:rsidP="006404C9" w14:textId="3242A6C5">
    <w:pPr>
      <w:pStyle w:val="Header"/>
      <w:rPr>
        <w:rFonts w:ascii="仿宋" w:eastAsia="仿宋" w:hAnsi="仿宋"/>
      </w:rPr>
    </w:pPr>
    <w:r w:rsidRPr="006404C9">
      <w:rPr>
        <w:rFonts w:ascii="仿宋" w:eastAsia="仿宋" w:hAnsi="仿宋" w:hint="eastAsia"/>
      </w:rPr>
      <w:t>超细玻璃纤维干桨相关行业项目操作方案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RPr="006404C9" w:rsidP="006404C9" w14:textId="3242A6C5">
    <w:pPr>
      <w:pStyle w:val="Header"/>
      <w:rPr>
        <w:rFonts w:ascii="仿宋" w:eastAsia="仿宋" w:hAnsi="仿宋"/>
      </w:rPr>
    </w:pPr>
    <w:r w:rsidRPr="006404C9">
      <w:rPr>
        <w:rFonts w:ascii="仿宋" w:eastAsia="仿宋" w:hAnsi="仿宋" w:hint="eastAsia"/>
      </w:rPr>
      <w:t>超细玻璃纤维干桨相关行业项目操作方案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RPr="006404C9" w:rsidP="006404C9" w14:textId="3242A6C5">
    <w:pPr>
      <w:pStyle w:val="Header"/>
      <w:rPr>
        <w:rFonts w:ascii="仿宋" w:eastAsia="仿宋" w:hAnsi="仿宋"/>
      </w:rPr>
    </w:pPr>
    <w:r w:rsidRPr="006404C9">
      <w:rPr>
        <w:rFonts w:ascii="仿宋" w:eastAsia="仿宋" w:hAnsi="仿宋" w:hint="eastAsia"/>
      </w:rPr>
      <w:t>超细玻璃纤维干桨相关行业项目操作方案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rsidRPr="006404C9" w:rsidP="006404C9" w14:textId="3242A6C5">
    <w:pPr>
      <w:pStyle w:val="Header"/>
      <w:rPr>
        <w:rFonts w:ascii="仿宋" w:eastAsia="仿宋" w:hAnsi="仿宋"/>
      </w:rPr>
    </w:pPr>
    <w:r w:rsidRPr="006404C9">
      <w:rPr>
        <w:rFonts w:ascii="仿宋" w:eastAsia="仿宋" w:hAnsi="仿宋" w:hint="eastAsia"/>
      </w:rPr>
      <w:t>超细玻璃纤维干桨相关行业项目操作方案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4C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4C9"/>
    <w:rsid w:val="003E4F6A"/>
    <w:rsid w:val="006404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96B058F"/>
  <w15:chartTrackingRefBased/>
  <w15:docId w15:val="{C9AFC895-5ADD-428E-AAB1-15AF77A00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404C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404C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404C9"/>
    <w:rPr>
      <w:b/>
      <w:bCs/>
      <w:kern w:val="44"/>
      <w:sz w:val="44"/>
      <w:szCs w:val="44"/>
    </w:rPr>
  </w:style>
  <w:style w:type="character" w:customStyle="1" w:styleId="2">
    <w:name w:val="标题 2 字符"/>
    <w:basedOn w:val="DefaultParagraphFont"/>
    <w:link w:val="Heading2"/>
    <w:uiPriority w:val="9"/>
    <w:rsid w:val="006404C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404C9"/>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404C9"/>
    <w:rPr>
      <w:sz w:val="18"/>
      <w:szCs w:val="18"/>
    </w:rPr>
  </w:style>
  <w:style w:type="paragraph" w:styleId="Footer">
    <w:name w:val="footer"/>
    <w:basedOn w:val="Normal"/>
    <w:link w:val="a0"/>
    <w:uiPriority w:val="99"/>
    <w:unhideWhenUsed/>
    <w:rsid w:val="006404C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404C9"/>
    <w:rPr>
      <w:sz w:val="18"/>
      <w:szCs w:val="18"/>
    </w:rPr>
  </w:style>
  <w:style w:type="character" w:styleId="PageNumber">
    <w:name w:val="page number"/>
    <w:basedOn w:val="DefaultParagraphFont"/>
    <w:uiPriority w:val="99"/>
    <w:semiHidden/>
    <w:unhideWhenUsed/>
    <w:rsid w:val="006404C9"/>
  </w:style>
  <w:style w:type="paragraph" w:styleId="TOC1">
    <w:name w:val="toc 1"/>
    <w:basedOn w:val="Normal"/>
    <w:next w:val="Normal"/>
    <w:autoRedefine/>
    <w:uiPriority w:val="39"/>
    <w:unhideWhenUsed/>
    <w:rsid w:val="006404C9"/>
  </w:style>
  <w:style w:type="paragraph" w:styleId="TOC2">
    <w:name w:val="toc 2"/>
    <w:basedOn w:val="Normal"/>
    <w:next w:val="Normal"/>
    <w:autoRedefine/>
    <w:uiPriority w:val="39"/>
    <w:unhideWhenUsed/>
    <w:rsid w:val="006404C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75302222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3895</Words>
  <Characters>22203</Characters>
  <Application>Microsoft Office Word</Application>
  <DocSecurity>0</DocSecurity>
  <Lines>185</Lines>
  <Paragraphs>52</Paragraphs>
  <ScaleCrop>false</ScaleCrop>
  <Company/>
  <LinksUpToDate>false</LinksUpToDate>
  <CharactersWithSpaces>26046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2023-12-20T07:26:00Z</dcterms:created>
  <dcterms:modified xsi:type="dcterms:W3CDTF">2023-12-20T07:26:00Z</dcterms:modified>
</cp:coreProperties>
</file>