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通信广播有效载荷项目规划设计纲要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20" w:history="1">
        <w:r>
          <w:rPr>
            <w:rFonts w:ascii="仿宋" w:eastAsia="仿宋" w:hAnsi="仿宋" w:cs="仿宋" w:hint="eastAsia"/>
            <w:lang w:eastAsia="zh-CN"/>
          </w:rPr>
          <w:t>概论</w:t>
        </w:r>
        <w:r>
          <w:tab/>
        </w:r>
        <w:r>
          <w:fldChar w:fldCharType="begin"/>
        </w:r>
        <w:r>
          <w:instrText xml:space="preserve"> PAGEREF _Toc15720 \h </w:instrText>
        </w:r>
        <w:r>
          <w:fldChar w:fldCharType="separate"/>
        </w:r>
        <w:r>
          <w:t>3</w:t>
        </w:r>
        <w:r>
          <w:fldChar w:fldCharType="end"/>
        </w:r>
      </w:hyperlink>
    </w:p>
    <w:p>
      <w:pPr>
        <w:pStyle w:val="TOC1"/>
        <w:tabs>
          <w:tab w:val="right" w:leader="dot" w:pos="8306"/>
        </w:tabs>
      </w:pPr>
      <w:hyperlink w:anchor="_Toc7923" w:history="1">
        <w:r>
          <w:rPr>
            <w:rFonts w:ascii="仿宋" w:eastAsia="仿宋" w:hAnsi="仿宋" w:cs="仿宋" w:hint="eastAsia"/>
            <w:lang w:eastAsia="zh-CN"/>
          </w:rPr>
          <w:t>一、通信广播有效载荷项目土建工程</w:t>
        </w:r>
        <w:r>
          <w:tab/>
        </w:r>
        <w:r>
          <w:fldChar w:fldCharType="begin"/>
        </w:r>
        <w:r>
          <w:instrText xml:space="preserve"> PAGEREF _Toc7923 \h </w:instrText>
        </w:r>
        <w:r>
          <w:fldChar w:fldCharType="separate"/>
        </w:r>
        <w:r>
          <w:t>3</w:t>
        </w:r>
        <w:r>
          <w:fldChar w:fldCharType="end"/>
        </w:r>
      </w:hyperlink>
    </w:p>
    <w:p>
      <w:pPr>
        <w:pStyle w:val="TOC2"/>
        <w:tabs>
          <w:tab w:val="right" w:leader="dot" w:pos="8306"/>
        </w:tabs>
      </w:pPr>
      <w:hyperlink w:anchor="_Toc23692" w:history="1">
        <w:r>
          <w:rPr>
            <w:rFonts w:ascii="仿宋" w:eastAsia="仿宋" w:hAnsi="仿宋" w:cs="仿宋" w:hint="eastAsia"/>
            <w:lang w:eastAsia="zh-CN"/>
          </w:rPr>
          <w:t>(一)、建筑工程设计原则</w:t>
        </w:r>
        <w:r>
          <w:tab/>
        </w:r>
        <w:r>
          <w:fldChar w:fldCharType="begin"/>
        </w:r>
        <w:r>
          <w:instrText xml:space="preserve"> PAGEREF _Toc23692 \h </w:instrText>
        </w:r>
        <w:r>
          <w:fldChar w:fldCharType="separate"/>
        </w:r>
        <w:r>
          <w:t>3</w:t>
        </w:r>
        <w:r>
          <w:fldChar w:fldCharType="end"/>
        </w:r>
      </w:hyperlink>
    </w:p>
    <w:p>
      <w:pPr>
        <w:pStyle w:val="TOC2"/>
        <w:tabs>
          <w:tab w:val="right" w:leader="dot" w:pos="8306"/>
        </w:tabs>
      </w:pPr>
      <w:hyperlink w:anchor="_Toc26562" w:history="1">
        <w:r>
          <w:rPr>
            <w:rFonts w:ascii="仿宋" w:eastAsia="仿宋" w:hAnsi="仿宋" w:cs="仿宋" w:hint="eastAsia"/>
            <w:lang w:eastAsia="zh-CN"/>
          </w:rPr>
          <w:t>(二)、土建工程设计年限及安全等级</w:t>
        </w:r>
        <w:r>
          <w:tab/>
        </w:r>
        <w:r>
          <w:fldChar w:fldCharType="begin"/>
        </w:r>
        <w:r>
          <w:instrText xml:space="preserve"> PAGEREF _Toc26562 \h </w:instrText>
        </w:r>
        <w:r>
          <w:fldChar w:fldCharType="separate"/>
        </w:r>
        <w:r>
          <w:t>4</w:t>
        </w:r>
        <w:r>
          <w:fldChar w:fldCharType="end"/>
        </w:r>
      </w:hyperlink>
    </w:p>
    <w:p>
      <w:pPr>
        <w:pStyle w:val="TOC2"/>
        <w:tabs>
          <w:tab w:val="right" w:leader="dot" w:pos="8306"/>
        </w:tabs>
      </w:pPr>
      <w:hyperlink w:anchor="_Toc31248" w:history="1">
        <w:r>
          <w:rPr>
            <w:rFonts w:ascii="仿宋" w:eastAsia="仿宋" w:hAnsi="仿宋" w:cs="仿宋" w:hint="eastAsia"/>
            <w:lang w:eastAsia="zh-CN"/>
          </w:rPr>
          <w:t>(三)、建筑工程设计总体要求</w:t>
        </w:r>
        <w:r>
          <w:tab/>
        </w:r>
        <w:r>
          <w:fldChar w:fldCharType="begin"/>
        </w:r>
        <w:r>
          <w:instrText xml:space="preserve"> PAGEREF _Toc31248 \h </w:instrText>
        </w:r>
        <w:r>
          <w:fldChar w:fldCharType="separate"/>
        </w:r>
        <w:r>
          <w:t>5</w:t>
        </w:r>
        <w:r>
          <w:fldChar w:fldCharType="end"/>
        </w:r>
      </w:hyperlink>
    </w:p>
    <w:p>
      <w:pPr>
        <w:pStyle w:val="TOC2"/>
        <w:tabs>
          <w:tab w:val="right" w:leader="dot" w:pos="8306"/>
        </w:tabs>
      </w:pPr>
      <w:hyperlink w:anchor="_Toc26496" w:history="1">
        <w:r>
          <w:rPr>
            <w:rFonts w:ascii="仿宋" w:eastAsia="仿宋" w:hAnsi="仿宋" w:cs="仿宋" w:hint="eastAsia"/>
            <w:lang w:eastAsia="zh-CN"/>
          </w:rPr>
          <w:t>(四)、土建工程建设指标</w:t>
        </w:r>
        <w:r>
          <w:tab/>
        </w:r>
        <w:r>
          <w:fldChar w:fldCharType="begin"/>
        </w:r>
        <w:r>
          <w:instrText xml:space="preserve"> PAGEREF _Toc26496 \h </w:instrText>
        </w:r>
        <w:r>
          <w:fldChar w:fldCharType="separate"/>
        </w:r>
        <w:r>
          <w:t>6</w:t>
        </w:r>
        <w:r>
          <w:fldChar w:fldCharType="end"/>
        </w:r>
      </w:hyperlink>
    </w:p>
    <w:p>
      <w:pPr>
        <w:pStyle w:val="TOC1"/>
        <w:tabs>
          <w:tab w:val="right" w:leader="dot" w:pos="8306"/>
        </w:tabs>
      </w:pPr>
      <w:hyperlink w:anchor="_Toc12693" w:history="1">
        <w:r>
          <w:rPr>
            <w:rFonts w:ascii="仿宋" w:eastAsia="仿宋" w:hAnsi="仿宋" w:cs="仿宋" w:hint="eastAsia"/>
            <w:lang w:eastAsia="zh-CN"/>
          </w:rPr>
          <w:t>二、工艺说明</w:t>
        </w:r>
        <w:r>
          <w:tab/>
        </w:r>
        <w:r>
          <w:fldChar w:fldCharType="begin"/>
        </w:r>
        <w:r>
          <w:instrText xml:space="preserve"> PAGEREF _Toc12693 \h </w:instrText>
        </w:r>
        <w:r>
          <w:fldChar w:fldCharType="separate"/>
        </w:r>
        <w:r>
          <w:t>6</w:t>
        </w:r>
        <w:r>
          <w:fldChar w:fldCharType="end"/>
        </w:r>
      </w:hyperlink>
    </w:p>
    <w:p>
      <w:pPr>
        <w:pStyle w:val="TOC2"/>
        <w:tabs>
          <w:tab w:val="right" w:leader="dot" w:pos="8306"/>
        </w:tabs>
      </w:pPr>
      <w:hyperlink w:anchor="_Toc24025" w:history="1">
        <w:r>
          <w:rPr>
            <w:rFonts w:ascii="仿宋" w:eastAsia="仿宋" w:hAnsi="仿宋" w:cs="仿宋" w:hint="eastAsia"/>
            <w:lang w:eastAsia="zh-CN"/>
          </w:rPr>
          <w:t>(一)、技术管理特点</w:t>
        </w:r>
        <w:r>
          <w:tab/>
        </w:r>
        <w:r>
          <w:fldChar w:fldCharType="begin"/>
        </w:r>
        <w:r>
          <w:instrText xml:space="preserve"> PAGEREF _Toc24025 \h </w:instrText>
        </w:r>
        <w:r>
          <w:fldChar w:fldCharType="separate"/>
        </w:r>
        <w:r>
          <w:t>6</w:t>
        </w:r>
        <w:r>
          <w:fldChar w:fldCharType="end"/>
        </w:r>
      </w:hyperlink>
    </w:p>
    <w:p>
      <w:pPr>
        <w:pStyle w:val="TOC2"/>
        <w:tabs>
          <w:tab w:val="right" w:leader="dot" w:pos="8306"/>
        </w:tabs>
      </w:pPr>
      <w:hyperlink w:anchor="_Toc13429" w:history="1">
        <w:r>
          <w:rPr>
            <w:rFonts w:ascii="仿宋" w:eastAsia="仿宋" w:hAnsi="仿宋" w:cs="仿宋" w:hint="eastAsia"/>
            <w:lang w:eastAsia="zh-CN"/>
          </w:rPr>
          <w:t>(二)、通信广播有效载荷项目工艺技术设计方案</w:t>
        </w:r>
        <w:r>
          <w:tab/>
        </w:r>
        <w:r>
          <w:fldChar w:fldCharType="begin"/>
        </w:r>
        <w:r>
          <w:instrText xml:space="preserve"> PAGEREF _Toc13429 \h </w:instrText>
        </w:r>
        <w:r>
          <w:fldChar w:fldCharType="separate"/>
        </w:r>
        <w:r>
          <w:t>7</w:t>
        </w:r>
        <w:r>
          <w:fldChar w:fldCharType="end"/>
        </w:r>
      </w:hyperlink>
    </w:p>
    <w:p>
      <w:pPr>
        <w:pStyle w:val="TOC2"/>
        <w:tabs>
          <w:tab w:val="right" w:leader="dot" w:pos="8306"/>
        </w:tabs>
      </w:pPr>
      <w:hyperlink w:anchor="_Toc28052" w:history="1">
        <w:r>
          <w:rPr>
            <w:rFonts w:ascii="仿宋" w:eastAsia="仿宋" w:hAnsi="仿宋" w:cs="仿宋" w:hint="eastAsia"/>
            <w:lang w:eastAsia="zh-CN"/>
          </w:rPr>
          <w:t>(三)、设备选型方案</w:t>
        </w:r>
        <w:r>
          <w:tab/>
        </w:r>
        <w:r>
          <w:fldChar w:fldCharType="begin"/>
        </w:r>
        <w:r>
          <w:instrText xml:space="preserve"> PAGEREF _Toc28052 \h </w:instrText>
        </w:r>
        <w:r>
          <w:fldChar w:fldCharType="separate"/>
        </w:r>
        <w:r>
          <w:t>9</w:t>
        </w:r>
        <w:r>
          <w:fldChar w:fldCharType="end"/>
        </w:r>
      </w:hyperlink>
    </w:p>
    <w:p>
      <w:pPr>
        <w:pStyle w:val="TOC1"/>
        <w:tabs>
          <w:tab w:val="right" w:leader="dot" w:pos="8306"/>
        </w:tabs>
      </w:pPr>
      <w:hyperlink w:anchor="_Toc24017" w:history="1">
        <w:r>
          <w:rPr>
            <w:rFonts w:ascii="仿宋" w:eastAsia="仿宋" w:hAnsi="仿宋" w:cs="仿宋" w:hint="eastAsia"/>
            <w:lang w:eastAsia="zh-CN"/>
          </w:rPr>
          <w:t>三、通信广播有效载荷项目建设背景及必要性分析</w:t>
        </w:r>
        <w:r>
          <w:tab/>
        </w:r>
        <w:r>
          <w:fldChar w:fldCharType="begin"/>
        </w:r>
        <w:r>
          <w:instrText xml:space="preserve"> PAGEREF _Toc24017 \h </w:instrText>
        </w:r>
        <w:r>
          <w:fldChar w:fldCharType="separate"/>
        </w:r>
        <w:r>
          <w:t>10</w:t>
        </w:r>
        <w:r>
          <w:fldChar w:fldCharType="end"/>
        </w:r>
      </w:hyperlink>
    </w:p>
    <w:p>
      <w:pPr>
        <w:pStyle w:val="TOC2"/>
        <w:tabs>
          <w:tab w:val="right" w:leader="dot" w:pos="8306"/>
        </w:tabs>
      </w:pPr>
      <w:hyperlink w:anchor="_Toc765" w:history="1">
        <w:r>
          <w:rPr>
            <w:rFonts w:ascii="仿宋" w:eastAsia="仿宋" w:hAnsi="仿宋" w:cs="仿宋" w:hint="eastAsia"/>
            <w:lang w:eastAsia="zh-CN"/>
          </w:rPr>
          <w:t>(一)、通信广播有效载荷项目背景分析</w:t>
        </w:r>
        <w:r>
          <w:tab/>
        </w:r>
        <w:r>
          <w:fldChar w:fldCharType="begin"/>
        </w:r>
        <w:r>
          <w:instrText xml:space="preserve"> PAGEREF _Toc765 \h </w:instrText>
        </w:r>
        <w:r>
          <w:fldChar w:fldCharType="separate"/>
        </w:r>
        <w:r>
          <w:t>10</w:t>
        </w:r>
        <w:r>
          <w:fldChar w:fldCharType="end"/>
        </w:r>
      </w:hyperlink>
    </w:p>
    <w:p>
      <w:pPr>
        <w:pStyle w:val="TOC2"/>
        <w:tabs>
          <w:tab w:val="right" w:leader="dot" w:pos="8306"/>
        </w:tabs>
      </w:pPr>
      <w:hyperlink w:anchor="_Toc6086" w:history="1">
        <w:r>
          <w:rPr>
            <w:rFonts w:ascii="仿宋" w:eastAsia="仿宋" w:hAnsi="仿宋" w:cs="仿宋" w:hint="eastAsia"/>
            <w:lang w:eastAsia="zh-CN"/>
          </w:rPr>
          <w:t>(二)、通信广播有效载荷项目建设必要性分析</w:t>
        </w:r>
        <w:r>
          <w:tab/>
        </w:r>
        <w:r>
          <w:fldChar w:fldCharType="begin"/>
        </w:r>
        <w:r>
          <w:instrText xml:space="preserve"> PAGEREF _Toc6086 \h </w:instrText>
        </w:r>
        <w:r>
          <w:fldChar w:fldCharType="separate"/>
        </w:r>
        <w:r>
          <w:t>12</w:t>
        </w:r>
        <w:r>
          <w:fldChar w:fldCharType="end"/>
        </w:r>
      </w:hyperlink>
    </w:p>
    <w:p>
      <w:pPr>
        <w:pStyle w:val="TOC1"/>
        <w:tabs>
          <w:tab w:val="right" w:leader="dot" w:pos="8306"/>
        </w:tabs>
      </w:pPr>
      <w:hyperlink w:anchor="_Toc23217" w:history="1">
        <w:r>
          <w:rPr>
            <w:rFonts w:ascii="仿宋" w:eastAsia="仿宋" w:hAnsi="仿宋" w:cs="仿宋" w:hint="eastAsia"/>
            <w:lang w:eastAsia="zh-CN"/>
          </w:rPr>
          <w:t>四、通信广播有效载荷项目概论</w:t>
        </w:r>
        <w:r>
          <w:tab/>
        </w:r>
        <w:r>
          <w:fldChar w:fldCharType="begin"/>
        </w:r>
        <w:r>
          <w:instrText xml:space="preserve"> PAGEREF _Toc23217 \h </w:instrText>
        </w:r>
        <w:r>
          <w:fldChar w:fldCharType="separate"/>
        </w:r>
        <w:r>
          <w:t>13</w:t>
        </w:r>
        <w:r>
          <w:fldChar w:fldCharType="end"/>
        </w:r>
      </w:hyperlink>
    </w:p>
    <w:p>
      <w:pPr>
        <w:pStyle w:val="TOC2"/>
        <w:tabs>
          <w:tab w:val="right" w:leader="dot" w:pos="8306"/>
        </w:tabs>
      </w:pPr>
      <w:hyperlink w:anchor="_Toc9099" w:history="1">
        <w:r>
          <w:rPr>
            <w:rFonts w:ascii="仿宋" w:eastAsia="仿宋" w:hAnsi="仿宋" w:cs="仿宋" w:hint="eastAsia"/>
            <w:lang w:eastAsia="zh-CN"/>
          </w:rPr>
          <w:t>(一)、通信广播有效载荷项目概况</w:t>
        </w:r>
        <w:r>
          <w:tab/>
        </w:r>
        <w:r>
          <w:fldChar w:fldCharType="begin"/>
        </w:r>
        <w:r>
          <w:instrText xml:space="preserve"> PAGEREF _Toc9099 \h </w:instrText>
        </w:r>
        <w:r>
          <w:fldChar w:fldCharType="separate"/>
        </w:r>
        <w:r>
          <w:t>13</w:t>
        </w:r>
        <w:r>
          <w:fldChar w:fldCharType="end"/>
        </w:r>
      </w:hyperlink>
    </w:p>
    <w:p>
      <w:pPr>
        <w:pStyle w:val="TOC2"/>
        <w:tabs>
          <w:tab w:val="right" w:leader="dot" w:pos="8306"/>
        </w:tabs>
      </w:pPr>
      <w:hyperlink w:anchor="_Toc5081" w:history="1">
        <w:r>
          <w:rPr>
            <w:rFonts w:ascii="仿宋" w:eastAsia="仿宋" w:hAnsi="仿宋" w:cs="仿宋" w:hint="eastAsia"/>
            <w:lang w:eastAsia="zh-CN"/>
          </w:rPr>
          <w:t>(二)、通信广播有效载荷项目目标</w:t>
        </w:r>
        <w:r>
          <w:tab/>
        </w:r>
        <w:r>
          <w:fldChar w:fldCharType="begin"/>
        </w:r>
        <w:r>
          <w:instrText xml:space="preserve"> PAGEREF _Toc5081 \h </w:instrText>
        </w:r>
        <w:r>
          <w:fldChar w:fldCharType="separate"/>
        </w:r>
        <w:r>
          <w:t>16</w:t>
        </w:r>
        <w:r>
          <w:fldChar w:fldCharType="end"/>
        </w:r>
      </w:hyperlink>
    </w:p>
    <w:p>
      <w:pPr>
        <w:pStyle w:val="TOC2"/>
        <w:tabs>
          <w:tab w:val="right" w:leader="dot" w:pos="8306"/>
        </w:tabs>
      </w:pPr>
      <w:hyperlink w:anchor="_Toc9036" w:history="1">
        <w:r>
          <w:rPr>
            <w:rFonts w:ascii="仿宋" w:eastAsia="仿宋" w:hAnsi="仿宋" w:cs="仿宋" w:hint="eastAsia"/>
            <w:lang w:eastAsia="zh-CN"/>
          </w:rPr>
          <w:t>(三)、通信广播有效载荷项目提出的理由</w:t>
        </w:r>
        <w:r>
          <w:tab/>
        </w:r>
        <w:r>
          <w:fldChar w:fldCharType="begin"/>
        </w:r>
        <w:r>
          <w:instrText xml:space="preserve"> PAGEREF _Toc9036 \h </w:instrText>
        </w:r>
        <w:r>
          <w:fldChar w:fldCharType="separate"/>
        </w:r>
        <w:r>
          <w:t>17</w:t>
        </w:r>
        <w:r>
          <w:fldChar w:fldCharType="end"/>
        </w:r>
      </w:hyperlink>
    </w:p>
    <w:p>
      <w:pPr>
        <w:pStyle w:val="TOC2"/>
        <w:tabs>
          <w:tab w:val="right" w:leader="dot" w:pos="8306"/>
        </w:tabs>
      </w:pPr>
      <w:hyperlink w:anchor="_Toc20749" w:history="1">
        <w:r>
          <w:rPr>
            <w:rFonts w:ascii="仿宋" w:eastAsia="仿宋" w:hAnsi="仿宋" w:cs="仿宋" w:hint="eastAsia"/>
            <w:lang w:eastAsia="zh-CN"/>
          </w:rPr>
          <w:t>(四)、通信广播有效载荷项目意义</w:t>
        </w:r>
        <w:r>
          <w:tab/>
        </w:r>
        <w:r>
          <w:fldChar w:fldCharType="begin"/>
        </w:r>
        <w:r>
          <w:instrText xml:space="preserve"> PAGEREF _Toc20749 \h </w:instrText>
        </w:r>
        <w:r>
          <w:fldChar w:fldCharType="separate"/>
        </w:r>
        <w:r>
          <w:t>18</w:t>
        </w:r>
        <w:r>
          <w:fldChar w:fldCharType="end"/>
        </w:r>
      </w:hyperlink>
    </w:p>
    <w:p>
      <w:pPr>
        <w:pStyle w:val="TOC2"/>
        <w:tabs>
          <w:tab w:val="right" w:leader="dot" w:pos="8306"/>
        </w:tabs>
      </w:pPr>
      <w:hyperlink w:anchor="_Toc31731" w:history="1">
        <w:r>
          <w:rPr>
            <w:rFonts w:ascii="仿宋" w:eastAsia="仿宋" w:hAnsi="仿宋" w:cs="仿宋" w:hint="eastAsia"/>
            <w:lang w:eastAsia="zh-CN"/>
          </w:rPr>
          <w:t>(五)、通信广播有效载荷项目背景</w:t>
        </w:r>
        <w:r>
          <w:tab/>
        </w:r>
        <w:r>
          <w:fldChar w:fldCharType="begin"/>
        </w:r>
        <w:r>
          <w:instrText xml:space="preserve"> PAGEREF _Toc31731 \h </w:instrText>
        </w:r>
        <w:r>
          <w:fldChar w:fldCharType="separate"/>
        </w:r>
        <w:r>
          <w:t>19</w:t>
        </w:r>
        <w:r>
          <w:fldChar w:fldCharType="end"/>
        </w:r>
      </w:hyperlink>
    </w:p>
    <w:p>
      <w:pPr>
        <w:pStyle w:val="TOC1"/>
        <w:tabs>
          <w:tab w:val="right" w:leader="dot" w:pos="8306"/>
        </w:tabs>
      </w:pPr>
      <w:hyperlink w:anchor="_Toc17779" w:history="1">
        <w:r>
          <w:rPr>
            <w:rFonts w:ascii="仿宋" w:eastAsia="仿宋" w:hAnsi="仿宋" w:cs="仿宋" w:hint="eastAsia"/>
            <w:lang w:eastAsia="zh-CN"/>
          </w:rPr>
          <w:t>五、通信广播有效载荷项目危机管理</w:t>
        </w:r>
        <w:r>
          <w:tab/>
        </w:r>
        <w:r>
          <w:fldChar w:fldCharType="begin"/>
        </w:r>
        <w:r>
          <w:instrText xml:space="preserve"> PAGEREF _Toc17779 \h </w:instrText>
        </w:r>
        <w:r>
          <w:fldChar w:fldCharType="separate"/>
        </w:r>
        <w:r>
          <w:t>20</w:t>
        </w:r>
        <w:r>
          <w:fldChar w:fldCharType="end"/>
        </w:r>
      </w:hyperlink>
    </w:p>
    <w:p>
      <w:pPr>
        <w:pStyle w:val="TOC2"/>
        <w:tabs>
          <w:tab w:val="right" w:leader="dot" w:pos="8306"/>
        </w:tabs>
      </w:pPr>
      <w:hyperlink w:anchor="_Toc5708" w:history="1">
        <w:r>
          <w:rPr>
            <w:rFonts w:ascii="仿宋" w:eastAsia="仿宋" w:hAnsi="仿宋" w:cs="仿宋" w:hint="eastAsia"/>
            <w:lang w:eastAsia="zh-CN"/>
          </w:rPr>
          <w:t>(一)、危机预警与识别</w:t>
        </w:r>
        <w:r>
          <w:tab/>
        </w:r>
        <w:r>
          <w:fldChar w:fldCharType="begin"/>
        </w:r>
        <w:r>
          <w:instrText xml:space="preserve"> PAGEREF _Toc5708 \h </w:instrText>
        </w:r>
        <w:r>
          <w:fldChar w:fldCharType="separate"/>
        </w:r>
        <w:r>
          <w:t>20</w:t>
        </w:r>
        <w:r>
          <w:fldChar w:fldCharType="end"/>
        </w:r>
      </w:hyperlink>
    </w:p>
    <w:p>
      <w:pPr>
        <w:pStyle w:val="TOC2"/>
        <w:tabs>
          <w:tab w:val="right" w:leader="dot" w:pos="8306"/>
        </w:tabs>
      </w:pPr>
      <w:hyperlink w:anchor="_Toc14309" w:history="1">
        <w:r>
          <w:rPr>
            <w:rFonts w:ascii="仿宋" w:eastAsia="仿宋" w:hAnsi="仿宋" w:cs="仿宋" w:hint="eastAsia"/>
            <w:lang w:eastAsia="zh-CN"/>
          </w:rPr>
          <w:t>(二)、危机应对与恢复</w:t>
        </w:r>
        <w:r>
          <w:tab/>
        </w:r>
        <w:r>
          <w:fldChar w:fldCharType="begin"/>
        </w:r>
        <w:r>
          <w:instrText xml:space="preserve"> PAGEREF _Toc14309 \h </w:instrText>
        </w:r>
        <w:r>
          <w:fldChar w:fldCharType="separate"/>
        </w:r>
        <w:r>
          <w:t>21</w:t>
        </w:r>
        <w:r>
          <w:fldChar w:fldCharType="end"/>
        </w:r>
      </w:hyperlink>
    </w:p>
    <w:p>
      <w:pPr>
        <w:pStyle w:val="TOC1"/>
        <w:tabs>
          <w:tab w:val="right" w:leader="dot" w:pos="8306"/>
        </w:tabs>
      </w:pPr>
      <w:hyperlink w:anchor="_Toc542" w:history="1">
        <w:r>
          <w:rPr>
            <w:rFonts w:ascii="仿宋" w:eastAsia="仿宋" w:hAnsi="仿宋" w:cs="仿宋" w:hint="eastAsia"/>
            <w:lang w:eastAsia="zh-CN"/>
          </w:rPr>
          <w:t>六、产品规划分析</w:t>
        </w:r>
        <w:r>
          <w:tab/>
        </w:r>
        <w:r>
          <w:fldChar w:fldCharType="begin"/>
        </w:r>
        <w:r>
          <w:instrText xml:space="preserve"> PAGEREF _Toc542 \h </w:instrText>
        </w:r>
        <w:r>
          <w:fldChar w:fldCharType="separate"/>
        </w:r>
        <w:r>
          <w:t>23</w:t>
        </w:r>
        <w:r>
          <w:fldChar w:fldCharType="end"/>
        </w:r>
      </w:hyperlink>
    </w:p>
    <w:p>
      <w:pPr>
        <w:pStyle w:val="TOC2"/>
        <w:tabs>
          <w:tab w:val="right" w:leader="dot" w:pos="8306"/>
        </w:tabs>
      </w:pPr>
      <w:hyperlink w:anchor="_Toc5143" w:history="1">
        <w:r>
          <w:rPr>
            <w:rFonts w:ascii="仿宋" w:eastAsia="仿宋" w:hAnsi="仿宋" w:cs="仿宋" w:hint="eastAsia"/>
            <w:lang w:eastAsia="zh-CN"/>
          </w:rPr>
          <w:t>(一)、产品规划</w:t>
        </w:r>
        <w:r>
          <w:tab/>
        </w:r>
        <w:r>
          <w:fldChar w:fldCharType="begin"/>
        </w:r>
        <w:r>
          <w:instrText xml:space="preserve"> PAGEREF _Toc5143 \h </w:instrText>
        </w:r>
        <w:r>
          <w:fldChar w:fldCharType="separate"/>
        </w:r>
        <w:r>
          <w:t>23</w:t>
        </w:r>
        <w:r>
          <w:fldChar w:fldCharType="end"/>
        </w:r>
      </w:hyperlink>
    </w:p>
    <w:p>
      <w:pPr>
        <w:pStyle w:val="TOC2"/>
        <w:tabs>
          <w:tab w:val="right" w:leader="dot" w:pos="8306"/>
        </w:tabs>
      </w:pPr>
      <w:hyperlink w:anchor="_Toc21295" w:history="1">
        <w:r>
          <w:rPr>
            <w:rFonts w:ascii="仿宋" w:eastAsia="仿宋" w:hAnsi="仿宋" w:cs="仿宋" w:hint="eastAsia"/>
            <w:lang w:eastAsia="zh-CN"/>
          </w:rPr>
          <w:t>(二)、建设规模</w:t>
        </w:r>
        <w:r>
          <w:tab/>
        </w:r>
        <w:r>
          <w:fldChar w:fldCharType="begin"/>
        </w:r>
        <w:r>
          <w:instrText xml:space="preserve"> PAGEREF _Toc21295 \h </w:instrText>
        </w:r>
        <w:r>
          <w:fldChar w:fldCharType="separate"/>
        </w:r>
        <w:r>
          <w:t>24</w:t>
        </w:r>
        <w:r>
          <w:fldChar w:fldCharType="end"/>
        </w:r>
      </w:hyperlink>
    </w:p>
    <w:p>
      <w:pPr>
        <w:pStyle w:val="TOC1"/>
        <w:tabs>
          <w:tab w:val="right" w:leader="dot" w:pos="8306"/>
        </w:tabs>
      </w:pPr>
      <w:hyperlink w:anchor="_Toc8723" w:history="1">
        <w:r>
          <w:rPr>
            <w:rFonts w:ascii="仿宋" w:eastAsia="仿宋" w:hAnsi="仿宋" w:cs="仿宋" w:hint="eastAsia"/>
            <w:lang w:eastAsia="zh-CN"/>
          </w:rPr>
          <w:t>七、通信广播有效载荷项目技术管理</w:t>
        </w:r>
        <w:r>
          <w:tab/>
        </w:r>
        <w:r>
          <w:fldChar w:fldCharType="begin"/>
        </w:r>
        <w:r>
          <w:instrText xml:space="preserve"> PAGEREF _Toc8723 \h </w:instrText>
        </w:r>
        <w:r>
          <w:fldChar w:fldCharType="separate"/>
        </w:r>
        <w:r>
          <w:t>25</w:t>
        </w:r>
        <w:r>
          <w:fldChar w:fldCharType="end"/>
        </w:r>
      </w:hyperlink>
    </w:p>
    <w:p>
      <w:pPr>
        <w:pStyle w:val="TOC2"/>
        <w:tabs>
          <w:tab w:val="right" w:leader="dot" w:pos="8306"/>
        </w:tabs>
      </w:pPr>
      <w:hyperlink w:anchor="_Toc3919" w:history="1">
        <w:r>
          <w:rPr>
            <w:rFonts w:ascii="仿宋" w:eastAsia="仿宋" w:hAnsi="仿宋" w:cs="仿宋" w:hint="eastAsia"/>
            <w:lang w:eastAsia="zh-CN"/>
          </w:rPr>
          <w:t>(一)、技术方案选用方向</w:t>
        </w:r>
        <w:r>
          <w:tab/>
        </w:r>
        <w:r>
          <w:fldChar w:fldCharType="begin"/>
        </w:r>
        <w:r>
          <w:instrText xml:space="preserve"> PAGEREF _Toc3919 \h </w:instrText>
        </w:r>
        <w:r>
          <w:fldChar w:fldCharType="separate"/>
        </w:r>
        <w:r>
          <w:t>25</w:t>
        </w:r>
        <w:r>
          <w:fldChar w:fldCharType="end"/>
        </w:r>
      </w:hyperlink>
    </w:p>
    <w:p>
      <w:pPr>
        <w:pStyle w:val="TOC2"/>
        <w:tabs>
          <w:tab w:val="right" w:leader="dot" w:pos="8306"/>
        </w:tabs>
      </w:pPr>
      <w:hyperlink w:anchor="_Toc32400" w:history="1">
        <w:r>
          <w:rPr>
            <w:rFonts w:ascii="仿宋" w:eastAsia="仿宋" w:hAnsi="仿宋" w:cs="仿宋" w:hint="eastAsia"/>
            <w:lang w:eastAsia="zh-CN"/>
          </w:rPr>
          <w:t>(二)、工艺技术方案选用原则</w:t>
        </w:r>
        <w:r>
          <w:tab/>
        </w:r>
        <w:r>
          <w:fldChar w:fldCharType="begin"/>
        </w:r>
        <w:r>
          <w:instrText xml:space="preserve"> PAGEREF _Toc32400 \h </w:instrText>
        </w:r>
        <w:r>
          <w:fldChar w:fldCharType="separate"/>
        </w:r>
        <w:r>
          <w:t>27</w:t>
        </w:r>
        <w:r>
          <w:fldChar w:fldCharType="end"/>
        </w:r>
      </w:hyperlink>
    </w:p>
    <w:p>
      <w:pPr>
        <w:pStyle w:val="TOC2"/>
        <w:tabs>
          <w:tab w:val="right" w:leader="dot" w:pos="8306"/>
        </w:tabs>
      </w:pPr>
      <w:hyperlink w:anchor="_Toc32224" w:history="1">
        <w:r>
          <w:rPr>
            <w:rFonts w:ascii="仿宋" w:eastAsia="仿宋" w:hAnsi="仿宋" w:cs="仿宋" w:hint="eastAsia"/>
            <w:lang w:eastAsia="zh-CN"/>
          </w:rPr>
          <w:t>(三)、工艺技术方案要求</w:t>
        </w:r>
        <w:r>
          <w:tab/>
        </w:r>
        <w:r>
          <w:fldChar w:fldCharType="begin"/>
        </w:r>
        <w:r>
          <w:instrText xml:space="preserve"> PAGEREF _Toc32224 \h </w:instrText>
        </w:r>
        <w:r>
          <w:fldChar w:fldCharType="separate"/>
        </w:r>
        <w:r>
          <w:t>29</w:t>
        </w:r>
        <w:r>
          <w:fldChar w:fldCharType="end"/>
        </w:r>
      </w:hyperlink>
    </w:p>
    <w:p>
      <w:pPr>
        <w:pStyle w:val="TOC1"/>
        <w:tabs>
          <w:tab w:val="right" w:leader="dot" w:pos="8306"/>
        </w:tabs>
      </w:pPr>
      <w:hyperlink w:anchor="_Toc739" w:history="1">
        <w:r>
          <w:rPr>
            <w:rFonts w:ascii="仿宋" w:eastAsia="仿宋" w:hAnsi="仿宋" w:cs="仿宋" w:hint="eastAsia"/>
            <w:lang w:eastAsia="zh-CN"/>
          </w:rPr>
          <w:t>八、通信广播有效载荷项目人力资源管理</w:t>
        </w:r>
        <w:r>
          <w:tab/>
        </w:r>
        <w:r>
          <w:fldChar w:fldCharType="begin"/>
        </w:r>
        <w:r>
          <w:instrText xml:space="preserve"> PAGEREF _Toc739 \h </w:instrText>
        </w:r>
        <w:r>
          <w:fldChar w:fldCharType="separate"/>
        </w:r>
        <w:r>
          <w:t>31</w:t>
        </w:r>
        <w:r>
          <w:fldChar w:fldCharType="end"/>
        </w:r>
      </w:hyperlink>
    </w:p>
    <w:p>
      <w:pPr>
        <w:pStyle w:val="TOC2"/>
        <w:tabs>
          <w:tab w:val="right" w:leader="dot" w:pos="8306"/>
        </w:tabs>
      </w:pPr>
      <w:hyperlink w:anchor="_Toc27765" w:history="1">
        <w:r>
          <w:rPr>
            <w:rFonts w:ascii="仿宋" w:eastAsia="仿宋" w:hAnsi="仿宋" w:cs="仿宋" w:hint="eastAsia"/>
            <w:lang w:eastAsia="zh-CN"/>
          </w:rPr>
          <w:t>(一)、建立健全的预算管理制度</w:t>
        </w:r>
        <w:r>
          <w:tab/>
        </w:r>
        <w:r>
          <w:fldChar w:fldCharType="begin"/>
        </w:r>
        <w:r>
          <w:instrText xml:space="preserve"> PAGEREF _Toc27765 \h </w:instrText>
        </w:r>
        <w:r>
          <w:fldChar w:fldCharType="separate"/>
        </w:r>
        <w:r>
          <w:t>31</w:t>
        </w:r>
        <w:r>
          <w:fldChar w:fldCharType="end"/>
        </w:r>
      </w:hyperlink>
    </w:p>
    <w:p>
      <w:pPr>
        <w:pStyle w:val="TOC2"/>
        <w:tabs>
          <w:tab w:val="right" w:leader="dot" w:pos="8306"/>
        </w:tabs>
      </w:pPr>
      <w:hyperlink w:anchor="_Toc415" w:history="1">
        <w:r>
          <w:rPr>
            <w:rFonts w:ascii="仿宋" w:eastAsia="仿宋" w:hAnsi="仿宋" w:cs="仿宋" w:hint="eastAsia"/>
            <w:lang w:eastAsia="zh-CN"/>
          </w:rPr>
          <w:t>(二)、加强资金流动监控</w:t>
        </w:r>
        <w:r>
          <w:tab/>
        </w:r>
        <w:r>
          <w:fldChar w:fldCharType="begin"/>
        </w:r>
        <w:r>
          <w:instrText xml:space="preserve"> PAGEREF _Toc415 \h </w:instrText>
        </w:r>
        <w:r>
          <w:fldChar w:fldCharType="separate"/>
        </w:r>
        <w:r>
          <w:t>33</w:t>
        </w:r>
        <w:r>
          <w:fldChar w:fldCharType="end"/>
        </w:r>
      </w:hyperlink>
    </w:p>
    <w:p>
      <w:pPr>
        <w:pStyle w:val="TOC2"/>
        <w:tabs>
          <w:tab w:val="right" w:leader="dot" w:pos="8306"/>
        </w:tabs>
      </w:pPr>
      <w:hyperlink w:anchor="_Toc22902" w:history="1">
        <w:r>
          <w:rPr>
            <w:rFonts w:ascii="仿宋" w:eastAsia="仿宋" w:hAnsi="仿宋" w:cs="仿宋" w:hint="eastAsia"/>
            <w:lang w:eastAsia="zh-CN"/>
          </w:rPr>
          <w:t>(三)、制定完善的风险控制机制</w:t>
        </w:r>
        <w:r>
          <w:tab/>
        </w:r>
        <w:r>
          <w:fldChar w:fldCharType="begin"/>
        </w:r>
        <w:r>
          <w:instrText xml:space="preserve"> PAGEREF _Toc22902 \h </w:instrText>
        </w:r>
        <w:r>
          <w:fldChar w:fldCharType="separate"/>
        </w:r>
        <w:r>
          <w:t>34</w:t>
        </w:r>
        <w:r>
          <w:fldChar w:fldCharType="end"/>
        </w:r>
      </w:hyperlink>
    </w:p>
    <w:p>
      <w:pPr>
        <w:pStyle w:val="TOC2"/>
        <w:tabs>
          <w:tab w:val="right" w:leader="dot" w:pos="8306"/>
        </w:tabs>
      </w:pPr>
      <w:hyperlink w:anchor="_Toc9507" w:history="1">
        <w:r>
          <w:rPr>
            <w:rFonts w:ascii="仿宋" w:eastAsia="仿宋" w:hAnsi="仿宋" w:cs="仿宋" w:hint="eastAsia"/>
            <w:lang w:eastAsia="zh-CN"/>
          </w:rPr>
          <w:t>(四)、优化成本管理</w:t>
        </w:r>
        <w:r>
          <w:tab/>
        </w:r>
        <w:r>
          <w:fldChar w:fldCharType="begin"/>
        </w:r>
        <w:r>
          <w:instrText xml:space="preserve"> PAGEREF _Toc9507 \h </w:instrText>
        </w:r>
        <w:r>
          <w:fldChar w:fldCharType="separate"/>
        </w:r>
        <w:r>
          <w:t>35</w:t>
        </w:r>
        <w:r>
          <w:fldChar w:fldCharType="end"/>
        </w:r>
      </w:hyperlink>
    </w:p>
    <w:p>
      <w:pPr>
        <w:pStyle w:val="TOC1"/>
        <w:tabs>
          <w:tab w:val="right" w:leader="dot" w:pos="8306"/>
        </w:tabs>
      </w:pPr>
      <w:hyperlink w:anchor="_Toc15604" w:history="1">
        <w:r>
          <w:rPr>
            <w:rFonts w:ascii="仿宋" w:eastAsia="仿宋" w:hAnsi="仿宋" w:cs="仿宋" w:hint="eastAsia"/>
            <w:lang w:eastAsia="zh-CN"/>
          </w:rPr>
          <w:t>九、通信广播有效载荷项目人力资源培养与发展</w:t>
        </w:r>
        <w:r>
          <w:tab/>
        </w:r>
        <w:r>
          <w:fldChar w:fldCharType="begin"/>
        </w:r>
        <w:r>
          <w:instrText xml:space="preserve"> PAGEREF _Toc15604 \h </w:instrText>
        </w:r>
        <w:r>
          <w:fldChar w:fldCharType="separate"/>
        </w:r>
        <w:r>
          <w:t>37</w:t>
        </w:r>
        <w:r>
          <w:fldChar w:fldCharType="end"/>
        </w:r>
      </w:hyperlink>
    </w:p>
    <w:p>
      <w:pPr>
        <w:pStyle w:val="TOC2"/>
        <w:tabs>
          <w:tab w:val="right" w:leader="dot" w:pos="8306"/>
        </w:tabs>
      </w:pPr>
      <w:hyperlink w:anchor="_Toc26533" w:history="1">
        <w:r>
          <w:rPr>
            <w:rFonts w:ascii="仿宋" w:eastAsia="仿宋" w:hAnsi="仿宋" w:cs="仿宋" w:hint="eastAsia"/>
            <w:lang w:eastAsia="zh-CN"/>
          </w:rPr>
          <w:t>(一)、人才需求与规划</w:t>
        </w:r>
        <w:r>
          <w:tab/>
        </w:r>
        <w:r>
          <w:fldChar w:fldCharType="begin"/>
        </w:r>
        <w:r>
          <w:instrText xml:space="preserve"> PAGEREF _Toc26533 \h </w:instrText>
        </w:r>
        <w:r>
          <w:fldChar w:fldCharType="separate"/>
        </w:r>
        <w:r>
          <w:t>37</w:t>
        </w:r>
        <w:r>
          <w:fldChar w:fldCharType="end"/>
        </w:r>
      </w:hyperlink>
    </w:p>
    <w:p>
      <w:pPr>
        <w:pStyle w:val="TOC2"/>
        <w:tabs>
          <w:tab w:val="right" w:leader="dot" w:pos="8306"/>
        </w:tabs>
      </w:pPr>
      <w:hyperlink w:anchor="_Toc10515" w:history="1">
        <w:r>
          <w:rPr>
            <w:rFonts w:ascii="仿宋" w:eastAsia="仿宋" w:hAnsi="仿宋" w:cs="仿宋" w:hint="eastAsia"/>
            <w:lang w:eastAsia="zh-CN"/>
          </w:rPr>
          <w:t>(二)、培训与发展计划</w:t>
        </w:r>
        <w:r>
          <w:tab/>
        </w:r>
        <w:r>
          <w:fldChar w:fldCharType="begin"/>
        </w:r>
        <w:r>
          <w:instrText xml:space="preserve"> PAGEREF _Toc10515 \h </w:instrText>
        </w:r>
        <w:r>
          <w:fldChar w:fldCharType="separate"/>
        </w:r>
        <w:r>
          <w:t>37</w:t>
        </w:r>
        <w:r>
          <w:fldChar w:fldCharType="end"/>
        </w:r>
      </w:hyperlink>
    </w:p>
    <w:p>
      <w:pPr>
        <w:pStyle w:val="TOC1"/>
        <w:tabs>
          <w:tab w:val="right" w:leader="dot" w:pos="8306"/>
        </w:tabs>
      </w:pPr>
      <w:hyperlink w:anchor="_Toc6265" w:history="1">
        <w:r>
          <w:rPr>
            <w:rFonts w:ascii="仿宋" w:eastAsia="仿宋" w:hAnsi="仿宋" w:cs="仿宋" w:hint="eastAsia"/>
            <w:lang w:eastAsia="zh-CN"/>
          </w:rPr>
          <w:t>十、通信广播有效载荷项目计划安排</w:t>
        </w:r>
        <w:r>
          <w:tab/>
        </w:r>
        <w:r>
          <w:fldChar w:fldCharType="begin"/>
        </w:r>
        <w:r>
          <w:instrText xml:space="preserve"> PAGEREF _Toc6265 \h </w:instrText>
        </w:r>
        <w:r>
          <w:fldChar w:fldCharType="separate"/>
        </w:r>
        <w:r>
          <w:t>38</w:t>
        </w:r>
        <w:r>
          <w:fldChar w:fldCharType="end"/>
        </w:r>
      </w:hyperlink>
    </w:p>
    <w:p>
      <w:pPr>
        <w:pStyle w:val="TOC2"/>
        <w:tabs>
          <w:tab w:val="right" w:leader="dot" w:pos="8306"/>
        </w:tabs>
      </w:pPr>
      <w:hyperlink w:anchor="_Toc1704" w:history="1">
        <w:r>
          <w:rPr>
            <w:rFonts w:ascii="仿宋" w:eastAsia="仿宋" w:hAnsi="仿宋" w:cs="仿宋" w:hint="eastAsia"/>
            <w:lang w:eastAsia="zh-CN"/>
          </w:rPr>
          <w:t>(一)、建设周期</w:t>
        </w:r>
        <w:r>
          <w:tab/>
        </w:r>
        <w:r>
          <w:fldChar w:fldCharType="begin"/>
        </w:r>
        <w:r>
          <w:instrText xml:space="preserve"> PAGEREF _Toc1704 \h </w:instrText>
        </w:r>
        <w:r>
          <w:fldChar w:fldCharType="separate"/>
        </w:r>
        <w:r>
          <w:t>38</w:t>
        </w:r>
        <w:r>
          <w:fldChar w:fldCharType="end"/>
        </w:r>
      </w:hyperlink>
    </w:p>
    <w:p>
      <w:pPr>
        <w:pStyle w:val="TOC2"/>
        <w:tabs>
          <w:tab w:val="right" w:leader="dot" w:pos="8306"/>
        </w:tabs>
      </w:pPr>
      <w:hyperlink w:anchor="_Toc16547" w:history="1">
        <w:r>
          <w:rPr>
            <w:rFonts w:ascii="仿宋" w:eastAsia="仿宋" w:hAnsi="仿宋" w:cs="仿宋" w:hint="eastAsia"/>
            <w:lang w:eastAsia="zh-CN"/>
          </w:rPr>
          <w:t>(二)、建设进度</w:t>
        </w:r>
        <w:r>
          <w:tab/>
        </w:r>
        <w:r>
          <w:fldChar w:fldCharType="begin"/>
        </w:r>
        <w:r>
          <w:instrText xml:space="preserve"> PAGEREF _Toc16547 \h </w:instrText>
        </w:r>
        <w:r>
          <w:fldChar w:fldCharType="separate"/>
        </w:r>
        <w:r>
          <w:t>39</w:t>
        </w:r>
        <w:r>
          <w:fldChar w:fldCharType="end"/>
        </w:r>
      </w:hyperlink>
    </w:p>
    <w:p>
      <w:pPr>
        <w:pStyle w:val="TOC2"/>
        <w:tabs>
          <w:tab w:val="right" w:leader="dot" w:pos="8306"/>
        </w:tabs>
      </w:pPr>
      <w:hyperlink w:anchor="_Toc6155" w:history="1">
        <w:r>
          <w:rPr>
            <w:rFonts w:ascii="仿宋" w:eastAsia="仿宋" w:hAnsi="仿宋" w:cs="仿宋" w:hint="eastAsia"/>
            <w:lang w:eastAsia="zh-CN"/>
          </w:rPr>
          <w:t>(三)、进度安排注意事项</w:t>
        </w:r>
        <w:r>
          <w:tab/>
        </w:r>
        <w:r>
          <w:fldChar w:fldCharType="begin"/>
        </w:r>
        <w:r>
          <w:instrText xml:space="preserve"> PAGEREF _Toc6155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8" w:history="1">
        <w:r>
          <w:rPr>
            <w:rFonts w:ascii="仿宋" w:eastAsia="仿宋" w:hAnsi="仿宋" w:cs="仿宋" w:hint="eastAsia"/>
            <w:lang w:eastAsia="zh-CN"/>
          </w:rPr>
          <w:t>(四)、人力资源配置</w:t>
        </w:r>
        <w:r>
          <w:tab/>
        </w:r>
        <w:r>
          <w:fldChar w:fldCharType="begin"/>
        </w:r>
        <w:r>
          <w:instrText xml:space="preserve"> PAGEREF _Toc2298 \h </w:instrText>
        </w:r>
        <w:r>
          <w:fldChar w:fldCharType="separate"/>
        </w:r>
        <w:r>
          <w:t>41</w:t>
        </w:r>
        <w:r>
          <w:fldChar w:fldCharType="end"/>
        </w:r>
      </w:hyperlink>
    </w:p>
    <w:p>
      <w:pPr>
        <w:pStyle w:val="TOC1"/>
        <w:tabs>
          <w:tab w:val="right" w:leader="dot" w:pos="8306"/>
        </w:tabs>
      </w:pPr>
      <w:hyperlink w:anchor="_Toc31527" w:history="1">
        <w:r>
          <w:rPr>
            <w:rFonts w:ascii="仿宋" w:eastAsia="仿宋" w:hAnsi="仿宋" w:cs="仿宋" w:hint="eastAsia"/>
            <w:lang w:eastAsia="zh-CN"/>
          </w:rPr>
          <w:t>十一、生产安全保护</w:t>
        </w:r>
        <w:r>
          <w:tab/>
        </w:r>
        <w:r>
          <w:fldChar w:fldCharType="begin"/>
        </w:r>
        <w:r>
          <w:instrText xml:space="preserve"> PAGEREF _Toc31527 \h </w:instrText>
        </w:r>
        <w:r>
          <w:fldChar w:fldCharType="separate"/>
        </w:r>
        <w:r>
          <w:t>42</w:t>
        </w:r>
        <w:r>
          <w:fldChar w:fldCharType="end"/>
        </w:r>
      </w:hyperlink>
    </w:p>
    <w:p>
      <w:pPr>
        <w:pStyle w:val="TOC2"/>
        <w:tabs>
          <w:tab w:val="right" w:leader="dot" w:pos="8306"/>
        </w:tabs>
      </w:pPr>
      <w:hyperlink w:anchor="_Toc5732" w:history="1">
        <w:r>
          <w:rPr>
            <w:rFonts w:ascii="仿宋" w:eastAsia="仿宋" w:hAnsi="仿宋" w:cs="仿宋" w:hint="eastAsia"/>
            <w:lang w:eastAsia="zh-CN"/>
          </w:rPr>
          <w:t>(一)、消防安全</w:t>
        </w:r>
        <w:r>
          <w:tab/>
        </w:r>
        <w:r>
          <w:fldChar w:fldCharType="begin"/>
        </w:r>
        <w:r>
          <w:instrText xml:space="preserve"> PAGEREF _Toc5732 \h </w:instrText>
        </w:r>
        <w:r>
          <w:fldChar w:fldCharType="separate"/>
        </w:r>
        <w:r>
          <w:t>42</w:t>
        </w:r>
        <w:r>
          <w:fldChar w:fldCharType="end"/>
        </w:r>
      </w:hyperlink>
    </w:p>
    <w:p>
      <w:pPr>
        <w:pStyle w:val="TOC2"/>
        <w:tabs>
          <w:tab w:val="right" w:leader="dot" w:pos="8306"/>
        </w:tabs>
      </w:pPr>
      <w:hyperlink w:anchor="_Toc27977" w:history="1">
        <w:r>
          <w:rPr>
            <w:rFonts w:ascii="仿宋" w:eastAsia="仿宋" w:hAnsi="仿宋" w:cs="仿宋" w:hint="eastAsia"/>
            <w:lang w:eastAsia="zh-CN"/>
          </w:rPr>
          <w:t>(二)、防火防爆总图布置措施</w:t>
        </w:r>
        <w:r>
          <w:tab/>
        </w:r>
        <w:r>
          <w:fldChar w:fldCharType="begin"/>
        </w:r>
        <w:r>
          <w:instrText xml:space="preserve"> PAGEREF _Toc27977 \h </w:instrText>
        </w:r>
        <w:r>
          <w:fldChar w:fldCharType="separate"/>
        </w:r>
        <w:r>
          <w:t>44</w:t>
        </w:r>
        <w:r>
          <w:fldChar w:fldCharType="end"/>
        </w:r>
      </w:hyperlink>
    </w:p>
    <w:p>
      <w:pPr>
        <w:pStyle w:val="TOC2"/>
        <w:tabs>
          <w:tab w:val="right" w:leader="dot" w:pos="8306"/>
        </w:tabs>
      </w:pPr>
      <w:hyperlink w:anchor="_Toc13559" w:history="1">
        <w:r>
          <w:rPr>
            <w:rFonts w:ascii="仿宋" w:eastAsia="仿宋" w:hAnsi="仿宋" w:cs="仿宋" w:hint="eastAsia"/>
            <w:lang w:eastAsia="zh-CN"/>
          </w:rPr>
          <w:t>(三)、自然灾害防范措施</w:t>
        </w:r>
        <w:r>
          <w:tab/>
        </w:r>
        <w:r>
          <w:fldChar w:fldCharType="begin"/>
        </w:r>
        <w:r>
          <w:instrText xml:space="preserve"> PAGEREF _Toc13559 \h </w:instrText>
        </w:r>
        <w:r>
          <w:fldChar w:fldCharType="separate"/>
        </w:r>
        <w:r>
          <w:t>45</w:t>
        </w:r>
        <w:r>
          <w:fldChar w:fldCharType="end"/>
        </w:r>
      </w:hyperlink>
    </w:p>
    <w:p>
      <w:pPr>
        <w:pStyle w:val="TOC2"/>
        <w:tabs>
          <w:tab w:val="right" w:leader="dot" w:pos="8306"/>
        </w:tabs>
      </w:pPr>
      <w:hyperlink w:anchor="_Toc26183" w:history="1">
        <w:r>
          <w:rPr>
            <w:rFonts w:ascii="仿宋" w:eastAsia="仿宋" w:hAnsi="仿宋" w:cs="仿宋" w:hint="eastAsia"/>
            <w:lang w:eastAsia="zh-CN"/>
          </w:rPr>
          <w:t>(四)、安全色及安全标志使用要求</w:t>
        </w:r>
        <w:r>
          <w:tab/>
        </w:r>
        <w:r>
          <w:fldChar w:fldCharType="begin"/>
        </w:r>
        <w:r>
          <w:instrText xml:space="preserve"> PAGEREF _Toc26183 \h </w:instrText>
        </w:r>
        <w:r>
          <w:fldChar w:fldCharType="separate"/>
        </w:r>
        <w:r>
          <w:t>46</w:t>
        </w:r>
        <w:r>
          <w:fldChar w:fldCharType="end"/>
        </w:r>
      </w:hyperlink>
    </w:p>
    <w:p>
      <w:pPr>
        <w:pStyle w:val="TOC2"/>
        <w:tabs>
          <w:tab w:val="right" w:leader="dot" w:pos="8306"/>
        </w:tabs>
      </w:pPr>
      <w:hyperlink w:anchor="_Toc12537" w:history="1">
        <w:r>
          <w:rPr>
            <w:rFonts w:ascii="仿宋" w:eastAsia="仿宋" w:hAnsi="仿宋" w:cs="仿宋" w:hint="eastAsia"/>
            <w:lang w:eastAsia="zh-CN"/>
          </w:rPr>
          <w:t>(五)、防尘防毒措施</w:t>
        </w:r>
        <w:r>
          <w:tab/>
        </w:r>
        <w:r>
          <w:fldChar w:fldCharType="begin"/>
        </w:r>
        <w:r>
          <w:instrText xml:space="preserve"> PAGEREF _Toc12537 \h </w:instrText>
        </w:r>
        <w:r>
          <w:fldChar w:fldCharType="separate"/>
        </w:r>
        <w:r>
          <w:t>47</w:t>
        </w:r>
        <w:r>
          <w:fldChar w:fldCharType="end"/>
        </w:r>
      </w:hyperlink>
    </w:p>
    <w:p>
      <w:pPr>
        <w:pStyle w:val="TOC2"/>
        <w:tabs>
          <w:tab w:val="right" w:leader="dot" w:pos="8306"/>
        </w:tabs>
      </w:pPr>
      <w:hyperlink w:anchor="_Toc3567" w:history="1">
        <w:r>
          <w:rPr>
            <w:rFonts w:ascii="仿宋" w:eastAsia="仿宋" w:hAnsi="仿宋" w:cs="仿宋" w:hint="eastAsia"/>
            <w:lang w:eastAsia="zh-CN"/>
          </w:rPr>
          <w:t>(六)、防静电、触电防护及防雷措施</w:t>
        </w:r>
        <w:r>
          <w:tab/>
        </w:r>
        <w:r>
          <w:fldChar w:fldCharType="begin"/>
        </w:r>
        <w:r>
          <w:instrText xml:space="preserve"> PAGEREF _Toc3567 \h </w:instrText>
        </w:r>
        <w:r>
          <w:fldChar w:fldCharType="separate"/>
        </w:r>
        <w:r>
          <w:t>48</w:t>
        </w:r>
        <w:r>
          <w:fldChar w:fldCharType="end"/>
        </w:r>
      </w:hyperlink>
    </w:p>
    <w:p>
      <w:pPr>
        <w:pStyle w:val="TOC2"/>
        <w:tabs>
          <w:tab w:val="right" w:leader="dot" w:pos="8306"/>
        </w:tabs>
      </w:pPr>
      <w:hyperlink w:anchor="_Toc29978" w:history="1">
        <w:r>
          <w:rPr>
            <w:rFonts w:ascii="仿宋" w:eastAsia="仿宋" w:hAnsi="仿宋" w:cs="仿宋" w:hint="eastAsia"/>
            <w:lang w:eastAsia="zh-CN"/>
          </w:rPr>
          <w:t>(七)、机械设备安全保障措施</w:t>
        </w:r>
        <w:r>
          <w:tab/>
        </w:r>
        <w:r>
          <w:fldChar w:fldCharType="begin"/>
        </w:r>
        <w:r>
          <w:instrText xml:space="preserve"> PAGEREF _Toc29978 \h </w:instrText>
        </w:r>
        <w:r>
          <w:fldChar w:fldCharType="separate"/>
        </w:r>
        <w:r>
          <w:t>49</w:t>
        </w:r>
        <w:r>
          <w:fldChar w:fldCharType="end"/>
        </w:r>
      </w:hyperlink>
    </w:p>
    <w:p>
      <w:pPr>
        <w:pStyle w:val="TOC1"/>
        <w:tabs>
          <w:tab w:val="right" w:leader="dot" w:pos="8306"/>
        </w:tabs>
      </w:pPr>
      <w:hyperlink w:anchor="_Toc26081" w:history="1">
        <w:r>
          <w:rPr>
            <w:rFonts w:ascii="仿宋" w:eastAsia="仿宋" w:hAnsi="仿宋" w:cs="仿宋" w:hint="eastAsia"/>
            <w:lang w:eastAsia="zh-CN"/>
          </w:rPr>
          <w:t>十二、通信广播有效载荷项目财务管理</w:t>
        </w:r>
        <w:r>
          <w:tab/>
        </w:r>
        <w:r>
          <w:fldChar w:fldCharType="begin"/>
        </w:r>
        <w:r>
          <w:instrText xml:space="preserve"> PAGEREF _Toc26081 \h </w:instrText>
        </w:r>
        <w:r>
          <w:fldChar w:fldCharType="separate"/>
        </w:r>
        <w:r>
          <w:t>51</w:t>
        </w:r>
        <w:r>
          <w:fldChar w:fldCharType="end"/>
        </w:r>
      </w:hyperlink>
    </w:p>
    <w:p>
      <w:pPr>
        <w:pStyle w:val="TOC2"/>
        <w:tabs>
          <w:tab w:val="right" w:leader="dot" w:pos="8306"/>
        </w:tabs>
      </w:pPr>
      <w:hyperlink w:anchor="_Toc32614" w:history="1">
        <w:r>
          <w:rPr>
            <w:rFonts w:ascii="仿宋" w:eastAsia="仿宋" w:hAnsi="仿宋" w:cs="仿宋" w:hint="eastAsia"/>
            <w:lang w:eastAsia="zh-CN"/>
          </w:rPr>
          <w:t>(一)、资金需求大</w:t>
        </w:r>
        <w:r>
          <w:tab/>
        </w:r>
        <w:r>
          <w:fldChar w:fldCharType="begin"/>
        </w:r>
        <w:r>
          <w:instrText xml:space="preserve"> PAGEREF _Toc32614 \h </w:instrText>
        </w:r>
        <w:r>
          <w:fldChar w:fldCharType="separate"/>
        </w:r>
        <w:r>
          <w:t>51</w:t>
        </w:r>
        <w:r>
          <w:fldChar w:fldCharType="end"/>
        </w:r>
      </w:hyperlink>
    </w:p>
    <w:p>
      <w:pPr>
        <w:pStyle w:val="TOC2"/>
        <w:tabs>
          <w:tab w:val="right" w:leader="dot" w:pos="8306"/>
        </w:tabs>
      </w:pPr>
      <w:hyperlink w:anchor="_Toc4925" w:history="1">
        <w:r>
          <w:rPr>
            <w:rFonts w:ascii="仿宋" w:eastAsia="仿宋" w:hAnsi="仿宋" w:cs="仿宋" w:hint="eastAsia"/>
            <w:lang w:eastAsia="zh-CN"/>
          </w:rPr>
          <w:t>(二)、研发周期长</w:t>
        </w:r>
        <w:r>
          <w:tab/>
        </w:r>
        <w:r>
          <w:fldChar w:fldCharType="begin"/>
        </w:r>
        <w:r>
          <w:instrText xml:space="preserve"> PAGEREF _Toc4925 \h </w:instrText>
        </w:r>
        <w:r>
          <w:fldChar w:fldCharType="separate"/>
        </w:r>
        <w:r>
          <w:t>52</w:t>
        </w:r>
        <w:r>
          <w:fldChar w:fldCharType="end"/>
        </w:r>
      </w:hyperlink>
    </w:p>
    <w:p>
      <w:pPr>
        <w:pStyle w:val="TOC2"/>
        <w:tabs>
          <w:tab w:val="right" w:leader="dot" w:pos="8306"/>
        </w:tabs>
      </w:pPr>
      <w:hyperlink w:anchor="_Toc2738" w:history="1">
        <w:r>
          <w:rPr>
            <w:rFonts w:ascii="仿宋" w:eastAsia="仿宋" w:hAnsi="仿宋" w:cs="仿宋" w:hint="eastAsia"/>
            <w:lang w:eastAsia="zh-CN"/>
          </w:rPr>
          <w:t>(三)、市场风险大</w:t>
        </w:r>
        <w:r>
          <w:tab/>
        </w:r>
        <w:r>
          <w:fldChar w:fldCharType="begin"/>
        </w:r>
        <w:r>
          <w:instrText xml:space="preserve"> PAGEREF _Toc2738 \h </w:instrText>
        </w:r>
        <w:r>
          <w:fldChar w:fldCharType="separate"/>
        </w:r>
        <w:r>
          <w:t>53</w:t>
        </w:r>
        <w:r>
          <w:fldChar w:fldCharType="end"/>
        </w:r>
      </w:hyperlink>
    </w:p>
    <w:p>
      <w:pPr>
        <w:pStyle w:val="TOC2"/>
        <w:tabs>
          <w:tab w:val="right" w:leader="dot" w:pos="8306"/>
        </w:tabs>
      </w:pPr>
      <w:hyperlink w:anchor="_Toc20180" w:history="1">
        <w:r>
          <w:rPr>
            <w:rFonts w:ascii="仿宋" w:eastAsia="仿宋" w:hAnsi="仿宋" w:cs="仿宋" w:hint="eastAsia"/>
            <w:lang w:eastAsia="zh-CN"/>
          </w:rPr>
          <w:t>(四)、利润率高</w:t>
        </w:r>
        <w:r>
          <w:tab/>
        </w:r>
        <w:r>
          <w:fldChar w:fldCharType="begin"/>
        </w:r>
        <w:r>
          <w:instrText xml:space="preserve"> PAGEREF _Toc20180 \h </w:instrText>
        </w:r>
        <w:r>
          <w:fldChar w:fldCharType="separate"/>
        </w:r>
        <w:r>
          <w:t>56</w:t>
        </w:r>
        <w:r>
          <w:fldChar w:fldCharType="end"/>
        </w:r>
      </w:hyperlink>
    </w:p>
    <w:p>
      <w:pPr>
        <w:pStyle w:val="TOC1"/>
        <w:tabs>
          <w:tab w:val="right" w:leader="dot" w:pos="8306"/>
        </w:tabs>
      </w:pPr>
      <w:hyperlink w:anchor="_Toc30875" w:history="1">
        <w:r>
          <w:rPr>
            <w:rFonts w:ascii="仿宋" w:eastAsia="仿宋" w:hAnsi="仿宋" w:cs="仿宋" w:hint="eastAsia"/>
            <w:lang w:eastAsia="zh-CN"/>
          </w:rPr>
          <w:t>十三、利益相关者分析与沟通计划</w:t>
        </w:r>
        <w:r>
          <w:tab/>
        </w:r>
        <w:r>
          <w:fldChar w:fldCharType="begin"/>
        </w:r>
        <w:r>
          <w:instrText xml:space="preserve"> PAGEREF _Toc30875 \h </w:instrText>
        </w:r>
        <w:r>
          <w:fldChar w:fldCharType="separate"/>
        </w:r>
        <w:r>
          <w:t>58</w:t>
        </w:r>
        <w:r>
          <w:fldChar w:fldCharType="end"/>
        </w:r>
      </w:hyperlink>
    </w:p>
    <w:p>
      <w:pPr>
        <w:pStyle w:val="TOC2"/>
        <w:tabs>
          <w:tab w:val="right" w:leader="dot" w:pos="8306"/>
        </w:tabs>
      </w:pPr>
      <w:hyperlink w:anchor="_Toc30644" w:history="1">
        <w:r>
          <w:rPr>
            <w:rFonts w:ascii="仿宋" w:eastAsia="仿宋" w:hAnsi="仿宋" w:cs="仿宋" w:hint="eastAsia"/>
            <w:lang w:eastAsia="zh-CN"/>
          </w:rPr>
          <w:t>(一)、利益相关者分析</w:t>
        </w:r>
        <w:r>
          <w:tab/>
        </w:r>
        <w:r>
          <w:fldChar w:fldCharType="begin"/>
        </w:r>
        <w:r>
          <w:instrText xml:space="preserve"> PAGEREF _Toc30644 \h </w:instrText>
        </w:r>
        <w:r>
          <w:fldChar w:fldCharType="separate"/>
        </w:r>
        <w:r>
          <w:t>58</w:t>
        </w:r>
        <w:r>
          <w:fldChar w:fldCharType="end"/>
        </w:r>
      </w:hyperlink>
    </w:p>
    <w:p>
      <w:pPr>
        <w:pStyle w:val="TOC2"/>
        <w:tabs>
          <w:tab w:val="right" w:leader="dot" w:pos="8306"/>
        </w:tabs>
      </w:pPr>
      <w:hyperlink w:anchor="_Toc10316" w:history="1">
        <w:r>
          <w:rPr>
            <w:rFonts w:ascii="仿宋" w:eastAsia="仿宋" w:hAnsi="仿宋" w:cs="仿宋" w:hint="eastAsia"/>
            <w:lang w:eastAsia="zh-CN"/>
          </w:rPr>
          <w:t>(二)、沟通计划</w:t>
        </w:r>
        <w:r>
          <w:tab/>
        </w:r>
        <w:r>
          <w:fldChar w:fldCharType="begin"/>
        </w:r>
        <w:r>
          <w:instrText xml:space="preserve"> PAGEREF _Toc10316 \h </w:instrText>
        </w:r>
        <w:r>
          <w:fldChar w:fldCharType="separate"/>
        </w:r>
        <w:r>
          <w:t>59</w:t>
        </w:r>
        <w:r>
          <w:fldChar w:fldCharType="end"/>
        </w:r>
      </w:hyperlink>
    </w:p>
    <w:p>
      <w:pPr>
        <w:pStyle w:val="TOC1"/>
        <w:tabs>
          <w:tab w:val="right" w:leader="dot" w:pos="8306"/>
        </w:tabs>
      </w:pPr>
      <w:hyperlink w:anchor="_Toc25420" w:history="1">
        <w:r>
          <w:rPr>
            <w:rFonts w:ascii="仿宋" w:eastAsia="仿宋" w:hAnsi="仿宋" w:cs="仿宋" w:hint="eastAsia"/>
            <w:lang w:eastAsia="zh-CN"/>
          </w:rPr>
          <w:t>十四、通信广播有效载荷项目工程方案分析</w:t>
        </w:r>
        <w:r>
          <w:tab/>
        </w:r>
        <w:r>
          <w:fldChar w:fldCharType="begin"/>
        </w:r>
        <w:r>
          <w:instrText xml:space="preserve"> PAGEREF _Toc25420 \h </w:instrText>
        </w:r>
        <w:r>
          <w:fldChar w:fldCharType="separate"/>
        </w:r>
        <w:r>
          <w:t>60</w:t>
        </w:r>
        <w:r>
          <w:fldChar w:fldCharType="end"/>
        </w:r>
      </w:hyperlink>
    </w:p>
    <w:p>
      <w:pPr>
        <w:pStyle w:val="TOC2"/>
        <w:tabs>
          <w:tab w:val="right" w:leader="dot" w:pos="8306"/>
        </w:tabs>
      </w:pPr>
      <w:hyperlink w:anchor="_Toc2214" w:history="1">
        <w:r>
          <w:rPr>
            <w:rFonts w:ascii="仿宋" w:eastAsia="仿宋" w:hAnsi="仿宋" w:cs="仿宋" w:hint="eastAsia"/>
            <w:lang w:eastAsia="zh-CN"/>
          </w:rPr>
          <w:t>(一)、建筑工程设计原则</w:t>
        </w:r>
        <w:r>
          <w:tab/>
        </w:r>
        <w:r>
          <w:fldChar w:fldCharType="begin"/>
        </w:r>
        <w:r>
          <w:instrText xml:space="preserve"> PAGEREF _Toc2214 \h </w:instrText>
        </w:r>
        <w:r>
          <w:fldChar w:fldCharType="separate"/>
        </w:r>
        <w:r>
          <w:t>60</w:t>
        </w:r>
        <w:r>
          <w:fldChar w:fldCharType="end"/>
        </w:r>
      </w:hyperlink>
    </w:p>
    <w:p>
      <w:pPr>
        <w:pStyle w:val="TOC2"/>
        <w:tabs>
          <w:tab w:val="right" w:leader="dot" w:pos="8306"/>
        </w:tabs>
      </w:pPr>
      <w:hyperlink w:anchor="_Toc8059" w:history="1">
        <w:r>
          <w:rPr>
            <w:rFonts w:ascii="仿宋" w:eastAsia="仿宋" w:hAnsi="仿宋" w:cs="仿宋" w:hint="eastAsia"/>
            <w:lang w:eastAsia="zh-CN"/>
          </w:rPr>
          <w:t>(二)、土建工程建设指标</w:t>
        </w:r>
        <w:r>
          <w:tab/>
        </w:r>
        <w:r>
          <w:fldChar w:fldCharType="begin"/>
        </w:r>
        <w:r>
          <w:instrText xml:space="preserve"> PAGEREF _Toc8059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23"/>
      <w:r>
        <w:rPr>
          <w:rFonts w:ascii="仿宋" w:eastAsia="仿宋" w:hAnsi="仿宋" w:cs="仿宋" w:hint="eastAsia"/>
          <w:sz w:val="28"/>
          <w:lang w:eastAsia="zh-CN"/>
        </w:rPr>
        <w:t>一、通信广播有效载荷项目土建工程</w:t>
      </w:r>
      <w:bookmarkEnd w:id="2"/>
    </w:p>
    <w:p>
      <w:pPr>
        <w:pStyle w:val="Heading2"/>
        <w:rPr>
          <w:rFonts w:ascii="仿宋" w:eastAsia="仿宋" w:hAnsi="仿宋" w:cs="仿宋" w:hint="eastAsia"/>
          <w:lang w:eastAsia="zh-CN"/>
        </w:rPr>
      </w:pPr>
      <w:bookmarkStart w:id="3" w:name="_Toc2369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在通信广播有效载荷项目的建筑工程设计中，我们将秉承一系列重要的设计原则，以确保通信广播有效载荷项目建筑在功能、美观、可持续性等方面达到最佳效果。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首要原则是确保建筑的功能性得到最大化的发挥。我们将充分理解通信广播有效载荷项目的实际需求，合理布局各个功能区域，保证建筑在满足业务需求的同时，提供高效的工作环境。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在建筑设计中，我们将综合考虑建设和运营成本。通过精细的经济效益分析，确保设计方案在高效利用资源的同时，对通信广播有效载荷项目的长期盈利能力有积极的贡献。</w:t>
      </w:r>
    </w:p>
    <w:p>
      <w:pPr>
        <w:pStyle w:val="Heading2"/>
        <w:ind w:firstLine="560" w:firstLineChars="200"/>
        <w:rPr>
          <w:rFonts w:ascii="仿宋" w:eastAsia="仿宋" w:hAnsi="仿宋" w:cs="仿宋" w:hint="eastAsia"/>
          <w:sz w:val="28"/>
          <w:lang w:eastAsia="zh-CN"/>
        </w:rPr>
      </w:pPr>
      <w:bookmarkStart w:id="4" w:name="_Toc265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广播有效载荷项目的土建工程设计中，我们将精准设定设计年限，结合通信广播有效载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信广播有效载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24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通信广播有效载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通信广播有效载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通信广播有效载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4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本期工程通信广播有效载荷项目预计总建筑面积XXX平方米，其中：计容建筑面积XXX平方米，计划建筑工程投资XX万元，占通信广播有效载荷项目总投资的XX%。</w:t>
      </w:r>
    </w:p>
    <w:p>
      <w:pPr>
        <w:pStyle w:val="Heading1"/>
        <w:ind w:firstLine="560" w:firstLineChars="200"/>
        <w:rPr>
          <w:rFonts w:ascii="仿宋" w:eastAsia="仿宋" w:hAnsi="仿宋" w:cs="仿宋" w:hint="eastAsia"/>
          <w:sz w:val="28"/>
          <w:lang w:eastAsia="zh-CN"/>
        </w:rPr>
      </w:pPr>
      <w:bookmarkStart w:id="7" w:name="_Toc1269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4025"/>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技术管理特点体现在其创新导向。通过引入最先进的技术趋势和解决方案，通信广播有效载荷项目致力于提升科技含量、提高质量和效率水平。这意味着我们将采用最新的工具和方法，确保通信广播有效载荷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信广播有效载荷项目技术管理的显著特征。通过整合不同领域的技术资源，我们实现了跨学科的协同工作。这有助于优化技术架构，提高整体效能。此外，整合性策略还促进了不同技术团队之间的紧密沟通和高效合作，确保通信广播有效载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信广播有效载荷项目所采用的技术。通过不断优化技术方案，通信广播有效载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通信广播有效载荷项目团队将在通信广播有效载荷项目初期识别可能的技术风险，并采取相应的预防和应对措施。通过建立健全的风险评估机制，通信广播有效载荷项目能够在实施过程中及时发现并解决潜在的技术问题，保障通信广播有效载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信广播有效载荷项目中，技术将成为通信广播有效载荷项目成功的有力支持。这一深度剖析揭示了技术管理在通信广播有效载荷项目实施中的关键作用，为通信广播有效载荷项目的技术基础奠定了坚实的基础。</w:t>
      </w:r>
    </w:p>
    <w:p>
      <w:pPr>
        <w:pStyle w:val="Heading2"/>
        <w:ind w:firstLine="560" w:firstLineChars="200"/>
        <w:rPr>
          <w:rFonts w:ascii="仿宋" w:eastAsia="仿宋" w:hAnsi="仿宋" w:cs="仿宋" w:hint="eastAsia"/>
          <w:sz w:val="28"/>
          <w:lang w:eastAsia="zh-CN"/>
        </w:rPr>
      </w:pPr>
      <w:bookmarkStart w:id="9" w:name="_Toc13429"/>
      <w:r>
        <w:rPr>
          <w:rFonts w:ascii="仿宋" w:eastAsia="仿宋" w:hAnsi="仿宋" w:cs="仿宋" w:hint="eastAsia"/>
          <w:sz w:val="28"/>
          <w:lang w:eastAsia="zh-CN"/>
        </w:rPr>
        <w:t>(二)、通信广播有效载荷项目工艺技术设计方案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信广播有效载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信广播有效载荷项目将严格按照相关行业规范要求进行组织。通过有效控制产品质量，通信广播有效载荷项目将致力于为顾客提供优质的通信广播有效载荷项目产品和良好的服务。这体现了通信广播有效载荷项目对于生产活动合规性和质量标准的高度重视，为通信广播有效载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通信广播有效载荷项目注重生态效益和清洁生产原则。通信广播有效载荷项目建设将紧密结合地方特色经济发展，与社会经济发展规划和区域环境保护规划方案相协调一致。通过与当地区域自然生态系统的结合，通信广播有效载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信广播有效载荷项目产品具有多样化的客户需求和个性化的特点。因此，通信广播有效载荷项目产品规格品种多样，且单批生产数量较小。为满足这一特点，通信广播有效载荷项目承办单位将建设先进的柔性制造生产线。通过广泛应用柔性制造技术，通信广播有效载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信广播有效载荷项目采用的技术具有较高的技术含量和自动化水平，处于国内先进水平。这一技术选用不仅体现了对生产效率、质量和环境友好性的高标准要求，同时为通信广播有效载荷项目的可持续发展奠定了坚实的基础。</w:t>
      </w:r>
    </w:p>
    <w:p>
      <w:pPr>
        <w:pStyle w:val="Heading2"/>
        <w:ind w:firstLine="560" w:firstLineChars="200"/>
        <w:rPr>
          <w:rFonts w:ascii="仿宋" w:eastAsia="仿宋" w:hAnsi="仿宋" w:cs="仿宋" w:hint="eastAsia"/>
          <w:sz w:val="28"/>
          <w:lang w:eastAsia="zh-CN"/>
        </w:rPr>
      </w:pPr>
      <w:bookmarkStart w:id="10" w:name="_Toc28052"/>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为确保通信广播有效载荷项目的高效生产和技术实施，我们制定了一套精心设计的设备选型方案，以满足通信广播有效载荷项目生产、质量和环保的要求。该方案的主要特点如下：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信广播有效载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针对通信广播有效载荷项目产品的多样性和小批量生产的特点，我们将建设柔性制造生产线。通过在设备选型中考虑柔性制造技术，可以灵活应对不同产品规格和生产需求，实现生产线的高度灵活性和适应性。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4017"/>
      <w:r>
        <w:rPr>
          <w:rFonts w:ascii="仿宋" w:eastAsia="仿宋" w:hAnsi="仿宋" w:cs="仿宋" w:hint="eastAsia"/>
          <w:sz w:val="28"/>
          <w:lang w:eastAsia="zh-CN"/>
        </w:rPr>
        <w:t>三、通信广播有效载荷项目建设背景及必要性分析</w:t>
      </w:r>
      <w:bookmarkEnd w:id="11"/>
    </w:p>
    <w:p>
      <w:pPr>
        <w:pStyle w:val="Heading2"/>
        <w:rPr>
          <w:rFonts w:ascii="仿宋" w:eastAsia="仿宋" w:hAnsi="仿宋" w:cs="仿宋" w:hint="eastAsia"/>
          <w:lang w:eastAsia="zh-CN"/>
        </w:rPr>
      </w:pPr>
      <w:bookmarkStart w:id="12" w:name="_Toc765"/>
      <w:r>
        <w:rPr>
          <w:rFonts w:ascii="仿宋" w:eastAsia="仿宋" w:hAnsi="仿宋" w:cs="仿宋" w:hint="eastAsia"/>
          <w:lang w:eastAsia="zh-CN"/>
        </w:rPr>
        <w:t>(一)、通信广播有效载荷项目背景分析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信广播有效载荷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信广播有效载荷项目在这个潮流中的定位。同时，我们将关注行业内涌现的新兴机遇，以便通信广播有效载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信广播有效载荷项目提供了强大的发展动力。我们将聚焦于行业内最新的技术发展趋势，包括但不限于人工智能、大数据分析、物联网等领域。通过深度的技术研究，我们将确保通信广播有效载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信广播有效载荷项目发展的源泉。我们将投入更多的精力对市场需求进行深入剖析，超越表面的需求，深入挖掘潜在的市场痛点和机遇。通过对市场需求的细致了解，通信广播有效载荷项目将更有针对性地设计解决方案，满足市场的多样化需求，从而更好地促进通信广播有效载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信广播有效载荷项目战略至关重要。我们将对竞争态势进行更为深入的分析，包括但不限于市场份额、产品特点、客户满意度等多个维度。通过深度的竞争分析，通信广播有效载荷项目将能够更准确地把握市场脉搏，制定具有竞争力的通信广播有效载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信广播有效载荷项目的发展具有直接的影响。我们将进行更为全面的法规和政策分析，了解行业发展中的潜在法律风险和合规挑战。通过充分了解和遵守相关法规，通信广播有效载荷项目将确保在法律框架内合法合规运营，为通信广播有效载荷项目的稳健发展提供有力支持。</w:t>
      </w:r>
    </w:p>
    <w:p>
      <w:pPr>
        <w:pStyle w:val="Heading2"/>
        <w:ind w:firstLine="560" w:firstLineChars="200"/>
        <w:rPr>
          <w:rFonts w:ascii="仿宋" w:eastAsia="仿宋" w:hAnsi="仿宋" w:cs="仿宋" w:hint="eastAsia"/>
          <w:sz w:val="28"/>
          <w:lang w:eastAsia="zh-CN"/>
        </w:rPr>
      </w:pPr>
      <w:bookmarkStart w:id="13" w:name="_Toc6086"/>
      <w:r>
        <w:rPr>
          <w:rFonts w:ascii="仿宋" w:eastAsia="仿宋" w:hAnsi="仿宋" w:cs="仿宋" w:hint="eastAsia"/>
          <w:sz w:val="28"/>
          <w:lang w:eastAsia="zh-CN"/>
        </w:rPr>
        <w:t>(二)、通信广播有效载荷项目建设必要性分析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建设的迫切性源于对行业发展趋势的深刻洞察。我们正处于一个行业变革的时代，科技创新、数字化转型成为企业发展的关键动力。通信广播有效载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建设不仅仅是为了跟上潮流，更是为了通过技术创新推动企业的持续发展。通过引入先进的技术和解决方案，通信广播有效载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通信广播有效载荷项目的建设成为必然选择，通过提高产品质量、拓展服务领域，从而在竞争中获得更多的机会。通信广播有效载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信广播有效载荷项目建设的必要性体现在对客户需求更精准的满足。通过通信广播有效载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建设的背后是对企业持续创新的追求。只有通过不断创新，企业才能在竞争中立于不败之地。通信广播有效载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3217"/>
      <w:r>
        <w:rPr>
          <w:rFonts w:ascii="仿宋" w:eastAsia="仿宋" w:hAnsi="仿宋" w:cs="仿宋" w:hint="eastAsia"/>
          <w:sz w:val="28"/>
          <w:lang w:eastAsia="zh-CN"/>
        </w:rPr>
        <w:t>四、通信广播有效载荷项目概论</w:t>
      </w:r>
      <w:bookmarkEnd w:id="14"/>
    </w:p>
    <w:p>
      <w:pPr>
        <w:pStyle w:val="Heading2"/>
        <w:rPr>
          <w:rFonts w:ascii="仿宋" w:eastAsia="仿宋" w:hAnsi="仿宋" w:cs="仿宋" w:hint="eastAsia"/>
          <w:lang w:eastAsia="zh-CN"/>
        </w:rPr>
      </w:pPr>
      <w:bookmarkStart w:id="15" w:name="_Toc9099"/>
      <w:r>
        <w:rPr>
          <w:rFonts w:ascii="仿宋" w:eastAsia="仿宋" w:hAnsi="仿宋" w:cs="仿宋" w:hint="eastAsia"/>
          <w:lang w:eastAsia="zh-CN"/>
        </w:rPr>
        <w:t>(一)、通信广播有效载荷项目概况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起源追溯至对市场的深入洞察。市场的不断演变与变革为通信广播有效载荷项目提供了难得的机遇。当前市场存在的需求缺口和变革的大环境共同构成了通信广播有效载荷项目的背景。这个通信广播有效载荷项目旨在充分利用市场机遇，填补行业中尚未满足的需求，为客户提供全新的解决方案。市场的变革和需求的增长使得这个通信广播有效载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通信广播有效载荷项目名称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正式命名为通信广播有效载荷。这个名称不仅仅是一个标识，更代表了通信广播有效载荷项目的核心理念和愿景。它蕴含着通信广播有效载荷项目所要解决问题的关键字，具有强烈的表达和辨识度，为通信广播有效载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通信广播有效载荷项目目标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核心目标是提供一种全新、高效的解决方案，满足客户日益增长的需求。通信广播有效载荷项目追求的不仅仅是满足市场需求，更是在市场中获得卓越的竞争优势。通过不断提升产品或服务的质量和创新水平，通信广播有效载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通信广播有效载荷项目范围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全面涵盖了产品研发、制造、市场推广和售后服务，确保从产品设计到最终用户体验的全方位关注。这一全面的通信广播有效载荷项目范围是为了确保通信广播有效载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通信广播有效载荷项目时间表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通信广播有效载荷项目计划在未来18个月内完成，包括研发、测试、市场试点和正式推出等不同阶段。这个时间表的合理设计是为了确保通信广播有效载荷项目各个阶段的顺利推进，以便按时交付高质量的成果。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通信广播有效载荷项目预算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总预算估算为XX百万美元，主要分配在研发、市场推广、人员培训和运营等方面。这一充足的预算为通信广播有效载荷项目提供了充足的资源，确保通信广播有效载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通信广播有效载荷项目风险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可能面临的风险包括市场接受度低、技术难题、竞争激烈等。通信广播有效载荷项目团队已经制定了相应的风险应对计划，通过前瞻性的风险管理，确保通信广播有效载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通信广播有效载荷项目团队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通信广播有效载荷项目汇聚了一支经验丰富、多领域专业素养的核心团队，确保通信广播有效载荷项目在各个方面都能拥有高水平的执行力。团队的协同作战是通信广播有效载荷项目成功的关键因素之一。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通信广播有效载荷项目背景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通信广播有效载荷项目的背景根植于市场对更高效、创新产品的渴望，同时也受到科技发展对行业格局的深刻改变的影响。这为通信广播有效载荷项目提供了广阔的发展空间和市场需求。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通信广播有效载荷项目现状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截至目前，通信广播有效载荷项目已完成市场调研和技术验证，取得了初步的成功。这为通信广播有效载荷项目在未来的发展奠定了坚实的基础，为更远大的目标打下了坚实的基石。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5081"/>
      <w:r>
        <w:rPr>
          <w:rFonts w:ascii="仿宋" w:eastAsia="仿宋" w:hAnsi="仿宋" w:cs="仿宋" w:hint="eastAsia"/>
          <w:sz w:val="28"/>
          <w:lang w:eastAsia="zh-CN"/>
        </w:rPr>
        <w:t>(二)、通信广播有效载荷项目目标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信广播有效载荷项目首要业务目标是在市场中占据有利地位，实现产品/服务的成功推广和销售。通过不断提升产品质量、创新性，通信广播有效载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在科技迅速发展的时代，通信广播有效载荷项目着眼于技术创新。通过持续的研发和技术升级，通信广播有效载荷项目旨在推出更具创新性的产品或服务，以满足市场对新鲜、先进解决方案的需求。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信广播有效载荷项目设定了客户满意度目标。通过提供卓越的产品质量和优质的客户服务，通信广播有效载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通信广播有效载荷项目注重社会责任和可持续发展。通过实施环保、社会责任通信广播有效载荷项目，通信广播有效载荷项目致力于在经济发展的同时保护环境，促进社会公平，实现可持续经营。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通信广播有效载荷项目的团队是实现目标的核心驱动力。因此，通信广播有效载荷项目设定了团队发展目标，包括提升团队成员的专业技能、培养领导力，以及搭建协同高效的团队工作氛围。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https://d.book118.com/576024141043010040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3A4E08"/>
    <w:rsid w:val="513A4E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02414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2024-01-21T19:43:00Z</dcterms:created>
  <dcterms:modified xsi:type="dcterms:W3CDTF">2024-01-21T19:43:32Z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1AE27094FEB54EACA95846243AD8D404_11</vt:lpwstr>
  </property>
  <property fmtid="{D5CDD505-2E9C-101B-9397-08002B2CF9AE}" pid="3" name="KSOProductBuildVer">
    <vt:lpwstr>2052-12.1.0.16120</vt:lpwstr>
  </property>
</Properties>
</file>