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宋体" w:hAnsi="宋体"/>
          <w:b/>
          <w:sz w:val="30"/>
          <w:szCs w:val="30"/>
        </w:rPr>
      </w:pPr>
    </w:p>
    <w:p>
      <w:pPr>
        <w:ind w:firstLine="1800" w:firstLineChars="600"/>
        <w:rPr>
          <w:rFonts w:ascii="宋体" w:hAnsi="宋体"/>
          <w:b/>
          <w:sz w:val="30"/>
          <w:szCs w:val="30"/>
        </w:rPr>
      </w:pPr>
    </w:p>
    <w:p>
      <w:pPr>
        <w:pStyle w:val="BodyText"/>
        <w:tabs>
          <w:tab w:val="left" w:pos="7905"/>
        </w:tabs>
        <w:rPr>
          <w:rFonts w:ascii="宋体" w:hAnsi="宋体"/>
          <w:color w:val="auto"/>
        </w:rPr>
      </w:pPr>
      <w:r>
        <w:rPr>
          <w:rFonts w:ascii="宋体" w:hAnsi="宋体"/>
          <w:color w:val="auto"/>
        </w:rPr>
        <w:tab/>
      </w:r>
    </w:p>
    <w:p/>
    <w:p>
      <w:pPr>
        <w:pStyle w:val="BodyText"/>
        <w:jc w:val="center"/>
        <w:rPr>
          <w:rFonts w:ascii="宋体" w:hAnsi="宋体" w:cs="宋体"/>
          <w:b/>
          <w:color w:val="auto"/>
          <w:sz w:val="28"/>
          <w:szCs w:val="32"/>
        </w:rPr>
      </w:pPr>
      <w:r>
        <w:rPr>
          <w:rFonts w:ascii="宋体" w:hAnsi="宋体" w:hint="eastAsia"/>
          <w:b/>
          <w:color w:val="auto"/>
          <w:sz w:val="32"/>
          <w:szCs w:val="30"/>
        </w:rPr>
        <w:t>成都市青白江区妇幼保健院儿保排队系统采购项目</w:t>
      </w:r>
    </w:p>
    <w:p>
      <w:pPr>
        <w:pStyle w:val="BodyText"/>
        <w:rPr>
          <w:rFonts w:ascii="宋体" w:hAnsi="宋体" w:cs="宋体"/>
          <w:b/>
          <w:color w:val="auto"/>
          <w:sz w:val="32"/>
          <w:szCs w:val="32"/>
        </w:rPr>
      </w:pPr>
    </w:p>
    <w:p>
      <w:pPr>
        <w:rPr>
          <w:rFonts w:ascii="宋体" w:hAnsi="宋体"/>
          <w:b/>
          <w:sz w:val="52"/>
          <w:szCs w:val="52"/>
        </w:rPr>
      </w:pPr>
    </w:p>
    <w:p>
      <w:pPr>
        <w:tabs>
          <w:tab w:val="left" w:pos="2505"/>
          <w:tab w:val="center" w:pos="4204"/>
        </w:tabs>
        <w:jc w:val="center"/>
        <w:rPr>
          <w:rFonts w:ascii="宋体" w:hAnsi="宋体"/>
          <w:b/>
          <w:sz w:val="84"/>
          <w:szCs w:val="84"/>
        </w:rPr>
      </w:pPr>
      <w:r>
        <w:rPr>
          <w:rFonts w:ascii="宋体" w:hAnsi="宋体" w:hint="eastAsia"/>
          <w:b/>
          <w:sz w:val="84"/>
          <w:szCs w:val="84"/>
        </w:rPr>
        <w:t>招标文件</w:t>
      </w:r>
    </w:p>
    <w:p>
      <w:pPr>
        <w:pStyle w:val="BodyText"/>
        <w:rPr>
          <w:rFonts w:ascii="宋体" w:hAnsi="宋体"/>
          <w:color w:val="auto"/>
        </w:rPr>
      </w:pPr>
    </w:p>
    <w:p>
      <w:pPr>
        <w:pStyle w:val="BodyText"/>
        <w:rPr>
          <w:rFonts w:ascii="宋体" w:hAnsi="宋体"/>
          <w:color w:val="auto"/>
        </w:rPr>
      </w:pPr>
    </w:p>
    <w:p>
      <w:pPr>
        <w:pStyle w:val="BodyText"/>
        <w:rPr>
          <w:rFonts w:ascii="宋体" w:hAnsi="宋体"/>
          <w:color w:val="auto"/>
        </w:rPr>
      </w:pPr>
    </w:p>
    <w:p>
      <w:pPr>
        <w:pStyle w:val="BodyText"/>
        <w:rPr>
          <w:rFonts w:ascii="宋体" w:hAnsi="宋体"/>
          <w:color w:val="auto"/>
        </w:rPr>
      </w:pPr>
    </w:p>
    <w:p>
      <w:pPr>
        <w:spacing w:line="360" w:lineRule="auto"/>
        <w:rPr>
          <w:rFonts w:ascii="宋体" w:hAnsi="宋体"/>
          <w:b/>
          <w:sz w:val="32"/>
          <w:szCs w:val="32"/>
        </w:rPr>
      </w:pPr>
    </w:p>
    <w:p>
      <w:pPr>
        <w:spacing w:line="360" w:lineRule="auto"/>
        <w:jc w:val="center"/>
        <w:rPr>
          <w:rFonts w:ascii="宋体" w:hAnsi="宋体"/>
          <w:b/>
          <w:sz w:val="32"/>
          <w:szCs w:val="32"/>
        </w:rPr>
      </w:pPr>
      <w:r>
        <w:rPr>
          <w:rFonts w:ascii="宋体" w:hAnsi="宋体" w:hint="eastAsia"/>
          <w:b/>
          <w:sz w:val="32"/>
          <w:szCs w:val="32"/>
        </w:rPr>
        <w:t>中国·四川（成都）</w:t>
      </w:r>
    </w:p>
    <w:p>
      <w:pPr>
        <w:spacing w:line="360" w:lineRule="auto"/>
        <w:jc w:val="center"/>
        <w:rPr>
          <w:rFonts w:ascii="宋体" w:hAnsi="宋体"/>
          <w:b/>
          <w:sz w:val="32"/>
          <w:szCs w:val="32"/>
        </w:rPr>
      </w:pPr>
    </w:p>
    <w:p>
      <w:pPr>
        <w:spacing w:line="360" w:lineRule="auto"/>
        <w:jc w:val="center"/>
        <w:rPr>
          <w:rFonts w:ascii="宋体" w:hAnsi="宋体"/>
          <w:b/>
          <w:sz w:val="32"/>
          <w:szCs w:val="32"/>
        </w:rPr>
      </w:pPr>
      <w:r>
        <w:rPr>
          <w:rFonts w:ascii="宋体" w:hAnsi="宋体" w:hint="eastAsia"/>
          <w:b/>
          <w:sz w:val="32"/>
          <w:szCs w:val="32"/>
        </w:rPr>
        <w:t>成都市青白江区妇幼保健院编制</w:t>
      </w:r>
    </w:p>
    <w:p>
      <w:pPr>
        <w:pStyle w:val="BodyText"/>
        <w:rPr>
          <w:rFonts w:ascii="宋体" w:hAnsi="宋体" w:cs="宋体"/>
          <w:bCs/>
          <w:color w:val="auto"/>
          <w:sz w:val="32"/>
          <w:szCs w:val="32"/>
        </w:rPr>
      </w:pPr>
    </w:p>
    <w:p>
      <w:pPr>
        <w:spacing w:line="360" w:lineRule="auto"/>
        <w:jc w:val="center"/>
        <w:rPr>
          <w:rFonts w:ascii="宋体" w:hAnsi="宋体"/>
          <w:bCs/>
          <w:sz w:val="36"/>
        </w:rPr>
      </w:pPr>
      <w:r>
        <w:rPr>
          <w:rFonts w:ascii="宋体" w:hAnsi="宋体" w:hint="eastAsia"/>
          <w:b/>
          <w:sz w:val="30"/>
          <w:szCs w:val="30"/>
        </w:rPr>
        <w:t>201</w:t>
      </w:r>
      <w:r>
        <w:rPr>
          <w:rFonts w:ascii="宋体" w:hAnsi="宋体"/>
          <w:b/>
          <w:sz w:val="30"/>
          <w:szCs w:val="30"/>
        </w:rPr>
        <w:t>9</w:t>
      </w:r>
      <w:r>
        <w:rPr>
          <w:rFonts w:ascii="宋体" w:hAnsi="宋体"/>
          <w:b/>
          <w:bCs/>
          <w:sz w:val="32"/>
          <w:szCs w:val="32"/>
          <w:lang w:val="zh-CN"/>
        </w:rPr>
        <w:t>年</w:t>
      </w:r>
      <w:r>
        <w:rPr>
          <w:rFonts w:ascii="宋体" w:hAnsi="宋体" w:hint="eastAsia"/>
          <w:b/>
          <w:sz w:val="30"/>
          <w:szCs w:val="30"/>
        </w:rPr>
        <w:t>10</w:t>
      </w:r>
      <w:r>
        <w:rPr>
          <w:rFonts w:ascii="宋体" w:hAnsi="宋体"/>
          <w:b/>
          <w:bCs/>
          <w:sz w:val="32"/>
          <w:szCs w:val="32"/>
          <w:lang w:val="zh-CN"/>
        </w:rPr>
        <w:t>月</w:t>
      </w:r>
      <w:bookmarkStart w:id="0" w:name="_Hlt101843627"/>
      <w:bookmarkEnd w:id="0"/>
      <w:bookmarkStart w:id="1" w:name="_Hlt101233737"/>
      <w:bookmarkEnd w:id="1"/>
      <w:bookmarkStart w:id="2" w:name="_Toc24784"/>
    </w:p>
    <w:p>
      <w:pPr>
        <w:jc w:val="center"/>
        <w:rPr>
          <w:rFonts w:ascii="宋体" w:hAnsi="宋体"/>
          <w:bCs/>
          <w:sz w:val="28"/>
          <w:szCs w:val="28"/>
        </w:rPr>
        <w:sectPr>
          <w:headerReference w:type="even" r:id="rId5"/>
          <w:headerReference w:type="default" r:id="rId6"/>
          <w:footerReference w:type="even" r:id="rId7"/>
          <w:footerReference w:type="default" r:id="rId8"/>
          <w:headerReference w:type="first" r:id="rId9"/>
          <w:footerReference w:type="first" r:id="rId10"/>
          <w:pgSz w:w="11906" w:h="16838"/>
          <w:pgMar w:top="873" w:right="1179" w:bottom="873" w:left="1179" w:header="397" w:footer="425" w:gutter="0"/>
          <w:pgNumType w:start="0"/>
          <w:cols w:num="1" w:space="720"/>
          <w:titlePg/>
          <w:docGrid w:type="linesAndChars" w:linePitch="312" w:charSpace="0"/>
        </w:sectPr>
      </w:pPr>
      <w:bookmarkStart w:id="3" w:name="_Toc542"/>
      <w:bookmarkStart w:id="4" w:name="_Toc10538"/>
    </w:p>
    <w:p>
      <w:pPr>
        <w:jc w:val="center"/>
      </w:pPr>
      <w:r>
        <w:rPr>
          <w:rFonts w:ascii="宋体" w:hAnsi="宋体" w:hint="eastAsia"/>
          <w:bCs/>
          <w:sz w:val="28"/>
          <w:szCs w:val="28"/>
        </w:rPr>
        <w:t>目录</w:t>
      </w:r>
      <w:bookmarkEnd w:id="2"/>
      <w:bookmarkEnd w:id="3"/>
      <w:bookmarkEnd w:id="4"/>
      <w:r>
        <w:rPr>
          <w:rFonts w:ascii="宋体" w:hAnsi="宋体" w:hint="eastAsia"/>
          <w:bCs/>
          <w:sz w:val="24"/>
        </w:rPr>
        <w:fldChar w:fldCharType="begin"/>
      </w:r>
      <w:r>
        <w:rPr>
          <w:rFonts w:ascii="宋体" w:hAnsi="宋体" w:hint="eastAsia"/>
          <w:bCs/>
          <w:sz w:val="24"/>
        </w:rPr>
        <w:instrText xml:space="preserve">TOC \o "1-2" \h \u </w:instrText>
      </w:r>
      <w:r>
        <w:rPr>
          <w:rFonts w:ascii="宋体" w:hAnsi="宋体" w:hint="eastAsia"/>
          <w:bCs/>
          <w:sz w:val="24"/>
        </w:rPr>
        <w:fldChar w:fldCharType="separate"/>
      </w:r>
    </w:p>
    <w:p>
      <w:pPr>
        <w:pStyle w:val="TOC2"/>
        <w:tabs>
          <w:tab w:val="right" w:leader="dot" w:pos="9538"/>
        </w:tabs>
        <w:rPr>
          <w:rFonts w:ascii="Calibri" w:hAnsi="Calibri"/>
          <w:szCs w:val="22"/>
        </w:rPr>
      </w:pPr>
      <w:hyperlink w:anchor="_Toc511658061" w:history="1">
        <w:r>
          <w:rPr>
            <w:rStyle w:val="Hyperlink"/>
            <w:rFonts w:ascii="宋体" w:hAnsi="宋体" w:hint="eastAsia"/>
            <w:color w:val="auto"/>
            <w:kern w:val="44"/>
          </w:rPr>
          <w:t>第一章投标邀请</w:t>
        </w:r>
        <w:r>
          <w:tab/>
        </w:r>
        <w:r>
          <w:fldChar w:fldCharType="begin"/>
        </w:r>
        <w:r>
          <w:instrText xml:space="preserve"> PAGEREF _Toc511658061 \h </w:instrText>
        </w:r>
        <w:r>
          <w:fldChar w:fldCharType="separate"/>
        </w:r>
        <w:r>
          <w:t>2</w:t>
        </w:r>
        <w:r>
          <w:fldChar w:fldCharType="end"/>
        </w:r>
      </w:hyperlink>
    </w:p>
    <w:p>
      <w:pPr>
        <w:pStyle w:val="TOC1"/>
        <w:tabs>
          <w:tab w:val="right" w:leader="dot" w:pos="9538"/>
        </w:tabs>
        <w:ind w:firstLine="420" w:firstLineChars="200"/>
        <w:rPr>
          <w:rFonts w:ascii="Calibri" w:hAnsi="Calibri"/>
          <w:szCs w:val="22"/>
        </w:rPr>
      </w:pPr>
      <w:hyperlink w:anchor="_Toc511658062" w:history="1">
        <w:r>
          <w:rPr>
            <w:rStyle w:val="Hyperlink"/>
            <w:rFonts w:ascii="宋体" w:hAnsi="宋体" w:hint="eastAsia"/>
            <w:color w:val="auto"/>
          </w:rPr>
          <w:t>第二章投标人须知</w:t>
        </w:r>
        <w:r>
          <w:tab/>
        </w:r>
        <w:r>
          <w:fldChar w:fldCharType="begin"/>
        </w:r>
        <w:r>
          <w:instrText xml:space="preserve"> PAGEREF _Toc511658062 \h </w:instrText>
        </w:r>
        <w:r>
          <w:fldChar w:fldCharType="separate"/>
        </w:r>
        <w:r>
          <w:t>4</w:t>
        </w:r>
        <w:r>
          <w:fldChar w:fldCharType="end"/>
        </w:r>
      </w:hyperlink>
    </w:p>
    <w:p>
      <w:pPr>
        <w:pStyle w:val="TOC2"/>
        <w:tabs>
          <w:tab w:val="right" w:leader="dot" w:pos="9538"/>
        </w:tabs>
        <w:rPr>
          <w:rFonts w:ascii="Calibri" w:hAnsi="Calibri"/>
          <w:szCs w:val="22"/>
        </w:rPr>
      </w:pPr>
      <w:hyperlink w:anchor="_Toc511658079" w:history="1">
        <w:r>
          <w:rPr>
            <w:rStyle w:val="Hyperlink"/>
            <w:rFonts w:ascii="宋体" w:hAnsi="宋体" w:hint="eastAsia"/>
            <w:b/>
            <w:bCs/>
            <w:color w:val="auto"/>
          </w:rPr>
          <w:t>第三章投标文件格式</w:t>
        </w:r>
        <w:r>
          <w:tab/>
        </w:r>
        <w:r>
          <w:fldChar w:fldCharType="begin"/>
        </w:r>
        <w:r>
          <w:instrText xml:space="preserve"> PAGEREF _Toc511658079 \h </w:instrText>
        </w:r>
        <w:r>
          <w:fldChar w:fldCharType="separate"/>
        </w:r>
        <w:r>
          <w:t>12</w:t>
        </w:r>
        <w:r>
          <w:fldChar w:fldCharType="end"/>
        </w:r>
      </w:hyperlink>
    </w:p>
    <w:p>
      <w:pPr>
        <w:pStyle w:val="TOC2"/>
        <w:tabs>
          <w:tab w:val="right" w:leader="dot" w:pos="9538"/>
        </w:tabs>
        <w:rPr>
          <w:rFonts w:ascii="Calibri" w:hAnsi="Calibri"/>
          <w:szCs w:val="22"/>
        </w:rPr>
      </w:pPr>
      <w:hyperlink w:anchor="_Toc511658221" w:history="1">
        <w:r>
          <w:rPr>
            <w:rStyle w:val="Hyperlink"/>
            <w:rFonts w:ascii="宋体" w:hAnsi="宋体" w:hint="eastAsia"/>
            <w:color w:val="auto"/>
          </w:rPr>
          <w:t>第四章投标人和投标产品资格、资质性及其他类似效力要求</w:t>
        </w:r>
        <w:r>
          <w:tab/>
        </w:r>
        <w:r>
          <w:fldChar w:fldCharType="begin"/>
        </w:r>
        <w:r>
          <w:instrText xml:space="preserve"> PAGEREF _Toc511658221 \h </w:instrText>
        </w:r>
        <w:r>
          <w:fldChar w:fldCharType="separate"/>
        </w:r>
        <w:r>
          <w:t>29</w:t>
        </w:r>
        <w:r>
          <w:fldChar w:fldCharType="end"/>
        </w:r>
      </w:hyperlink>
    </w:p>
    <w:p>
      <w:pPr>
        <w:pStyle w:val="TOC2"/>
        <w:tabs>
          <w:tab w:val="right" w:leader="dot" w:pos="9538"/>
        </w:tabs>
        <w:rPr>
          <w:rFonts w:ascii="Calibri" w:hAnsi="Calibri"/>
          <w:szCs w:val="22"/>
        </w:rPr>
      </w:pPr>
      <w:hyperlink w:anchor="_Toc511658223" w:history="1">
        <w:r>
          <w:rPr>
            <w:rStyle w:val="Hyperlink"/>
            <w:rFonts w:ascii="宋体" w:hAnsi="宋体" w:hint="eastAsia"/>
            <w:color w:val="auto"/>
          </w:rPr>
          <w:t>第五章投标人应当提供的资格、资质性及其他类似效力要求的相关证明材料</w:t>
        </w:r>
        <w:r>
          <w:tab/>
        </w:r>
        <w:r>
          <w:fldChar w:fldCharType="begin"/>
        </w:r>
        <w:r>
          <w:instrText xml:space="preserve"> PAGEREF _Toc511658223 \h </w:instrText>
        </w:r>
        <w:r>
          <w:fldChar w:fldCharType="separate"/>
        </w:r>
        <w:r>
          <w:t>30</w:t>
        </w:r>
        <w:r>
          <w:fldChar w:fldCharType="end"/>
        </w:r>
      </w:hyperlink>
    </w:p>
    <w:p>
      <w:pPr>
        <w:pStyle w:val="TOC2"/>
        <w:tabs>
          <w:tab w:val="right" w:leader="dot" w:pos="9538"/>
        </w:tabs>
        <w:rPr>
          <w:rFonts w:ascii="Calibri" w:hAnsi="Calibri"/>
          <w:szCs w:val="22"/>
        </w:rPr>
      </w:pPr>
      <w:hyperlink w:anchor="_Toc511658225" w:history="1">
        <w:r>
          <w:rPr>
            <w:rStyle w:val="Hyperlink"/>
            <w:rFonts w:ascii="宋体" w:hAnsi="宋体" w:hint="eastAsia"/>
            <w:color w:val="auto"/>
          </w:rPr>
          <w:t>第六章招标项目技术、服务、政府采购合同内容条款及其他商务要求</w:t>
        </w:r>
        <w:r>
          <w:tab/>
        </w:r>
        <w:r>
          <w:fldChar w:fldCharType="begin"/>
        </w:r>
        <w:r>
          <w:instrText xml:space="preserve"> PAGEREF _Toc511658225 \h </w:instrText>
        </w:r>
        <w:r>
          <w:fldChar w:fldCharType="separate"/>
        </w:r>
        <w:r>
          <w:t>32</w:t>
        </w:r>
        <w:r>
          <w:fldChar w:fldCharType="end"/>
        </w:r>
      </w:hyperlink>
    </w:p>
    <w:p>
      <w:pPr>
        <w:pStyle w:val="TOC1"/>
        <w:tabs>
          <w:tab w:val="right" w:leader="dot" w:pos="9538"/>
        </w:tabs>
        <w:ind w:firstLine="420" w:firstLineChars="200"/>
        <w:rPr>
          <w:rFonts w:ascii="Calibri" w:hAnsi="Calibri"/>
          <w:szCs w:val="22"/>
        </w:rPr>
      </w:pPr>
      <w:hyperlink w:anchor="_Toc511658226" w:history="1">
        <w:r>
          <w:rPr>
            <w:rStyle w:val="Hyperlink"/>
            <w:rFonts w:ascii="宋体" w:hAnsi="宋体" w:hint="eastAsia"/>
            <w:color w:val="auto"/>
          </w:rPr>
          <w:t>第七章评标办法</w:t>
        </w:r>
        <w:r>
          <w:tab/>
        </w:r>
        <w:r>
          <w:fldChar w:fldCharType="begin"/>
        </w:r>
        <w:r>
          <w:instrText xml:space="preserve"> PAGEREF _Toc511658226 \h </w:instrText>
        </w:r>
        <w:r>
          <w:fldChar w:fldCharType="separate"/>
        </w:r>
        <w:r>
          <w:t>36</w:t>
        </w:r>
        <w:r>
          <w:fldChar w:fldCharType="end"/>
        </w:r>
      </w:hyperlink>
    </w:p>
    <w:p>
      <w:pPr>
        <w:pStyle w:val="Heading2"/>
        <w:spacing w:line="360" w:lineRule="exact"/>
        <w:ind w:firstLine="640" w:firstLineChars="200"/>
        <w:jc w:val="center"/>
        <w:rPr>
          <w:rFonts w:ascii="宋体" w:eastAsia="宋体" w:hAnsi="宋体"/>
          <w:kern w:val="44"/>
          <w:sz w:val="36"/>
          <w:szCs w:val="36"/>
        </w:rPr>
        <w:sectPr>
          <w:headerReference w:type="even" r:id="rId11"/>
          <w:headerReference w:type="default" r:id="rId12"/>
          <w:footerReference w:type="even" r:id="rId13"/>
          <w:footerReference w:type="default" r:id="rId14"/>
          <w:headerReference w:type="first" r:id="rId15"/>
          <w:footerReference w:type="first" r:id="rId16"/>
          <w:pgSz w:w="11906" w:h="16838"/>
          <w:pgMar w:top="873" w:right="1179" w:bottom="873" w:left="1179" w:header="397" w:footer="425" w:gutter="0"/>
          <w:pgNumType w:start="1"/>
          <w:cols w:num="1" w:space="720"/>
          <w:titlePg/>
          <w:docGrid w:type="linesAndChars" w:linePitch="312" w:charSpace="0"/>
        </w:sectPr>
      </w:pPr>
      <w:r>
        <w:rPr>
          <w:rFonts w:ascii="宋体" w:eastAsia="宋体" w:hAnsi="宋体" w:hint="eastAsia"/>
          <w:bCs w:val="0"/>
        </w:rPr>
        <w:fldChar w:fldCharType="end"/>
      </w:r>
    </w:p>
    <w:p>
      <w:pPr>
        <w:pStyle w:val="Heading2"/>
        <w:spacing w:line="360" w:lineRule="exact"/>
        <w:ind w:firstLine="720" w:firstLineChars="200"/>
        <w:jc w:val="center"/>
        <w:rPr>
          <w:rFonts w:ascii="宋体" w:eastAsia="宋体" w:hAnsi="宋体"/>
          <w:kern w:val="44"/>
          <w:sz w:val="36"/>
          <w:szCs w:val="36"/>
        </w:rPr>
      </w:pPr>
      <w:bookmarkStart w:id="5" w:name="_Toc511658061"/>
      <w:r>
        <w:rPr>
          <w:rFonts w:ascii="宋体" w:eastAsia="宋体" w:hAnsi="宋体" w:hint="eastAsia"/>
          <w:kern w:val="44"/>
          <w:sz w:val="36"/>
          <w:szCs w:val="36"/>
        </w:rPr>
        <w:t xml:space="preserve">第一章  </w:t>
      </w:r>
      <w:bookmarkStart w:id="6" w:name="_Hlk4505329"/>
      <w:r>
        <w:rPr>
          <w:rFonts w:ascii="宋体" w:eastAsia="宋体" w:hAnsi="宋体" w:hint="eastAsia"/>
          <w:kern w:val="44"/>
          <w:sz w:val="36"/>
          <w:szCs w:val="36"/>
        </w:rPr>
        <w:t>投标邀请</w:t>
      </w:r>
      <w:bookmarkEnd w:id="5"/>
    </w:p>
    <w:p>
      <w:pPr>
        <w:jc w:val="left"/>
        <w:rPr>
          <w:rFonts w:ascii="宋体" w:hAnsi="宋体"/>
          <w:b/>
          <w:sz w:val="36"/>
          <w:szCs w:val="30"/>
        </w:rPr>
      </w:pPr>
      <w:r>
        <w:rPr>
          <w:rFonts w:ascii="宋体" w:hAnsi="宋体" w:hint="eastAsia"/>
          <w:b/>
          <w:bCs/>
          <w:sz w:val="24"/>
          <w:u w:val="single"/>
        </w:rPr>
        <w:t>成都市青白江区妇幼保健院</w:t>
      </w:r>
      <w:r>
        <w:rPr>
          <w:rFonts w:ascii="宋体" w:hAnsi="宋体" w:hint="eastAsia"/>
          <w:bCs/>
          <w:sz w:val="24"/>
        </w:rPr>
        <w:t>（采购人）</w:t>
      </w:r>
      <w:r>
        <w:rPr>
          <w:rFonts w:ascii="宋体" w:hAnsi="宋体" w:hint="eastAsia"/>
          <w:sz w:val="24"/>
        </w:rPr>
        <w:t>，拟对</w:t>
      </w:r>
      <w:r>
        <w:rPr>
          <w:rFonts w:ascii="宋体" w:hAnsi="宋体" w:hint="eastAsia"/>
          <w:b/>
          <w:bCs/>
          <w:sz w:val="24"/>
          <w:u w:val="single"/>
        </w:rPr>
        <w:t>成都市青白江区妇幼保健院儿保排队系统采购项目</w:t>
      </w:r>
      <w:r>
        <w:rPr>
          <w:rFonts w:ascii="宋体" w:hAnsi="宋体" w:hint="eastAsia"/>
          <w:sz w:val="24"/>
        </w:rPr>
        <w:t>进行国内公开招标，兹邀请符合本次招标要求的供应商参加投标。</w:t>
      </w:r>
    </w:p>
    <w:p>
      <w:pPr>
        <w:spacing w:line="360" w:lineRule="auto"/>
        <w:ind w:firstLine="470" w:firstLineChars="196"/>
        <w:rPr>
          <w:rFonts w:ascii="宋体" w:hAnsi="宋体"/>
          <w:b/>
          <w:sz w:val="24"/>
        </w:rPr>
      </w:pPr>
      <w:r>
        <w:rPr>
          <w:rFonts w:ascii="宋体" w:hAnsi="宋体" w:hint="eastAsia"/>
          <w:b/>
          <w:sz w:val="24"/>
        </w:rPr>
        <w:t>一、采购项目名称：</w:t>
      </w:r>
      <w:r>
        <w:rPr>
          <w:rFonts w:ascii="宋体" w:hAnsi="宋体" w:hint="eastAsia"/>
          <w:b/>
          <w:bCs/>
          <w:sz w:val="24"/>
          <w:u w:val="single"/>
        </w:rPr>
        <w:t>成都市青白江区妇幼保健院儿保排队系统采购项目</w:t>
      </w:r>
      <w:r>
        <w:rPr>
          <w:rFonts w:ascii="宋体" w:hAnsi="宋体" w:hint="eastAsia"/>
          <w:b/>
          <w:sz w:val="24"/>
        </w:rPr>
        <w:t>。</w:t>
      </w:r>
    </w:p>
    <w:p>
      <w:pPr>
        <w:spacing w:line="360" w:lineRule="auto"/>
        <w:ind w:right="32" w:firstLine="480" w:rightChars="15" w:firstLineChars="200"/>
        <w:rPr>
          <w:rFonts w:ascii="宋体" w:hAnsi="宋体"/>
          <w:b/>
          <w:bCs/>
          <w:sz w:val="24"/>
        </w:rPr>
      </w:pPr>
      <w:r>
        <w:rPr>
          <w:rFonts w:ascii="宋体" w:hAnsi="宋体" w:hint="eastAsia"/>
          <w:b/>
          <w:sz w:val="24"/>
          <w:szCs w:val="28"/>
        </w:rPr>
        <w:t>二、资金：</w:t>
      </w:r>
      <w:r>
        <w:rPr>
          <w:rFonts w:ascii="宋体" w:hAnsi="宋体" w:hint="eastAsia"/>
          <w:b/>
          <w:bCs/>
          <w:sz w:val="24"/>
          <w:u w:val="single"/>
        </w:rPr>
        <w:t xml:space="preserve"> 77800元，已落实。</w:t>
      </w:r>
    </w:p>
    <w:p>
      <w:pPr>
        <w:spacing w:line="360" w:lineRule="auto"/>
        <w:ind w:firstLine="480" w:firstLineChars="200"/>
        <w:rPr>
          <w:rFonts w:ascii="宋体" w:hAnsi="宋体"/>
          <w:sz w:val="24"/>
        </w:rPr>
      </w:pPr>
      <w:r>
        <w:rPr>
          <w:rFonts w:ascii="宋体" w:hAnsi="宋体" w:hint="eastAsia"/>
          <w:b/>
          <w:sz w:val="24"/>
        </w:rPr>
        <w:t>三</w:t>
      </w:r>
      <w:r>
        <w:rPr>
          <w:rFonts w:ascii="宋体" w:hAnsi="宋体" w:hint="eastAsia"/>
          <w:b/>
          <w:bCs/>
          <w:sz w:val="24"/>
        </w:rPr>
        <w:t>、</w:t>
      </w:r>
      <w:r>
        <w:rPr>
          <w:rFonts w:ascii="宋体" w:hAnsi="宋体" w:hint="eastAsia"/>
          <w:b/>
          <w:sz w:val="24"/>
        </w:rPr>
        <w:t>招标项目简介：</w:t>
      </w:r>
    </w:p>
    <w:p>
      <w:pPr>
        <w:autoSpaceDN w:val="0"/>
        <w:ind w:firstLine="480" w:firstLineChars="200"/>
        <w:jc w:val="left"/>
        <w:rPr>
          <w:rFonts w:ascii="宋体" w:hAnsi="宋体"/>
          <w:sz w:val="24"/>
        </w:rPr>
      </w:pPr>
      <w:r>
        <w:rPr>
          <w:rFonts w:ascii="宋体" w:hAnsi="宋体" w:hint="eastAsia"/>
          <w:sz w:val="24"/>
        </w:rPr>
        <w:t>1、本项分为1个包。</w:t>
      </w:r>
    </w:p>
    <w:p>
      <w:pPr>
        <w:pStyle w:val="BodyText"/>
        <w:ind w:firstLine="480" w:firstLineChars="200"/>
        <w:rPr>
          <w:rFonts w:ascii="宋体" w:hAnsi="宋体"/>
          <w:color w:val="auto"/>
          <w:sz w:val="24"/>
        </w:rPr>
      </w:pPr>
      <w:r>
        <w:rPr>
          <w:rFonts w:ascii="宋体" w:hAnsi="宋体" w:hint="eastAsia"/>
          <w:color w:val="auto"/>
          <w:sz w:val="24"/>
        </w:rPr>
        <w:t>采购内容：</w:t>
      </w:r>
      <w:r>
        <w:rPr>
          <w:rFonts w:ascii="宋体" w:hAnsi="宋体" w:hint="eastAsia"/>
          <w:b/>
          <w:bCs/>
          <w:color w:val="auto"/>
          <w:sz w:val="24"/>
          <w:u w:val="single"/>
        </w:rPr>
        <w:t>青白江区妇幼保健院儿保排队系统相关组件一批。</w:t>
      </w:r>
    </w:p>
    <w:p>
      <w:pPr>
        <w:autoSpaceDN w:val="0"/>
        <w:ind w:firstLine="480" w:firstLineChars="200"/>
        <w:jc w:val="left"/>
        <w:rPr>
          <w:rFonts w:ascii="宋体" w:hAnsi="宋体"/>
          <w:sz w:val="24"/>
        </w:rPr>
      </w:pPr>
      <w:r>
        <w:rPr>
          <w:rFonts w:ascii="宋体" w:hAnsi="宋体" w:hint="eastAsia"/>
          <w:sz w:val="24"/>
        </w:rPr>
        <w:t>备注：具体采购内容及要求详见第六章。</w:t>
      </w:r>
    </w:p>
    <w:p>
      <w:pPr>
        <w:spacing w:after="156" w:afterLines="50" w:line="420" w:lineRule="exact"/>
        <w:ind w:firstLine="480" w:firstLineChars="200"/>
        <w:rPr>
          <w:rFonts w:ascii="宋体" w:hAnsi="宋体"/>
          <w:sz w:val="24"/>
        </w:rPr>
      </w:pPr>
      <w:r>
        <w:rPr>
          <w:rFonts w:ascii="宋体" w:hAnsi="宋体" w:hint="eastAsia"/>
          <w:sz w:val="24"/>
        </w:rPr>
        <w:t>2、采购方式：公开招标。</w:t>
      </w:r>
    </w:p>
    <w:p>
      <w:pPr>
        <w:spacing w:after="156" w:afterLines="50" w:line="420" w:lineRule="exact"/>
        <w:ind w:firstLine="480" w:firstLineChars="200"/>
        <w:rPr>
          <w:rFonts w:ascii="宋体" w:hAnsi="宋体"/>
          <w:b/>
          <w:bCs/>
          <w:sz w:val="24"/>
        </w:rPr>
      </w:pPr>
      <w:r>
        <w:rPr>
          <w:rFonts w:ascii="宋体" w:hAnsi="宋体" w:hint="eastAsia"/>
          <w:b/>
          <w:bCs/>
          <w:sz w:val="24"/>
        </w:rPr>
        <w:t>四、供应商参加本次政府采购活动，应当在提交投标文件前具备下列条件：</w:t>
      </w:r>
    </w:p>
    <w:p>
      <w:pPr>
        <w:spacing w:line="360" w:lineRule="auto"/>
        <w:ind w:firstLine="473" w:firstLineChars="197"/>
        <w:rPr>
          <w:rFonts w:ascii="宋体" w:hAnsi="宋体"/>
          <w:bCs/>
          <w:sz w:val="24"/>
        </w:rPr>
      </w:pPr>
      <w:r>
        <w:rPr>
          <w:rFonts w:ascii="宋体" w:hAnsi="宋体" w:hint="eastAsia"/>
          <w:bCs/>
          <w:sz w:val="24"/>
        </w:rPr>
        <w:t>1、须具备政府采购法第二十二条第一款规定的条件：</w:t>
      </w:r>
    </w:p>
    <w:p>
      <w:pPr>
        <w:spacing w:line="360" w:lineRule="auto"/>
        <w:ind w:firstLine="720" w:firstLineChars="300"/>
        <w:jc w:val="left"/>
        <w:rPr>
          <w:rFonts w:ascii="宋体" w:hAnsi="宋体"/>
          <w:bCs/>
          <w:sz w:val="24"/>
        </w:rPr>
      </w:pPr>
      <w:r>
        <w:rPr>
          <w:rFonts w:ascii="宋体" w:hAnsi="宋体"/>
          <w:bCs/>
          <w:sz w:val="24"/>
        </w:rPr>
        <w:t>（一）具有独立承担民事责任的能力；</w:t>
      </w:r>
    </w:p>
    <w:p>
      <w:pPr>
        <w:spacing w:line="360" w:lineRule="auto"/>
        <w:ind w:firstLine="720" w:firstLineChars="300"/>
        <w:rPr>
          <w:rFonts w:ascii="宋体" w:hAnsi="宋体"/>
          <w:bCs/>
          <w:sz w:val="24"/>
        </w:rPr>
      </w:pPr>
      <w:r>
        <w:rPr>
          <w:rFonts w:ascii="宋体" w:hAnsi="宋体"/>
          <w:bCs/>
          <w:sz w:val="24"/>
        </w:rPr>
        <w:t>（二）具有良好的商业信誉和健全的财务</w:t>
      </w:r>
      <w:hyperlink r:id="rId17" w:tgtFrame="_blank" w:history="1">
        <w:r>
          <w:rPr>
            <w:rFonts w:ascii="宋体" w:hAnsi="宋体"/>
            <w:sz w:val="24"/>
          </w:rPr>
          <w:t>会计制度</w:t>
        </w:r>
      </w:hyperlink>
      <w:r>
        <w:rPr>
          <w:rFonts w:ascii="宋体" w:hAnsi="宋体"/>
          <w:bCs/>
          <w:sz w:val="24"/>
        </w:rPr>
        <w:t>；</w:t>
      </w:r>
    </w:p>
    <w:p>
      <w:pPr>
        <w:spacing w:line="360" w:lineRule="auto"/>
        <w:ind w:firstLine="720" w:firstLineChars="300"/>
        <w:rPr>
          <w:rFonts w:ascii="宋体" w:hAnsi="宋体"/>
          <w:bCs/>
          <w:sz w:val="24"/>
        </w:rPr>
      </w:pPr>
      <w:r>
        <w:rPr>
          <w:rFonts w:ascii="宋体" w:hAnsi="宋体"/>
          <w:bCs/>
          <w:sz w:val="24"/>
        </w:rPr>
        <w:t>（三）具有履行合同所必需的设备和专业技术能力；</w:t>
      </w:r>
    </w:p>
    <w:p>
      <w:pPr>
        <w:spacing w:line="360" w:lineRule="auto"/>
        <w:ind w:firstLine="720" w:firstLineChars="300"/>
        <w:rPr>
          <w:rFonts w:ascii="宋体" w:hAnsi="宋体"/>
          <w:bCs/>
          <w:sz w:val="24"/>
        </w:rPr>
      </w:pPr>
      <w:r>
        <w:rPr>
          <w:rFonts w:ascii="宋体" w:hAnsi="宋体"/>
          <w:bCs/>
          <w:sz w:val="24"/>
        </w:rPr>
        <w:t>（四）有依法缴纳税收和社会保障资金的良好记录；</w:t>
      </w:r>
    </w:p>
    <w:p>
      <w:pPr>
        <w:spacing w:line="360" w:lineRule="auto"/>
        <w:ind w:firstLine="720" w:firstLineChars="300"/>
        <w:rPr>
          <w:rFonts w:ascii="宋体" w:hAnsi="宋体"/>
          <w:bCs/>
          <w:sz w:val="24"/>
        </w:rPr>
      </w:pPr>
      <w:r>
        <w:rPr>
          <w:rFonts w:ascii="宋体" w:hAnsi="宋体"/>
          <w:bCs/>
          <w:sz w:val="24"/>
        </w:rPr>
        <w:t>（五）参加政府采购活动前三年内，在经营活动中没有重大违法</w:t>
      </w:r>
      <w:r>
        <w:rPr>
          <w:rFonts w:ascii="宋体" w:hAnsi="宋体" w:hint="eastAsia"/>
          <w:bCs/>
          <w:sz w:val="24"/>
        </w:rPr>
        <w:t>违规</w:t>
      </w:r>
      <w:r>
        <w:rPr>
          <w:rFonts w:ascii="宋体" w:hAnsi="宋体"/>
          <w:bCs/>
          <w:sz w:val="24"/>
        </w:rPr>
        <w:t>记录</w:t>
      </w:r>
      <w:r>
        <w:rPr>
          <w:rFonts w:ascii="宋体" w:hAnsi="宋体" w:hint="eastAsia"/>
          <w:bCs/>
          <w:sz w:val="24"/>
        </w:rPr>
        <w:t>；</w:t>
      </w:r>
    </w:p>
    <w:p>
      <w:pPr>
        <w:spacing w:line="360" w:lineRule="auto"/>
        <w:rPr>
          <w:rFonts w:ascii="宋体" w:hAnsi="宋体"/>
          <w:bCs/>
          <w:sz w:val="24"/>
        </w:rPr>
      </w:pPr>
      <w:r>
        <w:rPr>
          <w:rFonts w:ascii="宋体" w:hAnsi="宋体" w:hint="eastAsia"/>
          <w:bCs/>
          <w:sz w:val="24"/>
        </w:rPr>
        <w:t xml:space="preserve">      （六）法律、行政法规规定的其他条件</w:t>
      </w:r>
      <w:r>
        <w:rPr>
          <w:rFonts w:ascii="宋体" w:hAnsi="宋体"/>
          <w:bCs/>
          <w:sz w:val="24"/>
        </w:rPr>
        <w:t>。</w:t>
      </w:r>
    </w:p>
    <w:p>
      <w:pPr>
        <w:numPr>
          <w:ilvl w:val="0"/>
          <w:numId w:val="4"/>
        </w:numPr>
        <w:spacing w:line="360" w:lineRule="auto"/>
        <w:ind w:firstLine="480" w:firstLineChars="200"/>
        <w:rPr>
          <w:rFonts w:ascii="宋体" w:hAnsi="宋体" w:cs="宋体"/>
          <w:sz w:val="24"/>
        </w:rPr>
      </w:pPr>
      <w:r>
        <w:rPr>
          <w:rFonts w:ascii="宋体" w:hAnsi="宋体" w:cs="宋体" w:hint="eastAsia"/>
          <w:sz w:val="24"/>
        </w:rPr>
        <w:t>本项目特殊条件要求：</w:t>
      </w:r>
    </w:p>
    <w:p>
      <w:pPr>
        <w:spacing w:line="360" w:lineRule="auto"/>
        <w:jc w:val="left"/>
        <w:rPr>
          <w:rFonts w:ascii="宋体" w:hAnsi="宋体"/>
          <w:bCs/>
          <w:sz w:val="24"/>
        </w:rPr>
      </w:pPr>
      <w:hyperlink w:anchor="_Toc25219" w:history="1">
        <w:r>
          <w:rPr>
            <w:rFonts w:ascii="宋体" w:hAnsi="宋体" w:hint="eastAsia"/>
            <w:bCs/>
            <w:sz w:val="24"/>
          </w:rPr>
          <w:t>供应商不得为“信用中国”网站（www.creditchina.gov.cn）中列入失信被执行人和重大税收违法案件当事人名单的供应商，不得为中国政府采购</w:t>
        </w:r>
        <w:r>
          <w:rPr>
            <w:rFonts w:ascii="宋体" w:hAnsi="宋体" w:cs="宋体" w:hint="eastAsia"/>
            <w:szCs w:val="21"/>
          </w:rPr>
          <w:t>（www.ccgp.gov.cn）</w:t>
        </w:r>
        <w:r>
          <w:rPr>
            <w:rFonts w:ascii="宋体" w:hAnsi="宋体" w:hint="eastAsia"/>
            <w:bCs/>
            <w:sz w:val="24"/>
          </w:rPr>
          <w:t>网政府采购严重违法失信行为记录名单中被财政部门禁止参加政府采购活动的供应商（处罚决定规定的时间和地域范围内）</w:t>
        </w:r>
      </w:hyperlink>
      <w:r>
        <w:rPr>
          <w:rFonts w:ascii="宋体" w:hAnsi="宋体" w:hint="eastAsia"/>
          <w:bCs/>
          <w:sz w:val="24"/>
        </w:rPr>
        <w:t>。</w:t>
      </w:r>
    </w:p>
    <w:p>
      <w:pPr>
        <w:spacing w:line="360" w:lineRule="auto"/>
        <w:ind w:firstLine="480" w:firstLineChars="200"/>
        <w:rPr>
          <w:rFonts w:ascii="宋体" w:hAnsi="宋体" w:cs="宋体"/>
          <w:sz w:val="24"/>
        </w:rPr>
      </w:pPr>
      <w:r>
        <w:rPr>
          <w:rFonts w:ascii="宋体" w:hAnsi="宋体" w:cs="宋体" w:hint="eastAsia"/>
          <w:sz w:val="24"/>
        </w:rPr>
        <w:t>3、本项目不接受联合体参加投标。</w:t>
      </w:r>
    </w:p>
    <w:p>
      <w:pPr>
        <w:spacing w:after="50" w:line="420" w:lineRule="exact"/>
        <w:ind w:firstLine="480" w:firstLineChars="200"/>
        <w:rPr>
          <w:rFonts w:ascii="宋体" w:hAnsi="宋体"/>
          <w:b/>
          <w:sz w:val="24"/>
        </w:rPr>
        <w:sectPr>
          <w:headerReference w:type="even" r:id="rId18"/>
          <w:headerReference w:type="default" r:id="rId19"/>
          <w:footerReference w:type="even" r:id="rId20"/>
          <w:footerReference w:type="default" r:id="rId21"/>
          <w:headerReference w:type="first" r:id="rId22"/>
          <w:footerReference w:type="first" r:id="rId23"/>
          <w:type w:val="nextPage"/>
          <w:pgSz w:w="11906" w:h="16838"/>
          <w:pgMar w:top="873" w:right="1179" w:bottom="873" w:left="1179" w:header="397" w:footer="425" w:gutter="0"/>
          <w:pgNumType w:start="2"/>
          <w:cols w:num="1" w:space="720"/>
          <w:titlePg w:val="0"/>
          <w:docGrid w:type="linesAndChars" w:linePitch="312" w:charSpace="0"/>
        </w:sectPr>
      </w:pPr>
      <w:r>
        <w:rPr>
          <w:rFonts w:ascii="宋体" w:hAnsi="宋体" w:hint="eastAsia"/>
          <w:b/>
          <w:sz w:val="24"/>
          <w:szCs w:val="28"/>
        </w:rPr>
        <w:t>五、</w:t>
      </w:r>
      <w:r>
        <w:rPr>
          <w:rFonts w:ascii="宋体" w:hAnsi="宋体" w:hint="eastAsia"/>
          <w:b/>
          <w:sz w:val="24"/>
        </w:rPr>
        <w:t>文件递交时间：</w:t>
      </w:r>
    </w:p>
    <w:p>
      <w:pPr>
        <w:widowControl/>
        <w:shd w:val="clear" w:color="auto" w:fill="FFFFFF"/>
        <w:spacing w:line="465" w:lineRule="atLeast"/>
        <w:ind w:firstLine="1001" w:firstLineChars="417"/>
        <w:jc w:val="left"/>
        <w:rPr>
          <w:rFonts w:ascii="宋体" w:hAnsi="宋体"/>
          <w:bCs/>
          <w:sz w:val="24"/>
        </w:rPr>
      </w:pPr>
      <w:r>
        <w:rPr>
          <w:rFonts w:ascii="宋体" w:hAnsi="宋体" w:hint="eastAsia"/>
          <w:bCs/>
          <w:sz w:val="24"/>
        </w:rPr>
        <w:t>2019年10月</w:t>
      </w:r>
      <w:r>
        <w:rPr>
          <w:rFonts w:ascii="宋体" w:hAnsi="宋体" w:hint="eastAsia"/>
          <w:bCs/>
          <w:sz w:val="24"/>
          <w:lang w:val="en-US" w:eastAsia="zh-CN"/>
        </w:rPr>
        <w:t>28</w:t>
      </w:r>
      <w:r>
        <w:rPr>
          <w:rFonts w:ascii="宋体" w:hAnsi="宋体" w:hint="eastAsia"/>
          <w:bCs/>
          <w:sz w:val="24"/>
        </w:rPr>
        <w:t>日至2019年10月</w:t>
      </w:r>
      <w:r>
        <w:rPr>
          <w:rFonts w:ascii="宋体" w:hAnsi="宋体" w:hint="eastAsia"/>
          <w:bCs/>
          <w:sz w:val="24"/>
          <w:lang w:val="en-US" w:eastAsia="zh-CN"/>
        </w:rPr>
        <w:t>30</w:t>
      </w:r>
      <w:r>
        <w:rPr>
          <w:rFonts w:ascii="宋体" w:hAnsi="宋体" w:hint="eastAsia"/>
          <w:bCs/>
          <w:sz w:val="24"/>
        </w:rPr>
        <w:t>日（8：30至12：00、14:00至17：30，节假日除外）逾期未交视为自动放弃。</w:t>
      </w:r>
    </w:p>
    <w:p>
      <w:pPr>
        <w:pStyle w:val="BodyText"/>
        <w:rPr>
          <w:rFonts w:ascii="宋体" w:hAnsi="宋体"/>
          <w:b/>
          <w:color w:val="auto"/>
          <w:sz w:val="24"/>
          <w:szCs w:val="28"/>
        </w:rPr>
      </w:pPr>
      <w:r>
        <w:rPr>
          <w:rFonts w:hint="eastAsia"/>
        </w:rPr>
        <w:t xml:space="preserve">     </w:t>
      </w:r>
      <w:r>
        <w:rPr>
          <w:rFonts w:ascii="宋体" w:hAnsi="宋体" w:hint="eastAsia"/>
          <w:b/>
          <w:color w:val="auto"/>
          <w:sz w:val="24"/>
          <w:szCs w:val="28"/>
        </w:rPr>
        <w:t>六、文件递交地点：</w:t>
      </w:r>
      <w:bookmarkStart w:id="7" w:name="_GoBack"/>
      <w:bookmarkEnd w:id="7"/>
    </w:p>
    <w:p>
      <w:pPr>
        <w:rPr>
          <w:rFonts w:ascii="宋体" w:hAnsi="宋体"/>
          <w:bCs/>
          <w:sz w:val="24"/>
        </w:rPr>
      </w:pPr>
      <w:r>
        <w:rPr>
          <w:rFonts w:hint="eastAsia"/>
        </w:rPr>
        <w:t xml:space="preserve">          </w:t>
      </w:r>
      <w:r>
        <w:rPr>
          <w:rFonts w:ascii="宋体" w:hAnsi="宋体" w:hint="eastAsia"/>
          <w:bCs/>
          <w:sz w:val="24"/>
        </w:rPr>
        <w:t>文件装订成册、密封、签署、盖章后递交，成都市青白江区青江南路87号，成都市青白江区妇幼保健院七楼信息科。</w:t>
      </w:r>
    </w:p>
    <w:p>
      <w:pPr>
        <w:spacing w:line="400" w:lineRule="exact"/>
        <w:ind w:firstLine="480" w:firstLineChars="200"/>
        <w:rPr>
          <w:rFonts w:hAnsi="宋体" w:cs="宋体"/>
          <w:sz w:val="24"/>
        </w:rPr>
      </w:pPr>
      <w:r>
        <w:rPr>
          <w:rFonts w:ascii="宋体" w:hAnsi="宋体" w:hint="eastAsia"/>
          <w:b/>
          <w:sz w:val="24"/>
          <w:szCs w:val="28"/>
        </w:rPr>
        <w:t>七、开标地点：</w:t>
      </w:r>
      <w:r>
        <w:rPr>
          <w:rFonts w:ascii="宋体" w:hAnsi="宋体" w:hint="eastAsia"/>
          <w:bCs/>
          <w:sz w:val="24"/>
        </w:rPr>
        <w:t>成都市青白江区青江南路87号，成都市青白江区妇幼保健院</w:t>
      </w:r>
    </w:p>
    <w:p>
      <w:pPr>
        <w:pStyle w:val="a2"/>
        <w:spacing w:line="420" w:lineRule="exact"/>
        <w:ind w:firstLine="482"/>
        <w:rPr>
          <w:rFonts w:ascii="宋体" w:hAnsi="宋体"/>
          <w:b/>
          <w:sz w:val="24"/>
        </w:rPr>
      </w:pPr>
      <w:r>
        <w:rPr>
          <w:rFonts w:ascii="宋体" w:hAnsi="宋体" w:hint="eastAsia"/>
          <w:b/>
          <w:sz w:val="24"/>
        </w:rPr>
        <w:t>八、本投标邀请在（</w:t>
      </w:r>
      <w:r>
        <w:rPr>
          <w:rFonts w:ascii="宋体" w:hAnsi="宋体"/>
          <w:b/>
          <w:sz w:val="24"/>
        </w:rPr>
        <w:t>www.qbj.gov.cn</w:t>
      </w:r>
      <w:r>
        <w:rPr>
          <w:rFonts w:ascii="宋体" w:hAnsi="宋体" w:hint="eastAsia"/>
          <w:b/>
          <w:sz w:val="24"/>
        </w:rPr>
        <w:t>）上以公告形式发布。</w:t>
      </w:r>
    </w:p>
    <w:p>
      <w:pPr>
        <w:pStyle w:val="a2"/>
        <w:spacing w:line="420" w:lineRule="exact"/>
        <w:ind w:firstLine="482"/>
        <w:rPr>
          <w:rFonts w:ascii="宋体" w:hAnsi="宋体"/>
          <w:b/>
          <w:sz w:val="24"/>
        </w:rPr>
      </w:pPr>
      <w:r>
        <w:rPr>
          <w:rFonts w:ascii="宋体" w:hAnsi="宋体" w:hint="eastAsia"/>
          <w:b/>
          <w:sz w:val="24"/>
        </w:rPr>
        <w:t>九、联系方式：</w:t>
      </w:r>
    </w:p>
    <w:p>
      <w:pPr>
        <w:spacing w:line="420" w:lineRule="exact"/>
        <w:ind w:right="420" w:firstLine="480" w:rightChars="200" w:firstLineChars="200"/>
        <w:rPr>
          <w:rFonts w:ascii="宋体" w:hAnsi="宋体" w:cs="宋体"/>
          <w:b/>
          <w:sz w:val="24"/>
        </w:rPr>
      </w:pPr>
      <w:r>
        <w:rPr>
          <w:rFonts w:ascii="宋体" w:hAnsi="宋体" w:cs="宋体" w:hint="eastAsia"/>
          <w:sz w:val="24"/>
        </w:rPr>
        <w:t>采购人：</w:t>
      </w:r>
      <w:r>
        <w:rPr>
          <w:rFonts w:ascii="宋体" w:hAnsi="宋体" w:cs="宋体" w:hint="eastAsia"/>
          <w:b/>
          <w:sz w:val="24"/>
        </w:rPr>
        <w:t>成都市青白江区妇幼保健院</w:t>
      </w:r>
    </w:p>
    <w:p>
      <w:pPr>
        <w:spacing w:line="360" w:lineRule="auto"/>
        <w:ind w:firstLine="470" w:firstLineChars="196"/>
        <w:jc w:val="left"/>
        <w:rPr>
          <w:rFonts w:hAnsi="宋体" w:cs="宋体"/>
          <w:sz w:val="24"/>
          <w:szCs w:val="28"/>
        </w:rPr>
      </w:pPr>
      <w:r>
        <w:rPr>
          <w:rFonts w:hAnsi="宋体" w:cs="宋体" w:hint="eastAsia"/>
          <w:sz w:val="24"/>
          <w:szCs w:val="28"/>
        </w:rPr>
        <w:t>地  址：成都市青白江区青江南路87号</w:t>
      </w:r>
    </w:p>
    <w:p>
      <w:pPr>
        <w:spacing w:line="360" w:lineRule="auto"/>
        <w:ind w:firstLine="470" w:firstLineChars="196"/>
        <w:jc w:val="left"/>
        <w:rPr>
          <w:rFonts w:hAnsi="宋体" w:cs="宋体"/>
          <w:sz w:val="24"/>
          <w:szCs w:val="28"/>
        </w:rPr>
      </w:pPr>
      <w:r>
        <w:rPr>
          <w:rFonts w:hAnsi="宋体" w:cs="宋体" w:hint="eastAsia"/>
          <w:sz w:val="24"/>
          <w:szCs w:val="28"/>
        </w:rPr>
        <w:t xml:space="preserve">联系人：康先生 </w:t>
      </w:r>
    </w:p>
    <w:p>
      <w:pPr>
        <w:spacing w:line="360" w:lineRule="auto"/>
        <w:ind w:firstLine="470" w:firstLineChars="196"/>
        <w:jc w:val="left"/>
        <w:rPr>
          <w:rFonts w:hAnsi="宋体" w:cs="宋体"/>
          <w:sz w:val="24"/>
          <w:szCs w:val="28"/>
        </w:rPr>
      </w:pPr>
      <w:r>
        <w:rPr>
          <w:rFonts w:hAnsi="宋体" w:cs="宋体" w:hint="eastAsia"/>
          <w:sz w:val="24"/>
          <w:szCs w:val="28"/>
        </w:rPr>
        <w:t>联系电话：</w:t>
      </w:r>
      <w:r>
        <w:rPr>
          <w:rFonts w:ascii="宋体" w:hAnsi="宋体" w:cs="宋体" w:hint="eastAsia"/>
          <w:szCs w:val="21"/>
        </w:rPr>
        <w:t>18190744011</w:t>
      </w:r>
      <w:bookmarkEnd w:id="6"/>
    </w:p>
    <w:p>
      <w:pPr>
        <w:pStyle w:val="Heading1"/>
        <w:spacing w:before="0" w:after="0" w:line="360" w:lineRule="auto"/>
        <w:rPr>
          <w:rFonts w:ascii="宋体" w:hAnsi="宋体"/>
          <w:sz w:val="36"/>
          <w:szCs w:val="36"/>
        </w:rPr>
        <w:sectPr>
          <w:headerReference w:type="even" r:id="rId24"/>
          <w:headerReference w:type="default" r:id="rId25"/>
          <w:footerReference w:type="even" r:id="rId26"/>
          <w:footerReference w:type="default" r:id="rId27"/>
          <w:headerReference w:type="first" r:id="rId28"/>
          <w:footerReference w:type="first" r:id="rId29"/>
          <w:type w:val="nextPage"/>
          <w:pgSz w:w="11906" w:h="16838"/>
          <w:pgMar w:top="873" w:right="1179" w:bottom="873" w:left="1179" w:header="397" w:footer="425" w:gutter="0"/>
          <w:pgNumType w:start="3"/>
          <w:cols w:num="1" w:space="720"/>
          <w:titlePg w:val="0"/>
          <w:docGrid w:type="linesAndChars" w:linePitch="312" w:charSpace="0"/>
        </w:sectPr>
      </w:pPr>
      <w:bookmarkStart w:id="8" w:name="_Toc213397009"/>
      <w:bookmarkStart w:id="9" w:name="_Toc213396945"/>
      <w:bookmarkStart w:id="10" w:name="_Toc213496267"/>
      <w:bookmarkStart w:id="11" w:name="_Toc213396759"/>
      <w:bookmarkStart w:id="12" w:name="_Toc217446031"/>
    </w:p>
    <w:p>
      <w:pPr>
        <w:pStyle w:val="Heading1"/>
        <w:spacing w:before="0" w:after="0" w:line="360" w:lineRule="auto"/>
        <w:rPr>
          <w:rFonts w:ascii="宋体" w:hAnsi="宋体"/>
          <w:sz w:val="36"/>
          <w:szCs w:val="36"/>
        </w:rPr>
      </w:pPr>
      <w:bookmarkStart w:id="13" w:name="_Toc511658062"/>
      <w:r>
        <w:rPr>
          <w:rFonts w:ascii="宋体" w:hAnsi="宋体" w:hint="eastAsia"/>
          <w:sz w:val="36"/>
          <w:szCs w:val="36"/>
        </w:rPr>
        <w:t>第二章  投标人须知</w:t>
      </w:r>
      <w:bookmarkEnd w:id="13"/>
    </w:p>
    <w:bookmarkEnd w:id="8"/>
    <w:bookmarkEnd w:id="9"/>
    <w:bookmarkEnd w:id="10"/>
    <w:bookmarkEnd w:id="11"/>
    <w:bookmarkEnd w:id="12"/>
    <w:p>
      <w:pPr>
        <w:rPr>
          <w:rFonts w:ascii="宋体" w:hAnsi="宋体"/>
        </w:rPr>
      </w:pPr>
    </w:p>
    <w:p>
      <w:pPr>
        <w:pStyle w:val="Heading2"/>
        <w:spacing w:line="400" w:lineRule="exact"/>
        <w:jc w:val="center"/>
        <w:rPr>
          <w:rFonts w:ascii="宋体" w:eastAsia="宋体" w:hAnsi="宋体"/>
          <w:bCs w:val="0"/>
        </w:rPr>
      </w:pPr>
      <w:bookmarkStart w:id="14" w:name="_Toc511658064"/>
      <w:bookmarkStart w:id="15" w:name="_Toc28276"/>
      <w:r>
        <w:rPr>
          <w:rFonts w:ascii="宋体" w:eastAsia="宋体" w:hAnsi="宋体" w:hint="eastAsia"/>
          <w:bCs w:val="0"/>
        </w:rPr>
        <w:t>一、总  则</w:t>
      </w:r>
      <w:bookmarkEnd w:id="14"/>
      <w:bookmarkEnd w:id="15"/>
    </w:p>
    <w:p>
      <w:pPr>
        <w:pStyle w:val="Heading3"/>
        <w:spacing w:line="400" w:lineRule="exact"/>
        <w:ind w:firstLine="480" w:firstLineChars="200"/>
        <w:rPr>
          <w:rFonts w:ascii="宋体" w:hAnsi="宋体"/>
          <w:sz w:val="24"/>
        </w:rPr>
      </w:pPr>
      <w:bookmarkStart w:id="16" w:name="_Toc183582205"/>
      <w:bookmarkStart w:id="17" w:name="_Toc183682342"/>
      <w:bookmarkStart w:id="18" w:name="_Toc217446034"/>
      <w:r>
        <w:rPr>
          <w:rFonts w:ascii="宋体" w:hAnsi="宋体" w:hint="eastAsia"/>
          <w:sz w:val="24"/>
        </w:rPr>
        <w:t>1.</w:t>
      </w:r>
      <w:bookmarkEnd w:id="16"/>
      <w:bookmarkEnd w:id="17"/>
      <w:r>
        <w:rPr>
          <w:rFonts w:ascii="宋体" w:hAnsi="宋体" w:hint="eastAsia"/>
          <w:sz w:val="24"/>
          <w:szCs w:val="24"/>
        </w:rPr>
        <w:t>适用范围</w:t>
      </w:r>
      <w:bookmarkEnd w:id="18"/>
    </w:p>
    <w:p>
      <w:pPr>
        <w:tabs>
          <w:tab w:val="left" w:pos="7665"/>
        </w:tabs>
        <w:spacing w:line="400" w:lineRule="exact"/>
        <w:ind w:firstLine="480" w:firstLineChars="200"/>
        <w:rPr>
          <w:rFonts w:ascii="宋体" w:hAnsi="宋体"/>
          <w:sz w:val="24"/>
        </w:rPr>
      </w:pPr>
      <w:r>
        <w:rPr>
          <w:rFonts w:ascii="宋体" w:hAnsi="宋体" w:hint="eastAsia"/>
          <w:sz w:val="24"/>
        </w:rPr>
        <w:t>1.1 本招标文件仅适用于本次招标采购项目。</w:t>
      </w:r>
    </w:p>
    <w:p>
      <w:pPr>
        <w:pStyle w:val="Heading3"/>
        <w:spacing w:line="400" w:lineRule="exact"/>
        <w:ind w:firstLine="480" w:firstLineChars="200"/>
        <w:rPr>
          <w:rFonts w:ascii="宋体" w:hAnsi="宋体"/>
          <w:sz w:val="24"/>
        </w:rPr>
      </w:pPr>
      <w:bookmarkStart w:id="19" w:name="_Toc183582206"/>
      <w:bookmarkStart w:id="20" w:name="_Toc183682343"/>
      <w:bookmarkStart w:id="21" w:name="_Toc217446035"/>
      <w:r>
        <w:rPr>
          <w:rFonts w:ascii="宋体" w:hAnsi="宋体" w:hint="eastAsia"/>
          <w:sz w:val="24"/>
        </w:rPr>
        <w:t>2.</w:t>
      </w:r>
      <w:bookmarkEnd w:id="19"/>
      <w:bookmarkEnd w:id="20"/>
      <w:r>
        <w:rPr>
          <w:rFonts w:ascii="宋体" w:hAnsi="宋体" w:hint="eastAsia"/>
          <w:sz w:val="24"/>
        </w:rPr>
        <w:t>有关</w:t>
      </w:r>
      <w:r>
        <w:rPr>
          <w:rFonts w:ascii="宋体" w:hAnsi="宋体" w:hint="eastAsia"/>
          <w:sz w:val="24"/>
          <w:szCs w:val="24"/>
        </w:rPr>
        <w:t>定义</w:t>
      </w:r>
      <w:bookmarkEnd w:id="21"/>
    </w:p>
    <w:p>
      <w:pPr>
        <w:tabs>
          <w:tab w:val="left" w:pos="7665"/>
        </w:tabs>
        <w:spacing w:line="400" w:lineRule="exact"/>
        <w:ind w:firstLine="480" w:firstLineChars="200"/>
        <w:rPr>
          <w:rFonts w:ascii="宋体" w:hAnsi="宋体"/>
          <w:sz w:val="24"/>
        </w:rPr>
      </w:pPr>
      <w:r>
        <w:rPr>
          <w:rFonts w:ascii="宋体" w:hAnsi="宋体" w:hint="eastAsia"/>
          <w:sz w:val="24"/>
        </w:rPr>
        <w:t>2.1 “采购人”系指依法进行政府采购的国家机关、事业单位、团体组织。本次招标的采购人是</w:t>
      </w:r>
      <w:r>
        <w:rPr>
          <w:rFonts w:ascii="宋体" w:hAnsi="宋体" w:hint="eastAsia"/>
          <w:b/>
          <w:sz w:val="24"/>
          <w:szCs w:val="28"/>
          <w:u w:val="single"/>
        </w:rPr>
        <w:t>成都市青白江区妇幼保健院</w:t>
      </w:r>
      <w:r>
        <w:rPr>
          <w:rFonts w:ascii="宋体" w:hAnsi="宋体" w:hint="eastAsia"/>
          <w:sz w:val="24"/>
        </w:rPr>
        <w:t xml:space="preserve"> 。                            </w:t>
      </w:r>
    </w:p>
    <w:p>
      <w:pPr>
        <w:tabs>
          <w:tab w:val="left" w:pos="7665"/>
        </w:tabs>
        <w:spacing w:line="400" w:lineRule="exact"/>
        <w:ind w:firstLine="480" w:firstLineChars="200"/>
        <w:rPr>
          <w:rFonts w:ascii="宋体" w:hAnsi="宋体"/>
          <w:sz w:val="24"/>
        </w:rPr>
      </w:pPr>
      <w:r>
        <w:rPr>
          <w:rFonts w:ascii="宋体" w:hAnsi="宋体" w:hint="eastAsia"/>
          <w:sz w:val="24"/>
        </w:rPr>
        <w:t>2.2 “投标人”系指购买了招标文件拟响应招标、参加投标竞争的法人、其他组织或者自然人。</w:t>
      </w:r>
    </w:p>
    <w:p>
      <w:pPr>
        <w:tabs>
          <w:tab w:val="left" w:pos="7665"/>
        </w:tabs>
        <w:spacing w:line="400" w:lineRule="exact"/>
        <w:ind w:firstLine="480" w:firstLineChars="200"/>
        <w:rPr>
          <w:rFonts w:ascii="宋体" w:hAnsi="宋体"/>
          <w:sz w:val="24"/>
        </w:rPr>
      </w:pPr>
      <w:r>
        <w:rPr>
          <w:rFonts w:ascii="宋体" w:hAnsi="宋体" w:hint="eastAsia"/>
          <w:sz w:val="24"/>
        </w:rPr>
        <w:t>2.3本招标文件要求供应商提交的原件，是指原始件（即：资料生成时的原始形态，包括所加盖的印章、相关人员签字笔迹等均是原始印痕、印迹和笔迹。）</w:t>
      </w:r>
    </w:p>
    <w:p>
      <w:pPr>
        <w:tabs>
          <w:tab w:val="left" w:pos="7665"/>
        </w:tabs>
        <w:spacing w:line="400" w:lineRule="exact"/>
        <w:ind w:firstLine="480" w:firstLineChars="200"/>
        <w:rPr>
          <w:rFonts w:ascii="宋体" w:hAnsi="宋体"/>
        </w:rPr>
      </w:pPr>
      <w:r>
        <w:rPr>
          <w:rFonts w:ascii="宋体" w:hAnsi="宋体" w:hint="eastAsia"/>
          <w:sz w:val="24"/>
        </w:rPr>
        <w:t>2.4本招标文件所称“鲜章”，是指加盖的印章原始印痕（印迹），即把印章直接在纸页上盖出的印痕（印迹）。无特殊说明，本招标文件凡是要求 “投标单位(投标人)盖章”的地方，均应加盖投标单位的“行政公章”，不得使用专用印章（如合同章、税务专用章、投标专用章等）或下属单位印章代替。</w:t>
      </w:r>
    </w:p>
    <w:p>
      <w:pPr>
        <w:pStyle w:val="Heading3"/>
        <w:spacing w:line="400" w:lineRule="exact"/>
        <w:ind w:firstLine="480" w:firstLineChars="200"/>
        <w:rPr>
          <w:rFonts w:ascii="宋体" w:hAnsi="宋体"/>
          <w:sz w:val="24"/>
        </w:rPr>
      </w:pPr>
      <w:bookmarkStart w:id="22" w:name="_Toc217446036"/>
      <w:bookmarkStart w:id="23" w:name="_Toc217390843"/>
      <w:bookmarkStart w:id="24" w:name="_Toc183682344"/>
      <w:bookmarkStart w:id="25" w:name="_Toc183582207"/>
      <w:r>
        <w:rPr>
          <w:rFonts w:ascii="宋体" w:hAnsi="宋体" w:hint="eastAsia"/>
          <w:sz w:val="24"/>
        </w:rPr>
        <w:t>3.合格的投标人</w:t>
      </w:r>
      <w:bookmarkEnd w:id="22"/>
      <w:bookmarkEnd w:id="23"/>
      <w:bookmarkEnd w:id="24"/>
      <w:bookmarkEnd w:id="25"/>
      <w:r>
        <w:rPr>
          <w:rFonts w:ascii="宋体" w:hAnsi="宋体" w:hint="eastAsia"/>
          <w:sz w:val="24"/>
          <w:szCs w:val="24"/>
        </w:rPr>
        <w:t>（实质性要求）</w:t>
      </w:r>
    </w:p>
    <w:p>
      <w:pPr>
        <w:tabs>
          <w:tab w:val="left" w:pos="7665"/>
        </w:tabs>
        <w:spacing w:line="400" w:lineRule="exact"/>
        <w:rPr>
          <w:rFonts w:ascii="宋体" w:hAnsi="宋体"/>
          <w:sz w:val="24"/>
        </w:rPr>
      </w:pPr>
      <w:r>
        <w:rPr>
          <w:rFonts w:ascii="宋体" w:hAnsi="宋体" w:hint="eastAsia"/>
          <w:sz w:val="24"/>
        </w:rPr>
        <w:t>合格的投标人应具备以下条件：</w:t>
      </w:r>
    </w:p>
    <w:p>
      <w:pPr>
        <w:tabs>
          <w:tab w:val="left" w:pos="7665"/>
        </w:tabs>
        <w:spacing w:line="400" w:lineRule="exact"/>
        <w:ind w:firstLine="480" w:firstLineChars="200"/>
        <w:rPr>
          <w:rFonts w:ascii="宋体" w:hAnsi="宋体"/>
          <w:spacing w:val="-4"/>
          <w:sz w:val="24"/>
        </w:rPr>
      </w:pPr>
      <w:r>
        <w:rPr>
          <w:rFonts w:ascii="宋体" w:hAnsi="宋体" w:hint="eastAsia"/>
          <w:sz w:val="24"/>
        </w:rPr>
        <w:t>（1）本招标文件规定的供应商资格条件</w:t>
      </w:r>
      <w:r>
        <w:rPr>
          <w:rFonts w:ascii="宋体" w:hAnsi="宋体" w:hint="eastAsia"/>
          <w:spacing w:val="-4"/>
          <w:sz w:val="24"/>
        </w:rPr>
        <w:t>；</w:t>
      </w:r>
    </w:p>
    <w:p>
      <w:pPr>
        <w:tabs>
          <w:tab w:val="left" w:pos="7665"/>
        </w:tabs>
        <w:spacing w:line="400" w:lineRule="exact"/>
        <w:rPr>
          <w:rFonts w:ascii="宋体" w:hAnsi="宋体"/>
          <w:sz w:val="24"/>
        </w:rPr>
      </w:pPr>
      <w:r>
        <w:rPr>
          <w:rFonts w:ascii="宋体" w:hAnsi="宋体" w:hint="eastAsia"/>
          <w:sz w:val="24"/>
        </w:rPr>
        <w:t xml:space="preserve">    （2）遵守国家有关的法律、法规、规章和其他政策制度；</w:t>
      </w:r>
    </w:p>
    <w:p>
      <w:pPr>
        <w:pStyle w:val="Heading3"/>
        <w:spacing w:line="400" w:lineRule="exact"/>
        <w:ind w:firstLine="480" w:firstLineChars="200"/>
        <w:rPr>
          <w:rFonts w:ascii="宋体" w:hAnsi="宋体"/>
          <w:b w:val="0"/>
          <w:sz w:val="24"/>
        </w:rPr>
      </w:pPr>
      <w:bookmarkStart w:id="26" w:name="_Toc217446037"/>
      <w:bookmarkStart w:id="27" w:name="_Toc183582208"/>
      <w:bookmarkStart w:id="28" w:name="_Toc183682345"/>
      <w:r>
        <w:rPr>
          <w:rFonts w:ascii="宋体" w:hAnsi="宋体" w:hint="eastAsia"/>
          <w:b w:val="0"/>
          <w:sz w:val="24"/>
        </w:rPr>
        <w:t>4.投标费用</w:t>
      </w:r>
      <w:bookmarkEnd w:id="26"/>
      <w:bookmarkEnd w:id="27"/>
      <w:bookmarkEnd w:id="28"/>
      <w:r>
        <w:rPr>
          <w:rFonts w:ascii="宋体" w:hAnsi="宋体" w:hint="eastAsia"/>
          <w:b w:val="0"/>
          <w:sz w:val="24"/>
          <w:szCs w:val="24"/>
        </w:rPr>
        <w:t>（实质性要求）</w:t>
      </w:r>
    </w:p>
    <w:p>
      <w:pPr>
        <w:tabs>
          <w:tab w:val="left" w:pos="7665"/>
        </w:tabs>
        <w:spacing w:line="400" w:lineRule="exact"/>
        <w:ind w:firstLine="480"/>
        <w:rPr>
          <w:rFonts w:ascii="宋体" w:hAnsi="宋体"/>
          <w:sz w:val="24"/>
        </w:rPr>
      </w:pPr>
      <w:r>
        <w:rPr>
          <w:rFonts w:ascii="宋体" w:hAnsi="宋体" w:hint="eastAsia"/>
          <w:sz w:val="24"/>
        </w:rPr>
        <w:t>投标人参加投标的有关费用由投标人自行承担。</w:t>
      </w:r>
    </w:p>
    <w:p>
      <w:pPr>
        <w:pStyle w:val="Heading3"/>
        <w:spacing w:line="400" w:lineRule="exact"/>
        <w:ind w:firstLine="480" w:firstLineChars="200"/>
        <w:rPr>
          <w:rFonts w:ascii="宋体" w:hAnsi="宋体"/>
          <w:sz w:val="24"/>
        </w:rPr>
      </w:pPr>
      <w:r>
        <w:rPr>
          <w:rFonts w:ascii="宋体" w:hAnsi="宋体" w:hint="eastAsia"/>
          <w:sz w:val="24"/>
        </w:rPr>
        <w:t>5.充分、公平竞争保障措施</w:t>
      </w:r>
      <w:r>
        <w:rPr>
          <w:rFonts w:ascii="宋体" w:hAnsi="宋体" w:hint="eastAsia"/>
          <w:sz w:val="24"/>
          <w:szCs w:val="24"/>
        </w:rPr>
        <w:t>（实质性要求）</w:t>
      </w:r>
    </w:p>
    <w:p>
      <w:pPr>
        <w:pStyle w:val="10"/>
        <w:spacing w:line="460" w:lineRule="exact"/>
        <w:ind w:left="1" w:firstLine="480" w:firstLineChars="200"/>
        <w:rPr>
          <w:rFonts w:hAnsi="宋体"/>
          <w:b/>
          <w:sz w:val="24"/>
          <w:szCs w:val="24"/>
        </w:rPr>
      </w:pPr>
      <w:r>
        <w:rPr>
          <w:rFonts w:hAnsi="宋体" w:hint="eastAsia"/>
          <w:b/>
          <w:sz w:val="24"/>
        </w:rPr>
        <w:t>5.1单一产品采购提供相同品牌产品处理</w:t>
      </w:r>
      <w:r>
        <w:rPr>
          <w:rFonts w:hAnsi="宋体" w:hint="eastAsia"/>
          <w:b/>
          <w:sz w:val="24"/>
          <w:szCs w:val="24"/>
        </w:rPr>
        <w:t>。</w:t>
      </w:r>
    </w:p>
    <w:p>
      <w:pPr>
        <w:pStyle w:val="10"/>
        <w:spacing w:line="460" w:lineRule="exact"/>
        <w:ind w:left="1" w:firstLine="480" w:firstLineChars="200"/>
        <w:rPr>
          <w:rFonts w:hAnsi="宋体"/>
          <w:sz w:val="24"/>
          <w:szCs w:val="24"/>
        </w:rPr>
        <w:sectPr>
          <w:headerReference w:type="even" r:id="rId30"/>
          <w:headerReference w:type="default" r:id="rId31"/>
          <w:footerReference w:type="even" r:id="rId32"/>
          <w:footerReference w:type="default" r:id="rId33"/>
          <w:headerReference w:type="first" r:id="rId34"/>
          <w:footerReference w:type="first" r:id="rId35"/>
          <w:type w:val="nextPage"/>
          <w:pgSz w:w="11906" w:h="16838"/>
          <w:pgMar w:top="873" w:right="1179" w:bottom="873" w:left="1179" w:header="397" w:footer="425" w:gutter="0"/>
          <w:pgNumType w:start="4"/>
          <w:cols w:num="1" w:space="720"/>
          <w:titlePg w:val="0"/>
          <w:docGrid w:type="linesAndChars" w:linePitch="312" w:charSpace="0"/>
        </w:sectPr>
      </w:pPr>
    </w:p>
    <w:p>
      <w:pPr>
        <w:pStyle w:val="10"/>
        <w:spacing w:line="460" w:lineRule="exact"/>
        <w:ind w:left="1" w:firstLine="480" w:firstLineChars="200"/>
        <w:rPr>
          <w:rFonts w:hAnsi="宋体"/>
          <w:sz w:val="24"/>
          <w:szCs w:val="24"/>
        </w:rPr>
      </w:pPr>
      <w:r>
        <w:rPr>
          <w:rFonts w:hAnsi="宋体" w:hint="eastAsia"/>
          <w:sz w:val="24"/>
          <w:szCs w:val="24"/>
        </w:rPr>
        <w:t>提供相同品牌产品且通过资格审查、符合性检查的不同投标人参加同一合同项下投标的，按一家投标人计算，评审后得分最高的同品牌投标人获得中标人推荐资格；评审得分相同的，由评标委员会按照价格得分高低排序，价格得分一致的按技术得分排序，技术得分一致的按商务得分排序，上述所有得分均一致的，由评标委员会投票确定一个投标人获得中标人推荐资格，票数不统一的按少数服从多数处理，其他同品牌投标人不作为中标候选人。</w:t>
      </w:r>
    </w:p>
    <w:p>
      <w:pPr>
        <w:pStyle w:val="10"/>
        <w:spacing w:line="460" w:lineRule="exact"/>
        <w:ind w:left="1" w:firstLine="480" w:firstLineChars="200"/>
        <w:rPr>
          <w:rFonts w:hAnsi="宋体"/>
          <w:b/>
          <w:sz w:val="24"/>
        </w:rPr>
      </w:pPr>
      <w:r>
        <w:rPr>
          <w:rFonts w:hAnsi="宋体" w:hint="eastAsia"/>
          <w:b/>
          <w:sz w:val="24"/>
        </w:rPr>
        <w:t>5.2单一产品采购提供相同制造厂商不同品牌产品处理。</w:t>
      </w:r>
    </w:p>
    <w:p>
      <w:pPr>
        <w:pStyle w:val="10"/>
        <w:spacing w:line="460" w:lineRule="exact"/>
        <w:ind w:left="1" w:firstLine="480" w:firstLineChars="200"/>
        <w:rPr>
          <w:rFonts w:hAnsi="宋体"/>
          <w:sz w:val="24"/>
          <w:szCs w:val="24"/>
        </w:rPr>
      </w:pPr>
      <w:r>
        <w:rPr>
          <w:rFonts w:hAnsi="宋体" w:hint="eastAsia"/>
          <w:sz w:val="24"/>
          <w:szCs w:val="24"/>
        </w:rPr>
        <w:t>制造厂商有二个以上品牌，制造厂商与分销商或经销商或代理商同时参加同一合同项下投标且通过资格审查、符合性检查，投标产品为不同品牌的，制造厂商投标产品所属品牌为该品牌的有效投标人，其他投标人的投标文件作为无效投标处理。制造厂商有二个以上品牌，只有分销商或经销商或代理商参加同一合同项下投标且通过资格审查、符合性检查，投标产品为不同品牌的，按一家投标人计算，评审后得分最高的投标人获得中标人推荐资格；评审得分相同的，由评标委员会按照价格得分高低排序，价格得分一致的按技术得分排序，技术得分一致的按商务得分排序，上述所有得分均一致的，由评标委员会投票确定一个投标人获得中标人推荐资格，票数不统一的按少数服从多数处理，其他投标人不作为中标候选人。</w:t>
      </w:r>
    </w:p>
    <w:p>
      <w:pPr>
        <w:pStyle w:val="10"/>
        <w:spacing w:line="460" w:lineRule="exact"/>
        <w:ind w:left="1" w:firstLine="480" w:firstLineChars="200"/>
        <w:rPr>
          <w:rFonts w:hAnsi="宋体"/>
          <w:b/>
          <w:sz w:val="24"/>
          <w:szCs w:val="28"/>
        </w:rPr>
      </w:pPr>
      <w:r>
        <w:rPr>
          <w:rFonts w:hAnsi="宋体" w:hint="eastAsia"/>
          <w:b/>
          <w:sz w:val="24"/>
          <w:szCs w:val="28"/>
        </w:rPr>
        <w:t>注：非单一产品采购项目中，多家投标人提供的部分或所有核心产品品牌相同的，视为提供相同品牌产品，按5.1或5.2规定处理。</w:t>
      </w:r>
    </w:p>
    <w:p>
      <w:pPr>
        <w:pStyle w:val="10"/>
        <w:spacing w:line="460" w:lineRule="exact"/>
        <w:ind w:left="1" w:firstLine="480" w:firstLineChars="200"/>
        <w:rPr>
          <w:rFonts w:hAnsi="宋体"/>
          <w:b/>
          <w:sz w:val="24"/>
        </w:rPr>
      </w:pPr>
      <w:r>
        <w:rPr>
          <w:rFonts w:hAnsi="宋体" w:hint="eastAsia"/>
          <w:b/>
          <w:sz w:val="24"/>
        </w:rPr>
        <w:t>5.3利害关系供应商处理。</w:t>
      </w:r>
    </w:p>
    <w:p>
      <w:pPr>
        <w:pStyle w:val="10"/>
        <w:spacing w:line="460" w:lineRule="exact"/>
        <w:ind w:left="1" w:firstLine="480" w:firstLineChars="200"/>
        <w:rPr>
          <w:rFonts w:hAnsi="宋体"/>
          <w:sz w:val="24"/>
        </w:rPr>
      </w:pPr>
      <w:r>
        <w:rPr>
          <w:rFonts w:hAnsi="宋体" w:hint="eastAsia"/>
          <w:sz w:val="24"/>
        </w:rPr>
        <w:t>单位负责人为同一人或者存在直接控股、管理关系的不同供应商不得参加同一合同项下的政府采购活动。采购项目实行资格预审的，单位负责人为同一人或者存在直接控股、管理关系的不同供应商可以参加资格预审，但只能由供应商确定其中一家符合条件的供应商参加后续的政府采购活动，否则，其投标文件作为无效处理。</w:t>
      </w:r>
    </w:p>
    <w:p>
      <w:pPr>
        <w:pStyle w:val="10"/>
        <w:spacing w:line="460" w:lineRule="exact"/>
        <w:ind w:left="1" w:firstLine="480" w:firstLineChars="200"/>
        <w:rPr>
          <w:rFonts w:hAnsi="宋体"/>
          <w:b/>
          <w:sz w:val="24"/>
        </w:rPr>
      </w:pPr>
      <w:r>
        <w:rPr>
          <w:rFonts w:hAnsi="宋体" w:hint="eastAsia"/>
          <w:b/>
          <w:sz w:val="24"/>
        </w:rPr>
        <w:t>5.4前期参与供应商处理。</w:t>
      </w:r>
    </w:p>
    <w:p>
      <w:pPr>
        <w:pStyle w:val="10"/>
        <w:spacing w:line="460" w:lineRule="exact"/>
        <w:ind w:left="1" w:firstLine="480" w:firstLineChars="200"/>
        <w:rPr>
          <w:rFonts w:hAnsi="宋体"/>
          <w:sz w:val="24"/>
        </w:rPr>
      </w:pPr>
      <w:r>
        <w:rPr>
          <w:rFonts w:hAnsi="宋体" w:hint="eastAsia"/>
          <w:sz w:val="24"/>
        </w:rPr>
        <w:t>为采购项目提供整体设计、规范编制或者项目管理、监理、检测等服务的供应商，不得再参加该采购项目的其他采购活动。供应商为采购人、采购代理机构在确定采购需求、编制采购文件过程中提供咨询论证，其提供的咨询论证意见成为采购文件中规定的供应商资格条件、技术服务商务要求、评标因素和标准、政府采购合同等实质性内容条款的，视同为采购项目提供规范编制。</w:t>
      </w:r>
    </w:p>
    <w:p>
      <w:pPr>
        <w:pStyle w:val="10"/>
        <w:spacing w:line="460" w:lineRule="exact"/>
        <w:ind w:left="1" w:firstLine="480" w:firstLineChars="200"/>
        <w:rPr>
          <w:rFonts w:hAnsi="宋体"/>
          <w:b/>
          <w:sz w:val="24"/>
        </w:rPr>
      </w:pPr>
      <w:r>
        <w:rPr>
          <w:rFonts w:hAnsi="宋体" w:hint="eastAsia"/>
          <w:b/>
          <w:sz w:val="24"/>
        </w:rPr>
        <w:t>5.5 利害关系代理人处理。</w:t>
      </w:r>
    </w:p>
    <w:p>
      <w:pPr>
        <w:pStyle w:val="10"/>
        <w:spacing w:line="460" w:lineRule="exact"/>
        <w:ind w:left="1" w:firstLine="480" w:firstLineChars="200"/>
        <w:rPr>
          <w:rFonts w:hAnsi="宋体"/>
          <w:sz w:val="24"/>
        </w:rPr>
        <w:sectPr>
          <w:headerReference w:type="even" r:id="rId36"/>
          <w:headerReference w:type="default" r:id="rId37"/>
          <w:footerReference w:type="even" r:id="rId38"/>
          <w:footerReference w:type="default" r:id="rId39"/>
          <w:headerReference w:type="first" r:id="rId40"/>
          <w:footerReference w:type="first" r:id="rId41"/>
          <w:type w:val="nextPage"/>
          <w:pgSz w:w="11906" w:h="16838"/>
          <w:pgMar w:top="873" w:right="1179" w:bottom="873" w:left="1179" w:header="397" w:footer="425" w:gutter="0"/>
          <w:pgNumType w:start="5"/>
          <w:cols w:num="1" w:space="720"/>
          <w:titlePg w:val="0"/>
          <w:docGrid w:type="linesAndChars" w:linePitch="312" w:charSpace="0"/>
        </w:sectPr>
      </w:pPr>
      <w:r>
        <w:rPr>
          <w:rFonts w:hAnsi="宋体" w:hint="eastAsia"/>
          <w:sz w:val="24"/>
        </w:rPr>
        <w:t>2家以上的供应商不得在同一合同项下的采购项目中，同时委托同一个自然人、同一家庭的人员、同一单位的人员作为其代理人，否则，其投标文件作为无效处理。</w:t>
      </w:r>
    </w:p>
    <w:p>
      <w:pPr>
        <w:pStyle w:val="Heading2"/>
        <w:spacing w:line="400" w:lineRule="exact"/>
        <w:jc w:val="center"/>
        <w:rPr>
          <w:rFonts w:ascii="宋体" w:eastAsia="宋体" w:hAnsi="宋体"/>
          <w:bCs w:val="0"/>
        </w:rPr>
      </w:pPr>
      <w:bookmarkStart w:id="29" w:name="_Toc183682346"/>
      <w:bookmarkStart w:id="30" w:name="_Toc217446038"/>
      <w:bookmarkStart w:id="31" w:name="_Toc183582209"/>
      <w:bookmarkStart w:id="32" w:name="_Toc77400779"/>
      <w:bookmarkStart w:id="33" w:name="_Toc32297"/>
      <w:bookmarkStart w:id="34" w:name="_Toc89075875"/>
      <w:bookmarkStart w:id="35" w:name="_Toc511658065"/>
      <w:r>
        <w:rPr>
          <w:rFonts w:ascii="宋体" w:eastAsia="宋体" w:hAnsi="宋体" w:hint="eastAsia"/>
          <w:bCs w:val="0"/>
        </w:rPr>
        <w:t>二、招标文件</w:t>
      </w:r>
      <w:bookmarkEnd w:id="29"/>
      <w:bookmarkEnd w:id="30"/>
      <w:bookmarkEnd w:id="31"/>
      <w:bookmarkEnd w:id="32"/>
      <w:bookmarkEnd w:id="33"/>
      <w:bookmarkEnd w:id="34"/>
      <w:bookmarkEnd w:id="35"/>
    </w:p>
    <w:p>
      <w:pPr>
        <w:pStyle w:val="Heading3"/>
        <w:spacing w:line="400" w:lineRule="exact"/>
        <w:ind w:firstLine="480" w:firstLineChars="200"/>
        <w:rPr>
          <w:rFonts w:ascii="宋体" w:hAnsi="宋体"/>
          <w:sz w:val="24"/>
        </w:rPr>
      </w:pPr>
      <w:bookmarkStart w:id="36" w:name="_Toc183582210"/>
      <w:bookmarkStart w:id="37" w:name="_Toc183682347"/>
      <w:bookmarkStart w:id="38" w:name="_Toc217446039"/>
      <w:r>
        <w:rPr>
          <w:rFonts w:ascii="宋体" w:hAnsi="宋体" w:hint="eastAsia"/>
          <w:sz w:val="24"/>
        </w:rPr>
        <w:t>6．招标文件的构成</w:t>
      </w:r>
      <w:bookmarkEnd w:id="36"/>
      <w:bookmarkEnd w:id="37"/>
      <w:bookmarkEnd w:id="38"/>
    </w:p>
    <w:p>
      <w:pPr>
        <w:tabs>
          <w:tab w:val="left" w:pos="7665"/>
        </w:tabs>
        <w:spacing w:line="400" w:lineRule="exact"/>
        <w:rPr>
          <w:rFonts w:ascii="宋体" w:hAnsi="宋体"/>
          <w:sz w:val="24"/>
        </w:rPr>
      </w:pPr>
      <w:r>
        <w:rPr>
          <w:rFonts w:ascii="宋体" w:hAnsi="宋体" w:hint="eastAsia"/>
          <w:sz w:val="24"/>
        </w:rPr>
        <w:t xml:space="preserve">    招标文件是供应商准备投标文件和参加投标的依据，同时也是评标的重要依据，具有准法律文件性质。招标文件用以阐明招标项目所需的资质、技术、服务及报价等要求、招标投标程序、有关规定和注意事项以及合同主要条款等。本招标文件包括以下内容：</w:t>
      </w:r>
    </w:p>
    <w:p>
      <w:pPr>
        <w:tabs>
          <w:tab w:val="left" w:pos="7665"/>
        </w:tabs>
        <w:spacing w:line="400" w:lineRule="exact"/>
        <w:ind w:firstLine="480" w:firstLineChars="200"/>
        <w:rPr>
          <w:rFonts w:ascii="宋体" w:hAnsi="宋体"/>
          <w:sz w:val="24"/>
        </w:rPr>
      </w:pPr>
      <w:bookmarkStart w:id="39" w:name="_Toc183682348"/>
      <w:bookmarkStart w:id="40" w:name="_Toc183582211"/>
      <w:bookmarkStart w:id="41" w:name="_Toc217446040"/>
      <w:r>
        <w:rPr>
          <w:rFonts w:ascii="宋体" w:hAnsi="宋体" w:hint="eastAsia"/>
          <w:sz w:val="24"/>
        </w:rPr>
        <w:t>（一）投标邀请；</w:t>
      </w:r>
    </w:p>
    <w:p>
      <w:pPr>
        <w:pStyle w:val="PlainText"/>
        <w:rPr>
          <w:rFonts w:hAnsi="宋体"/>
          <w:sz w:val="24"/>
        </w:rPr>
      </w:pPr>
      <w:r>
        <w:rPr>
          <w:rFonts w:hAnsi="宋体" w:hint="eastAsia"/>
          <w:sz w:val="24"/>
        </w:rPr>
        <w:t>　　（二）投标人须知（包括投标文件的密封、签署、盖章要求等）；</w:t>
      </w:r>
    </w:p>
    <w:p>
      <w:pPr>
        <w:pStyle w:val="PlainText"/>
        <w:rPr>
          <w:rFonts w:hAnsi="宋体"/>
          <w:sz w:val="24"/>
        </w:rPr>
      </w:pPr>
      <w:r>
        <w:rPr>
          <w:rFonts w:hAnsi="宋体" w:hint="eastAsia"/>
          <w:sz w:val="24"/>
        </w:rPr>
        <w:t>　　（三）投标人应当提交的资格、资信证明文件；</w:t>
      </w:r>
    </w:p>
    <w:p>
      <w:pPr>
        <w:pStyle w:val="PlainText"/>
        <w:rPr>
          <w:rFonts w:hAnsi="宋体"/>
          <w:sz w:val="24"/>
        </w:rPr>
      </w:pPr>
      <w:r>
        <w:rPr>
          <w:rFonts w:hAnsi="宋体" w:hint="eastAsia"/>
          <w:sz w:val="24"/>
        </w:rPr>
        <w:t>　　（四）为落实政府采购政策，采购标的需满足的要求，以及投标人须提供的证明材料；</w:t>
      </w:r>
    </w:p>
    <w:p>
      <w:pPr>
        <w:pStyle w:val="PlainText"/>
        <w:rPr>
          <w:rFonts w:hAnsi="宋体"/>
          <w:sz w:val="24"/>
        </w:rPr>
      </w:pPr>
      <w:r>
        <w:rPr>
          <w:rFonts w:hAnsi="宋体" w:hint="eastAsia"/>
          <w:sz w:val="24"/>
        </w:rPr>
        <w:t>　　（五）投标文件编制要求、投标报价要求；</w:t>
      </w:r>
    </w:p>
    <w:p>
      <w:pPr>
        <w:pStyle w:val="PlainText"/>
        <w:rPr>
          <w:rFonts w:hAnsi="宋体"/>
          <w:sz w:val="24"/>
        </w:rPr>
      </w:pPr>
      <w:r>
        <w:rPr>
          <w:rFonts w:hAnsi="宋体" w:hint="eastAsia"/>
          <w:sz w:val="24"/>
        </w:rPr>
        <w:t>　　（六）采购项目预算金额、最高限价；</w:t>
      </w:r>
    </w:p>
    <w:p>
      <w:pPr>
        <w:pStyle w:val="PlainText"/>
        <w:rPr>
          <w:rFonts w:hAnsi="宋体"/>
          <w:sz w:val="24"/>
        </w:rPr>
      </w:pPr>
      <w:r>
        <w:rPr>
          <w:rFonts w:hAnsi="宋体" w:hint="eastAsia"/>
          <w:sz w:val="24"/>
        </w:rPr>
        <w:t>　　（七）采购项目的技术规格、数量、服务标准、验收等要求，包括附件、图纸等；</w:t>
      </w:r>
    </w:p>
    <w:p>
      <w:pPr>
        <w:pStyle w:val="PlainText"/>
        <w:rPr>
          <w:rFonts w:hAnsi="宋体"/>
          <w:sz w:val="24"/>
        </w:rPr>
      </w:pPr>
      <w:r>
        <w:rPr>
          <w:rFonts w:hAnsi="宋体" w:hint="eastAsia"/>
          <w:sz w:val="24"/>
        </w:rPr>
        <w:t>　　（八）拟签订的合同文本；</w:t>
      </w:r>
    </w:p>
    <w:p>
      <w:pPr>
        <w:pStyle w:val="PlainText"/>
        <w:rPr>
          <w:rFonts w:hAnsi="宋体"/>
          <w:sz w:val="24"/>
        </w:rPr>
      </w:pPr>
      <w:r>
        <w:rPr>
          <w:rFonts w:hAnsi="宋体" w:hint="eastAsia"/>
          <w:sz w:val="24"/>
        </w:rPr>
        <w:t>　　（九）货物、服务提供的时间、地点、方式；</w:t>
      </w:r>
    </w:p>
    <w:p>
      <w:pPr>
        <w:pStyle w:val="PlainText"/>
        <w:rPr>
          <w:rFonts w:hAnsi="宋体"/>
          <w:sz w:val="24"/>
        </w:rPr>
      </w:pPr>
      <w:r>
        <w:rPr>
          <w:rFonts w:hAnsi="宋体" w:hint="eastAsia"/>
          <w:sz w:val="24"/>
        </w:rPr>
        <w:t>　　（十）采购资金的支付方式、时间、条件；</w:t>
      </w:r>
    </w:p>
    <w:p>
      <w:pPr>
        <w:pStyle w:val="PlainText"/>
        <w:rPr>
          <w:rFonts w:hAnsi="宋体"/>
          <w:sz w:val="24"/>
        </w:rPr>
      </w:pPr>
      <w:r>
        <w:rPr>
          <w:rFonts w:hAnsi="宋体" w:hint="eastAsia"/>
          <w:sz w:val="24"/>
        </w:rPr>
        <w:t>　　（十一）评标方法、评标标准和投标无效情形；</w:t>
      </w:r>
    </w:p>
    <w:p>
      <w:pPr>
        <w:pStyle w:val="PlainText"/>
        <w:rPr>
          <w:rFonts w:hAnsi="宋体"/>
          <w:sz w:val="24"/>
        </w:rPr>
      </w:pPr>
      <w:r>
        <w:rPr>
          <w:rFonts w:hAnsi="宋体" w:hint="eastAsia"/>
          <w:sz w:val="24"/>
        </w:rPr>
        <w:t>　　（十二）投标有效期；</w:t>
      </w:r>
    </w:p>
    <w:p>
      <w:pPr>
        <w:pStyle w:val="PlainText"/>
        <w:ind w:firstLine="480"/>
        <w:rPr>
          <w:rFonts w:hAnsi="宋体"/>
          <w:sz w:val="24"/>
        </w:rPr>
      </w:pPr>
      <w:r>
        <w:rPr>
          <w:rFonts w:hAnsi="宋体" w:hint="eastAsia"/>
          <w:sz w:val="24"/>
        </w:rPr>
        <w:t>（十三）投标人信用信息查询渠道及截止时点、信用信息查询记录和证据留存的具体方式、信用信息的使用规则等；</w:t>
      </w:r>
    </w:p>
    <w:p>
      <w:pPr>
        <w:pStyle w:val="PlainText"/>
        <w:ind w:firstLine="480"/>
        <w:rPr>
          <w:rFonts w:hAnsi="宋体"/>
          <w:sz w:val="24"/>
        </w:rPr>
      </w:pPr>
      <w:r>
        <w:rPr>
          <w:rFonts w:hAnsi="宋体" w:hint="eastAsia"/>
          <w:sz w:val="24"/>
        </w:rPr>
        <w:t>（十六）省级以上财政部门规定的其他事项。</w:t>
      </w:r>
    </w:p>
    <w:p>
      <w:pPr>
        <w:pStyle w:val="Heading3"/>
        <w:spacing w:line="400" w:lineRule="exact"/>
        <w:ind w:firstLine="480" w:firstLineChars="200"/>
        <w:rPr>
          <w:rFonts w:ascii="宋体" w:hAnsi="宋体"/>
          <w:sz w:val="24"/>
        </w:rPr>
      </w:pPr>
      <w:r>
        <w:rPr>
          <w:rFonts w:ascii="宋体" w:hAnsi="宋体" w:hint="eastAsia"/>
          <w:sz w:val="24"/>
        </w:rPr>
        <w:t>7. 招标文件的澄清</w:t>
      </w:r>
      <w:bookmarkEnd w:id="39"/>
      <w:bookmarkEnd w:id="40"/>
      <w:r>
        <w:rPr>
          <w:rFonts w:ascii="宋体" w:hAnsi="宋体" w:hint="eastAsia"/>
          <w:sz w:val="24"/>
        </w:rPr>
        <w:t>和修改</w:t>
      </w:r>
      <w:bookmarkEnd w:id="41"/>
    </w:p>
    <w:p>
      <w:pPr>
        <w:tabs>
          <w:tab w:val="left" w:pos="7665"/>
        </w:tabs>
        <w:spacing w:line="400" w:lineRule="exact"/>
        <w:ind w:firstLine="480" w:firstLineChars="200"/>
        <w:rPr>
          <w:rFonts w:ascii="宋体" w:hAnsi="宋体"/>
          <w:sz w:val="24"/>
        </w:rPr>
      </w:pPr>
      <w:r>
        <w:rPr>
          <w:rFonts w:ascii="宋体" w:hAnsi="宋体" w:hint="eastAsia"/>
          <w:sz w:val="24"/>
        </w:rPr>
        <w:t>7.1招标采购单位可以依法对招标文件进行澄清或者修改，但不得改变采购标的和资格条件。</w:t>
      </w:r>
    </w:p>
    <w:p>
      <w:pPr>
        <w:pStyle w:val="Heading3"/>
        <w:spacing w:line="400" w:lineRule="exact"/>
        <w:ind w:firstLine="480" w:firstLineChars="200"/>
        <w:rPr>
          <w:rFonts w:ascii="宋体" w:hAnsi="宋体"/>
          <w:sz w:val="24"/>
        </w:rPr>
      </w:pPr>
      <w:bookmarkStart w:id="42" w:name="_Toc208848971"/>
      <w:bookmarkStart w:id="43" w:name="_Toc217446041"/>
      <w:r>
        <w:rPr>
          <w:rFonts w:ascii="宋体" w:hAnsi="宋体" w:hint="eastAsia"/>
          <w:sz w:val="24"/>
        </w:rPr>
        <w:t>8. 答疑会和现场考察</w:t>
      </w:r>
      <w:bookmarkEnd w:id="42"/>
      <w:bookmarkEnd w:id="43"/>
    </w:p>
    <w:p>
      <w:pPr>
        <w:tabs>
          <w:tab w:val="left" w:pos="7665"/>
        </w:tabs>
        <w:spacing w:line="400" w:lineRule="exact"/>
        <w:ind w:firstLine="480" w:firstLineChars="200"/>
        <w:rPr>
          <w:rFonts w:ascii="宋体" w:hAnsi="宋体"/>
          <w:sz w:val="24"/>
        </w:rPr>
        <w:sectPr>
          <w:headerReference w:type="even" r:id="rId42"/>
          <w:headerReference w:type="default" r:id="rId43"/>
          <w:footerReference w:type="even" r:id="rId44"/>
          <w:footerReference w:type="default" r:id="rId45"/>
          <w:headerReference w:type="first" r:id="rId46"/>
          <w:footerReference w:type="first" r:id="rId47"/>
          <w:type w:val="nextPage"/>
          <w:pgSz w:w="11906" w:h="16838"/>
          <w:pgMar w:top="873" w:right="1179" w:bottom="873" w:left="1179" w:header="397" w:footer="425" w:gutter="0"/>
          <w:pgNumType w:start="6"/>
          <w:cols w:num="1" w:space="720"/>
          <w:titlePg w:val="0"/>
          <w:docGrid w:type="linesAndChars" w:linePitch="312" w:charSpace="0"/>
        </w:sectPr>
      </w:pPr>
      <w:r>
        <w:rPr>
          <w:rFonts w:ascii="宋体" w:hAnsi="宋体" w:hint="eastAsia"/>
          <w:sz w:val="24"/>
        </w:rPr>
        <w:t>8.1</w:t>
      </w:r>
    </w:p>
    <w:p>
      <w:pPr>
        <w:tabs>
          <w:tab w:val="left" w:pos="7665"/>
        </w:tabs>
        <w:spacing w:line="400" w:lineRule="exact"/>
        <w:ind w:firstLine="480" w:firstLineChars="200"/>
        <w:rPr>
          <w:rFonts w:ascii="宋体" w:hAnsi="宋体"/>
          <w:sz w:val="24"/>
        </w:rPr>
      </w:pPr>
      <w:r>
        <w:rPr>
          <w:rFonts w:ascii="宋体" w:hAnsi="宋体" w:hint="eastAsia"/>
          <w:sz w:val="24"/>
        </w:rPr>
        <w:t xml:space="preserve"> 根据采购项目和具体情况，招标采购单位认为有必要，可以在招标文件提供期限截止后，组织已获取招标文件的潜在投标人现场考察或者召开开标前答疑会。组织现场考察或者召开答疑会的，应当以书面形式通知所有获取招标文件的潜在投标人。</w:t>
      </w:r>
    </w:p>
    <w:p>
      <w:pPr>
        <w:tabs>
          <w:tab w:val="left" w:pos="7665"/>
        </w:tabs>
        <w:spacing w:line="400" w:lineRule="exact"/>
        <w:ind w:firstLine="480" w:firstLineChars="200"/>
        <w:rPr>
          <w:rFonts w:ascii="宋体" w:hAnsi="宋体"/>
          <w:sz w:val="24"/>
        </w:rPr>
      </w:pPr>
      <w:r>
        <w:rPr>
          <w:rFonts w:ascii="宋体" w:hAnsi="宋体" w:hint="eastAsia"/>
          <w:sz w:val="24"/>
        </w:rPr>
        <w:t>8.2 供应商考察现场所发生的一切费用由供应商自己承担。</w:t>
      </w:r>
    </w:p>
    <w:p>
      <w:pPr>
        <w:pStyle w:val="Heading2"/>
        <w:spacing w:line="400" w:lineRule="exact"/>
        <w:jc w:val="center"/>
        <w:rPr>
          <w:rFonts w:ascii="宋体" w:eastAsia="宋体" w:hAnsi="宋体"/>
          <w:bCs w:val="0"/>
        </w:rPr>
      </w:pPr>
      <w:bookmarkStart w:id="44" w:name="_Toc511658066"/>
      <w:bookmarkStart w:id="45" w:name="_Toc183582214"/>
      <w:bookmarkStart w:id="46" w:name="_Toc20432"/>
      <w:bookmarkStart w:id="47" w:name="_Toc217446042"/>
      <w:bookmarkStart w:id="48" w:name="_Toc77400780"/>
      <w:bookmarkStart w:id="49" w:name="_Toc89075876"/>
      <w:bookmarkStart w:id="50" w:name="_Toc183682351"/>
      <w:r>
        <w:rPr>
          <w:rFonts w:ascii="宋体" w:eastAsia="宋体" w:hAnsi="宋体" w:hint="eastAsia"/>
          <w:bCs w:val="0"/>
        </w:rPr>
        <w:t>三、投标文件</w:t>
      </w:r>
      <w:bookmarkEnd w:id="44"/>
      <w:bookmarkEnd w:id="45"/>
      <w:bookmarkEnd w:id="46"/>
      <w:bookmarkEnd w:id="47"/>
      <w:bookmarkEnd w:id="48"/>
      <w:bookmarkEnd w:id="49"/>
      <w:bookmarkEnd w:id="50"/>
    </w:p>
    <w:p>
      <w:pPr>
        <w:pStyle w:val="Heading3"/>
        <w:spacing w:line="400" w:lineRule="exact"/>
        <w:ind w:firstLine="480" w:firstLineChars="200"/>
        <w:rPr>
          <w:rFonts w:ascii="宋体" w:hAnsi="宋体"/>
          <w:bCs w:val="0"/>
          <w:sz w:val="24"/>
        </w:rPr>
      </w:pPr>
      <w:bookmarkStart w:id="51" w:name="_Toc183582215"/>
      <w:bookmarkStart w:id="52" w:name="_Toc183682352"/>
      <w:bookmarkStart w:id="53" w:name="_Toc217446043"/>
      <w:r>
        <w:rPr>
          <w:rFonts w:ascii="宋体" w:hAnsi="宋体" w:hint="eastAsia"/>
          <w:bCs w:val="0"/>
          <w:sz w:val="24"/>
        </w:rPr>
        <w:t>9．投标文件的语言</w:t>
      </w:r>
      <w:bookmarkEnd w:id="51"/>
      <w:bookmarkEnd w:id="52"/>
      <w:bookmarkEnd w:id="53"/>
      <w:r>
        <w:rPr>
          <w:rFonts w:ascii="宋体" w:hAnsi="宋体" w:hint="eastAsia"/>
          <w:sz w:val="24"/>
          <w:szCs w:val="24"/>
        </w:rPr>
        <w:t>（实质性要求）</w:t>
      </w:r>
    </w:p>
    <w:p>
      <w:pPr>
        <w:tabs>
          <w:tab w:val="left" w:pos="1134"/>
        </w:tabs>
        <w:spacing w:line="360" w:lineRule="auto"/>
        <w:ind w:firstLine="480" w:firstLineChars="200"/>
        <w:jc w:val="left"/>
        <w:rPr>
          <w:rFonts w:ascii="宋体" w:hAnsi="宋体"/>
          <w:sz w:val="24"/>
        </w:rPr>
      </w:pPr>
      <w:bookmarkStart w:id="54" w:name="_Toc183582216"/>
      <w:bookmarkStart w:id="55" w:name="_Toc217446044"/>
      <w:bookmarkStart w:id="56" w:name="_Toc183682353"/>
      <w:r>
        <w:rPr>
          <w:rFonts w:ascii="宋体" w:hAnsi="宋体" w:hint="eastAsia"/>
          <w:sz w:val="24"/>
        </w:rPr>
        <w:t>9.1 投标人提交的投标文件以及投标人与招标采购单位就有关投标的所有来往书面文件均须使用中文。投标文件中如附有外文资料，必须逐一对应翻译成中文并加盖投标人公章后附在相关外文资料后面，否则，所提供的外文资料将可能被视为无效材料。（说明：供应商的</w:t>
      </w:r>
      <w:r>
        <w:rPr>
          <w:rFonts w:ascii="宋体" w:hAnsi="宋体" w:cs="宋体" w:hint="eastAsia"/>
          <w:sz w:val="24"/>
        </w:rPr>
        <w:t>法定代表人</w:t>
      </w:r>
      <w:r>
        <w:rPr>
          <w:rFonts w:ascii="宋体" w:hAnsi="宋体" w:hint="eastAsia"/>
          <w:sz w:val="24"/>
        </w:rPr>
        <w:t>为外籍人士的，</w:t>
      </w:r>
      <w:r>
        <w:rPr>
          <w:rFonts w:ascii="宋体" w:hAnsi="宋体" w:cs="宋体" w:hint="eastAsia"/>
          <w:sz w:val="24"/>
        </w:rPr>
        <w:t>法定代表人</w:t>
      </w:r>
      <w:r>
        <w:rPr>
          <w:rFonts w:ascii="宋体" w:hAnsi="宋体" w:hint="eastAsia"/>
          <w:sz w:val="24"/>
        </w:rPr>
        <w:t>的签字和护照除外。）</w:t>
      </w:r>
    </w:p>
    <w:p>
      <w:pPr>
        <w:tabs>
          <w:tab w:val="left" w:pos="1134"/>
        </w:tabs>
        <w:spacing w:line="360" w:lineRule="auto"/>
        <w:ind w:firstLine="480" w:firstLineChars="200"/>
        <w:jc w:val="left"/>
        <w:rPr>
          <w:rFonts w:ascii="宋体" w:hAnsi="宋体"/>
          <w:sz w:val="24"/>
        </w:rPr>
      </w:pPr>
      <w:r>
        <w:rPr>
          <w:rFonts w:ascii="宋体" w:hAnsi="宋体" w:hint="eastAsia"/>
          <w:sz w:val="24"/>
        </w:rPr>
        <w:t>9.2 翻译的中文资料与外文资料如果出现差异和矛盾时，以中文为准。涉嫌虚假响应的按照相关法律法规处理。</w:t>
      </w:r>
    </w:p>
    <w:p>
      <w:pPr>
        <w:pStyle w:val="Heading3"/>
        <w:spacing w:line="400" w:lineRule="exact"/>
        <w:ind w:firstLine="480" w:firstLineChars="200"/>
        <w:rPr>
          <w:rFonts w:ascii="宋体" w:hAnsi="宋体"/>
          <w:sz w:val="24"/>
        </w:rPr>
      </w:pPr>
      <w:r>
        <w:rPr>
          <w:rFonts w:ascii="宋体" w:hAnsi="宋体" w:hint="eastAsia"/>
          <w:sz w:val="24"/>
        </w:rPr>
        <w:t>10．计量单位</w:t>
      </w:r>
      <w:bookmarkEnd w:id="54"/>
      <w:bookmarkEnd w:id="55"/>
      <w:bookmarkEnd w:id="56"/>
      <w:r>
        <w:rPr>
          <w:rFonts w:ascii="宋体" w:hAnsi="宋体" w:hint="eastAsia"/>
          <w:sz w:val="24"/>
          <w:szCs w:val="24"/>
        </w:rPr>
        <w:t>（实质性要求）</w:t>
      </w:r>
    </w:p>
    <w:p>
      <w:pPr>
        <w:spacing w:line="400" w:lineRule="exact"/>
        <w:ind w:firstLine="470" w:firstLineChars="196"/>
        <w:rPr>
          <w:rFonts w:ascii="宋体" w:hAnsi="宋体"/>
          <w:sz w:val="24"/>
        </w:rPr>
      </w:pPr>
      <w:r>
        <w:rPr>
          <w:rFonts w:ascii="宋体" w:hAnsi="宋体" w:hint="eastAsia"/>
          <w:sz w:val="24"/>
        </w:rPr>
        <w:t>除招标文件中另有规定外，本次采购项目所有合同项下的投标均采用国家法定的计量单位。</w:t>
      </w:r>
    </w:p>
    <w:p>
      <w:pPr>
        <w:pStyle w:val="Heading3"/>
        <w:spacing w:line="400" w:lineRule="exact"/>
        <w:ind w:firstLine="480" w:firstLineChars="200"/>
        <w:rPr>
          <w:rFonts w:ascii="宋体" w:hAnsi="宋体"/>
          <w:sz w:val="24"/>
        </w:rPr>
      </w:pPr>
      <w:bookmarkStart w:id="57" w:name="_Toc217446045"/>
      <w:r>
        <w:rPr>
          <w:rFonts w:ascii="宋体" w:hAnsi="宋体" w:hint="eastAsia"/>
          <w:sz w:val="24"/>
        </w:rPr>
        <w:t>11. 投标货币</w:t>
      </w:r>
      <w:bookmarkEnd w:id="57"/>
      <w:r>
        <w:rPr>
          <w:rFonts w:ascii="宋体" w:hAnsi="宋体" w:hint="eastAsia"/>
          <w:sz w:val="24"/>
        </w:rPr>
        <w:t>（实质性要求）</w:t>
      </w:r>
    </w:p>
    <w:p>
      <w:pPr>
        <w:tabs>
          <w:tab w:val="left" w:pos="7665"/>
        </w:tabs>
        <w:spacing w:line="400" w:lineRule="exact"/>
        <w:ind w:left="13" w:hanging="118"/>
        <w:rPr>
          <w:rFonts w:ascii="宋体" w:hAnsi="宋体"/>
          <w:sz w:val="24"/>
        </w:rPr>
      </w:pPr>
      <w:r>
        <w:rPr>
          <w:rFonts w:ascii="宋体" w:hAnsi="宋体" w:hint="eastAsia"/>
          <w:sz w:val="24"/>
        </w:rPr>
        <w:t xml:space="preserve"> 本次招标项目的投标均以人民币报价。</w:t>
      </w:r>
    </w:p>
    <w:p>
      <w:pPr>
        <w:pStyle w:val="Heading3"/>
        <w:spacing w:line="400" w:lineRule="exact"/>
        <w:ind w:firstLine="240" w:firstLineChars="100"/>
        <w:rPr>
          <w:rFonts w:ascii="宋体" w:hAnsi="宋体" w:cs="宋体"/>
          <w:sz w:val="24"/>
          <w:szCs w:val="24"/>
        </w:rPr>
      </w:pPr>
      <w:bookmarkStart w:id="58" w:name="_Toc217446046"/>
      <w:r>
        <w:rPr>
          <w:rFonts w:ascii="宋体" w:hAnsi="宋体" w:cs="宋体" w:hint="eastAsia"/>
          <w:sz w:val="24"/>
          <w:szCs w:val="24"/>
        </w:rPr>
        <w:t xml:space="preserve"> 12. 联合体投标</w:t>
      </w:r>
      <w:bookmarkEnd w:id="58"/>
      <w:r>
        <w:rPr>
          <w:rFonts w:ascii="宋体" w:hAnsi="宋体" w:cs="宋体" w:hint="eastAsia"/>
          <w:sz w:val="24"/>
          <w:szCs w:val="24"/>
        </w:rPr>
        <w:t>（实质性要求）</w:t>
      </w:r>
    </w:p>
    <w:p>
      <w:pPr>
        <w:pStyle w:val="BodyText"/>
        <w:ind w:firstLine="480" w:firstLineChars="200"/>
        <w:rPr>
          <w:rFonts w:ascii="宋体" w:hAnsi="宋体"/>
          <w:b/>
          <w:bCs/>
          <w:color w:val="auto"/>
          <w:sz w:val="24"/>
        </w:rPr>
      </w:pPr>
      <w:bookmarkStart w:id="59" w:name="_Toc217446047"/>
      <w:r>
        <w:rPr>
          <w:rFonts w:ascii="宋体" w:hAnsi="宋体" w:hint="eastAsia"/>
          <w:color w:val="auto"/>
          <w:sz w:val="24"/>
        </w:rPr>
        <w:t xml:space="preserve">12.1 </w:t>
      </w:r>
      <w:r>
        <w:rPr>
          <w:rFonts w:ascii="宋体" w:hAnsi="宋体" w:hint="eastAsia"/>
          <w:bCs/>
          <w:color w:val="auto"/>
          <w:sz w:val="24"/>
        </w:rPr>
        <w:t>本项目不接受联合体投标。</w:t>
      </w:r>
    </w:p>
    <w:p>
      <w:pPr>
        <w:pStyle w:val="Heading3"/>
        <w:spacing w:line="400" w:lineRule="exact"/>
        <w:ind w:firstLine="240" w:firstLineChars="100"/>
        <w:rPr>
          <w:rFonts w:ascii="宋体" w:hAnsi="宋体" w:cs="宋体"/>
          <w:bCs w:val="0"/>
          <w:sz w:val="24"/>
          <w:szCs w:val="24"/>
        </w:rPr>
      </w:pPr>
      <w:r>
        <w:rPr>
          <w:rFonts w:ascii="宋体" w:hAnsi="宋体" w:cs="宋体" w:hint="eastAsia"/>
          <w:sz w:val="24"/>
          <w:szCs w:val="24"/>
        </w:rPr>
        <w:t>　</w:t>
      </w:r>
      <w:bookmarkStart w:id="60" w:name="_Toc308164797"/>
      <w:r>
        <w:rPr>
          <w:rFonts w:ascii="宋体" w:hAnsi="宋体" w:cs="宋体" w:hint="eastAsia"/>
          <w:sz w:val="24"/>
          <w:szCs w:val="24"/>
        </w:rPr>
        <w:t>13. 知识产权</w:t>
      </w:r>
      <w:bookmarkEnd w:id="59"/>
      <w:bookmarkEnd w:id="60"/>
      <w:r>
        <w:rPr>
          <w:rFonts w:ascii="宋体" w:hAnsi="宋体" w:cs="宋体" w:hint="eastAsia"/>
          <w:sz w:val="24"/>
          <w:szCs w:val="24"/>
        </w:rPr>
        <w:t>（实质性要求）</w:t>
      </w:r>
    </w:p>
    <w:p>
      <w:pPr>
        <w:pStyle w:val="BodyTextIndent"/>
        <w:spacing w:line="400" w:lineRule="exact"/>
        <w:ind w:firstLine="480" w:firstLineChars="200"/>
        <w:rPr>
          <w:rFonts w:ascii="宋体" w:hAnsi="宋体"/>
          <w:sz w:val="24"/>
          <w:szCs w:val="24"/>
        </w:rPr>
      </w:pPr>
      <w:r>
        <w:rPr>
          <w:rFonts w:ascii="宋体" w:hAnsi="宋体" w:hint="eastAsia"/>
          <w:sz w:val="24"/>
          <w:szCs w:val="24"/>
        </w:rPr>
        <w:t>13.1 投标人应保证在本项目使用的任何产品和服务（包括部分使用）时，不会产生因第三方提出侵犯其专利权、商标权或其它知识产权而引起的法律和经济纠纷，如因专利权、商标权或其它知识产权而引起法律和经济纠纷，由投标人承担所有相关责任。</w:t>
      </w:r>
    </w:p>
    <w:p>
      <w:pPr>
        <w:pStyle w:val="BodyTextIndent"/>
        <w:spacing w:line="400" w:lineRule="exact"/>
        <w:ind w:firstLine="480" w:firstLineChars="200"/>
        <w:rPr>
          <w:rFonts w:ascii="宋体" w:hAnsi="宋体"/>
          <w:sz w:val="24"/>
          <w:szCs w:val="24"/>
        </w:rPr>
      </w:pPr>
      <w:r>
        <w:rPr>
          <w:rFonts w:ascii="宋体" w:hAnsi="宋体" w:hint="eastAsia"/>
          <w:sz w:val="24"/>
          <w:szCs w:val="24"/>
        </w:rPr>
        <w:t>13.2 采购人享有本项目实施过程中产生的知识成果及知识产权。</w:t>
      </w:r>
    </w:p>
    <w:p>
      <w:pPr>
        <w:spacing w:line="400" w:lineRule="exact"/>
        <w:ind w:firstLine="480" w:firstLineChars="200"/>
        <w:rPr>
          <w:rFonts w:ascii="宋体" w:hAnsi="宋体"/>
          <w:sz w:val="24"/>
        </w:rPr>
      </w:pPr>
      <w:r>
        <w:rPr>
          <w:rFonts w:ascii="宋体" w:hAnsi="宋体" w:hint="eastAsia"/>
          <w:sz w:val="24"/>
        </w:rPr>
        <w:t>13.3投标人可在项目实施过程中采用自有知识成果。使用该知识成果后，投标人需提供开发接口和开发手册等技术文档，并提供无限期技术支持，采购人享有永久使用权（含采购人委托第三方在该项目后续开发的使用权）。</w:t>
      </w:r>
    </w:p>
    <w:p>
      <w:pPr>
        <w:spacing w:line="400" w:lineRule="exact"/>
        <w:ind w:firstLine="461" w:firstLineChars="192"/>
        <w:rPr>
          <w:rFonts w:ascii="宋体" w:hAnsi="宋体"/>
          <w:sz w:val="24"/>
        </w:rPr>
        <w:sectPr>
          <w:headerReference w:type="even" r:id="rId48"/>
          <w:headerReference w:type="default" r:id="rId49"/>
          <w:footerReference w:type="even" r:id="rId50"/>
          <w:footerReference w:type="default" r:id="rId51"/>
          <w:headerReference w:type="first" r:id="rId52"/>
          <w:footerReference w:type="first" r:id="rId53"/>
          <w:type w:val="nextPage"/>
          <w:pgSz w:w="11906" w:h="16838"/>
          <w:pgMar w:top="873" w:right="1179" w:bottom="873" w:left="1179" w:header="397" w:footer="425" w:gutter="0"/>
          <w:pgNumType w:start="7"/>
          <w:cols w:num="1" w:space="720"/>
          <w:titlePg w:val="0"/>
          <w:docGrid w:type="linesAndChars" w:linePitch="312" w:charSpace="0"/>
        </w:sectPr>
      </w:pPr>
      <w:r>
        <w:rPr>
          <w:rFonts w:ascii="宋体" w:hAnsi="宋体" w:hint="eastAsia"/>
          <w:sz w:val="24"/>
        </w:rPr>
        <w:t>13.4</w:t>
      </w:r>
    </w:p>
    <w:p>
      <w:pPr>
        <w:spacing w:line="400" w:lineRule="exact"/>
        <w:ind w:firstLine="461" w:firstLineChars="192"/>
        <w:rPr>
          <w:rFonts w:ascii="宋体" w:hAnsi="宋体"/>
          <w:sz w:val="24"/>
        </w:rPr>
      </w:pPr>
      <w:r>
        <w:rPr>
          <w:rFonts w:ascii="宋体" w:hAnsi="宋体" w:hint="eastAsia"/>
          <w:sz w:val="24"/>
        </w:rPr>
        <w:t xml:space="preserve"> 如采用投标人所不拥有的知识产权，则在投标报价中必须包括合法获取该知识产权的相关费用。</w:t>
      </w:r>
      <w:r>
        <w:rPr>
          <w:rFonts w:ascii="宋体" w:hAnsi="宋体" w:hint="eastAsia"/>
          <w:sz w:val="24"/>
        </w:rPr>
        <w:t xml:space="preserve"> </w:t>
      </w:r>
    </w:p>
    <w:p>
      <w:pPr>
        <w:spacing w:line="400" w:lineRule="exact"/>
        <w:ind w:firstLine="461" w:firstLineChars="192"/>
        <w:rPr>
          <w:rFonts w:ascii="宋体" w:hAnsi="宋体"/>
        </w:rPr>
      </w:pPr>
      <w:r>
        <w:rPr>
          <w:rFonts w:ascii="宋体" w:hAnsi="宋体" w:hint="eastAsia"/>
          <w:sz w:val="24"/>
        </w:rPr>
        <w:t>13.5投标文件中未明确响应的视为默认。</w:t>
      </w:r>
    </w:p>
    <w:p>
      <w:pPr>
        <w:pStyle w:val="Heading3"/>
        <w:spacing w:line="400" w:lineRule="exact"/>
        <w:ind w:firstLine="480" w:firstLineChars="200"/>
        <w:rPr>
          <w:rFonts w:ascii="宋体" w:hAnsi="宋体"/>
          <w:sz w:val="24"/>
        </w:rPr>
      </w:pPr>
      <w:bookmarkStart w:id="61" w:name="_Toc183582217"/>
      <w:bookmarkStart w:id="62" w:name="_Toc183682354"/>
      <w:bookmarkStart w:id="63" w:name="_Toc308164798"/>
      <w:bookmarkStart w:id="64" w:name="_Toc217446048"/>
      <w:r>
        <w:rPr>
          <w:rFonts w:ascii="宋体" w:hAnsi="宋体" w:hint="eastAsia"/>
          <w:sz w:val="24"/>
        </w:rPr>
        <w:t>14．投标文件的组成</w:t>
      </w:r>
      <w:bookmarkEnd w:id="61"/>
      <w:bookmarkEnd w:id="62"/>
      <w:bookmarkEnd w:id="63"/>
      <w:bookmarkEnd w:id="64"/>
    </w:p>
    <w:p>
      <w:pPr>
        <w:spacing w:line="400" w:lineRule="exact"/>
        <w:ind w:firstLine="470" w:firstLineChars="196"/>
        <w:rPr>
          <w:rFonts w:ascii="宋体" w:hAnsi="宋体"/>
          <w:sz w:val="24"/>
        </w:rPr>
      </w:pPr>
      <w:r>
        <w:rPr>
          <w:rFonts w:ascii="宋体" w:hAnsi="宋体" w:hint="eastAsia"/>
          <w:sz w:val="24"/>
        </w:rPr>
        <w:t>投标人应按照招标文件的规定和要求编制投标文件。投标人拟在中标后将中标项目的非主体、非关键性工作交由他人分包完成的，应当在投标文件中载明。投标人编写的投标文件应包括下列部分：</w:t>
      </w:r>
    </w:p>
    <w:p>
      <w:pPr>
        <w:spacing w:line="400" w:lineRule="exact"/>
        <w:ind w:firstLine="470" w:firstLineChars="196"/>
        <w:rPr>
          <w:rFonts w:ascii="宋体" w:hAnsi="宋体"/>
          <w:sz w:val="24"/>
        </w:rPr>
      </w:pPr>
      <w:r>
        <w:rPr>
          <w:rFonts w:ascii="宋体" w:hAnsi="宋体" w:cs="宋体" w:hint="eastAsia"/>
          <w:b/>
          <w:sz w:val="24"/>
        </w:rPr>
        <w:t>14.1 报价部分。</w:t>
      </w:r>
      <w:r>
        <w:rPr>
          <w:rFonts w:ascii="宋体" w:hAnsi="宋体" w:hint="eastAsia"/>
          <w:sz w:val="24"/>
        </w:rPr>
        <w:t>包括</w:t>
      </w:r>
      <w:r>
        <w:rPr>
          <w:rFonts w:ascii="宋体" w:hAnsi="宋体" w:hint="eastAsia"/>
          <w:bCs/>
          <w:sz w:val="24"/>
        </w:rPr>
        <w:t>投标人</w:t>
      </w:r>
      <w:r>
        <w:rPr>
          <w:rFonts w:ascii="宋体" w:hAnsi="宋体" w:hint="eastAsia"/>
          <w:sz w:val="24"/>
        </w:rPr>
        <w:t>按照招标文件要求填写的“开标一览表”及“报价明细表”（如有）（实质性要求）。</w:t>
      </w:r>
    </w:p>
    <w:p>
      <w:pPr>
        <w:spacing w:line="400" w:lineRule="exact"/>
        <w:ind w:firstLine="470" w:firstLineChars="196"/>
        <w:rPr>
          <w:rFonts w:ascii="宋体" w:hAnsi="宋体"/>
          <w:sz w:val="24"/>
        </w:rPr>
      </w:pPr>
      <w:r>
        <w:rPr>
          <w:rFonts w:ascii="宋体" w:hAnsi="宋体" w:hint="eastAsia"/>
          <w:sz w:val="24"/>
        </w:rPr>
        <w:t>本次招标报价要求：</w:t>
      </w:r>
    </w:p>
    <w:p>
      <w:pPr>
        <w:spacing w:line="400" w:lineRule="exact"/>
        <w:ind w:firstLine="480" w:firstLineChars="200"/>
        <w:rPr>
          <w:rFonts w:ascii="宋体" w:hAnsi="宋体"/>
          <w:sz w:val="24"/>
        </w:rPr>
      </w:pPr>
      <w:r>
        <w:rPr>
          <w:rFonts w:ascii="宋体" w:hAnsi="宋体" w:hint="eastAsia"/>
          <w:sz w:val="24"/>
        </w:rPr>
        <w:t>（1）投标人的报价是投标人响应招标项目要求的全部工作内容的价格体现，包括投标人完成本项目所需的一切费用（实质性要求）。</w:t>
      </w:r>
    </w:p>
    <w:p>
      <w:pPr>
        <w:spacing w:line="400" w:lineRule="exact"/>
        <w:ind w:left="2" w:firstLine="353" w:firstLineChars="147"/>
        <w:rPr>
          <w:rFonts w:ascii="宋体" w:hAnsi="宋体"/>
          <w:sz w:val="24"/>
        </w:rPr>
      </w:pPr>
      <w:r>
        <w:rPr>
          <w:rFonts w:ascii="宋体" w:hAnsi="宋体" w:hint="eastAsia"/>
          <w:sz w:val="24"/>
        </w:rPr>
        <w:t xml:space="preserve"> （2）投标人每种服务只允许有一个报价，并且在合同履行过程中是固定不变的，任何有选择或可调整的报价将不予接受，并按无效投标处理（实质性要求）。</w:t>
      </w:r>
    </w:p>
    <w:p>
      <w:pPr>
        <w:spacing w:line="400" w:lineRule="exact"/>
        <w:ind w:firstLine="480" w:firstLineChars="200"/>
        <w:rPr>
          <w:rFonts w:ascii="宋体" w:hAnsi="宋体"/>
          <w:sz w:val="24"/>
        </w:rPr>
      </w:pPr>
      <w:r>
        <w:rPr>
          <w:rFonts w:ascii="宋体" w:hAnsi="宋体" w:hint="eastAsia"/>
          <w:sz w:val="24"/>
        </w:rPr>
        <w:t>（3）在本次投标之前一周年内，投标人本次投标中对同一品牌同一型号相同配置的产品报价与其在中国境内其他地方的最低报价比例不得高于15%。（实质性要求）。</w:t>
      </w:r>
    </w:p>
    <w:p>
      <w:pPr>
        <w:pStyle w:val="Heading3"/>
        <w:spacing w:line="400" w:lineRule="exact"/>
        <w:ind w:firstLine="480" w:firstLineChars="200"/>
        <w:rPr>
          <w:rFonts w:ascii="宋体"/>
          <w:b w:val="0"/>
          <w:bCs w:val="0"/>
          <w:sz w:val="24"/>
        </w:rPr>
      </w:pPr>
      <w:r>
        <w:rPr>
          <w:rFonts w:ascii="宋体" w:hAnsi="宋体" w:hint="eastAsia"/>
          <w:sz w:val="24"/>
        </w:rPr>
        <w:t>14.2</w:t>
      </w:r>
      <w:r>
        <w:rPr>
          <w:rFonts w:ascii="宋体" w:hint="eastAsia"/>
          <w:sz w:val="24"/>
        </w:rPr>
        <w:t>技术部分。</w:t>
      </w:r>
      <w:r>
        <w:rPr>
          <w:rFonts w:ascii="宋体" w:hint="eastAsia"/>
          <w:b w:val="0"/>
          <w:bCs w:val="0"/>
          <w:sz w:val="24"/>
        </w:rPr>
        <w:t>投标人按照招标文件要求做出的技术应答，主要是针对招标项目的技术指标、参数和技术要求做出的实质性响应和满足。</w:t>
      </w:r>
    </w:p>
    <w:p>
      <w:pPr>
        <w:spacing w:line="400" w:lineRule="exact"/>
        <w:ind w:left="509" w:hanging="154" w:leftChars="169" w:hangingChars="64"/>
        <w:rPr>
          <w:rFonts w:ascii="宋体"/>
          <w:sz w:val="24"/>
        </w:rPr>
      </w:pPr>
      <w:r>
        <w:rPr>
          <w:rFonts w:ascii="宋体" w:hint="eastAsia"/>
          <w:sz w:val="24"/>
        </w:rPr>
        <w:t xml:space="preserve"> （1）投标产品的品牌、型号、配置</w:t>
      </w:r>
      <w:r>
        <w:rPr>
          <w:rFonts w:ascii="宋体" w:hAnsi="宋体" w:hint="eastAsia"/>
          <w:sz w:val="24"/>
        </w:rPr>
        <w:t>（实质性要求）</w:t>
      </w:r>
      <w:r>
        <w:rPr>
          <w:rFonts w:ascii="宋体" w:hint="eastAsia"/>
          <w:sz w:val="24"/>
        </w:rPr>
        <w:t>；</w:t>
      </w:r>
    </w:p>
    <w:p>
      <w:pPr>
        <w:spacing w:line="400" w:lineRule="exact"/>
        <w:ind w:left="509" w:hanging="154" w:leftChars="169" w:hangingChars="64"/>
        <w:rPr>
          <w:rFonts w:ascii="宋体"/>
          <w:sz w:val="24"/>
        </w:rPr>
      </w:pPr>
      <w:r>
        <w:rPr>
          <w:rFonts w:ascii="宋体" w:hint="eastAsia"/>
          <w:sz w:val="24"/>
        </w:rPr>
        <w:t xml:space="preserve"> （2）投标产品本身的详细的技术指标和参数（应当尽可能提供检测报告、产品使用说明书、用户手册等材料予以佐证）；</w:t>
      </w:r>
    </w:p>
    <w:p>
      <w:pPr>
        <w:spacing w:line="400" w:lineRule="exact"/>
        <w:ind w:firstLine="480" w:firstLineChars="200"/>
        <w:rPr>
          <w:rFonts w:ascii="宋体"/>
          <w:sz w:val="24"/>
        </w:rPr>
      </w:pPr>
      <w:r>
        <w:rPr>
          <w:rFonts w:ascii="宋体" w:hint="eastAsia"/>
          <w:sz w:val="24"/>
        </w:rPr>
        <w:t>（3）技术方案、项目实施方案；</w:t>
      </w:r>
    </w:p>
    <w:p>
      <w:pPr>
        <w:spacing w:line="400" w:lineRule="exact"/>
        <w:ind w:firstLine="480" w:firstLineChars="200"/>
        <w:rPr>
          <w:rFonts w:ascii="宋体"/>
          <w:sz w:val="24"/>
        </w:rPr>
      </w:pPr>
      <w:r>
        <w:rPr>
          <w:rFonts w:ascii="宋体" w:hint="eastAsia"/>
          <w:sz w:val="24"/>
        </w:rPr>
        <w:t>（4）投标产品技术参数表</w:t>
      </w:r>
      <w:r>
        <w:rPr>
          <w:rFonts w:ascii="宋体" w:hAnsi="宋体" w:hint="eastAsia"/>
          <w:sz w:val="24"/>
        </w:rPr>
        <w:t>（实质性要求）</w:t>
      </w:r>
      <w:r>
        <w:rPr>
          <w:rFonts w:ascii="宋体" w:hint="eastAsia"/>
          <w:sz w:val="24"/>
        </w:rPr>
        <w:t>；</w:t>
      </w:r>
    </w:p>
    <w:p>
      <w:pPr>
        <w:spacing w:line="400" w:lineRule="exact"/>
        <w:ind w:firstLine="480" w:firstLineChars="200"/>
        <w:rPr>
          <w:rFonts w:ascii="宋体"/>
          <w:sz w:val="24"/>
        </w:rPr>
      </w:pPr>
      <w:r>
        <w:rPr>
          <w:rFonts w:ascii="宋体" w:hint="eastAsia"/>
          <w:sz w:val="24"/>
        </w:rPr>
        <w:t>（5）产品彩页资料；</w:t>
      </w:r>
    </w:p>
    <w:p>
      <w:pPr>
        <w:spacing w:line="400" w:lineRule="exact"/>
        <w:ind w:firstLine="480" w:firstLineChars="200"/>
        <w:rPr>
          <w:rFonts w:ascii="宋体"/>
          <w:sz w:val="24"/>
        </w:rPr>
      </w:pPr>
      <w:r>
        <w:rPr>
          <w:rFonts w:ascii="宋体" w:hint="eastAsia"/>
          <w:sz w:val="24"/>
        </w:rPr>
        <w:t>（6）产品工作环境条件；</w:t>
      </w:r>
    </w:p>
    <w:p>
      <w:pPr>
        <w:spacing w:line="400" w:lineRule="exact"/>
        <w:ind w:firstLine="480" w:firstLineChars="200"/>
        <w:rPr>
          <w:rFonts w:ascii="宋体"/>
          <w:sz w:val="24"/>
        </w:rPr>
      </w:pPr>
      <w:r>
        <w:rPr>
          <w:rFonts w:ascii="宋体" w:hint="eastAsia"/>
          <w:sz w:val="24"/>
        </w:rPr>
        <w:t>（7）产品验收标准和验收方法；</w:t>
      </w:r>
    </w:p>
    <w:p>
      <w:pPr>
        <w:spacing w:line="400" w:lineRule="exact"/>
        <w:ind w:left="105" w:firstLine="360" w:leftChars="50" w:firstLineChars="150"/>
        <w:rPr>
          <w:rFonts w:ascii="宋体"/>
          <w:sz w:val="24"/>
        </w:rPr>
      </w:pPr>
      <w:r>
        <w:rPr>
          <w:rFonts w:ascii="宋体" w:hint="eastAsia"/>
          <w:sz w:val="24"/>
        </w:rPr>
        <w:t>（8）产品验收清单（注明各部件的品名、数量、价格、规格型号和原产地或生产厂家）。</w:t>
      </w:r>
    </w:p>
    <w:p>
      <w:pPr>
        <w:spacing w:line="400" w:lineRule="exact"/>
        <w:ind w:left="105" w:firstLine="360" w:leftChars="50" w:firstLineChars="150"/>
        <w:rPr>
          <w:rFonts w:ascii="宋体"/>
          <w:sz w:val="24"/>
        </w:rPr>
        <w:sectPr>
          <w:headerReference w:type="even" r:id="rId54"/>
          <w:headerReference w:type="default" r:id="rId55"/>
          <w:footerReference w:type="even" r:id="rId56"/>
          <w:footerReference w:type="default" r:id="rId57"/>
          <w:headerReference w:type="first" r:id="rId58"/>
          <w:footerReference w:type="first" r:id="rId59"/>
          <w:type w:val="nextPage"/>
          <w:pgSz w:w="11906" w:h="16838"/>
          <w:pgMar w:top="873" w:right="1179" w:bottom="873" w:left="1179" w:header="397" w:footer="425" w:gutter="0"/>
          <w:pgNumType w:start="8"/>
          <w:cols w:num="1" w:space="720"/>
          <w:titlePg w:val="0"/>
          <w:docGrid w:type="linesAndChars" w:linePitch="312" w:charSpace="0"/>
        </w:sectPr>
      </w:pPr>
      <w:r>
        <w:rPr>
          <w:rFonts w:ascii="宋体" w:hint="eastAsia"/>
          <w:sz w:val="24"/>
        </w:rPr>
        <w:t xml:space="preserve"> （9）投标人认为需要提供的文件和资料。</w:t>
      </w:r>
    </w:p>
    <w:p>
      <w:pPr>
        <w:pStyle w:val="Heading3"/>
        <w:spacing w:line="400" w:lineRule="exact"/>
        <w:ind w:firstLine="480" w:firstLineChars="200"/>
        <w:rPr>
          <w:rFonts w:ascii="宋体" w:hAnsi="宋体"/>
          <w:b w:val="0"/>
          <w:bCs w:val="0"/>
          <w:sz w:val="24"/>
        </w:rPr>
      </w:pPr>
      <w:r>
        <w:rPr>
          <w:rFonts w:ascii="宋体" w:hAnsi="宋体" w:hint="eastAsia"/>
          <w:sz w:val="24"/>
        </w:rPr>
        <w:t>14.3 商务部分。</w:t>
      </w:r>
      <w:r>
        <w:rPr>
          <w:rFonts w:ascii="宋体" w:hAnsi="宋体" w:hint="eastAsia"/>
          <w:b w:val="0"/>
          <w:bCs w:val="0"/>
          <w:sz w:val="24"/>
        </w:rPr>
        <w:t>投标人按照招标文件要求提供的有关文件及优惠承诺。包括以下内容：</w:t>
      </w:r>
    </w:p>
    <w:p>
      <w:pPr>
        <w:spacing w:line="400" w:lineRule="exact"/>
        <w:ind w:left="509" w:hanging="154" w:leftChars="169" w:hangingChars="64"/>
        <w:rPr>
          <w:rFonts w:ascii="宋体" w:hAnsi="宋体"/>
          <w:sz w:val="24"/>
        </w:rPr>
      </w:pPr>
      <w:r>
        <w:rPr>
          <w:rFonts w:ascii="宋体" w:hAnsi="宋体" w:hint="eastAsia"/>
          <w:sz w:val="24"/>
        </w:rPr>
        <w:t xml:space="preserve"> （1）投标函原件（实质性要求）；</w:t>
      </w:r>
    </w:p>
    <w:p>
      <w:pPr>
        <w:spacing w:line="400" w:lineRule="exact"/>
        <w:ind w:firstLine="480" w:firstLineChars="200"/>
        <w:rPr>
          <w:rFonts w:ascii="宋体" w:hAnsi="宋体"/>
          <w:sz w:val="24"/>
        </w:rPr>
      </w:pPr>
      <w:r>
        <w:rPr>
          <w:rFonts w:ascii="宋体" w:hAnsi="宋体" w:hint="eastAsia"/>
          <w:sz w:val="24"/>
        </w:rPr>
        <w:t>（2）法定代表人身份证明；</w:t>
      </w:r>
    </w:p>
    <w:p>
      <w:pPr>
        <w:spacing w:line="400" w:lineRule="exact"/>
        <w:ind w:firstLine="480" w:firstLineChars="200"/>
        <w:rPr>
          <w:rFonts w:ascii="宋体" w:hAnsi="宋体"/>
          <w:sz w:val="24"/>
        </w:rPr>
      </w:pPr>
      <w:r>
        <w:rPr>
          <w:rFonts w:ascii="宋体" w:hAnsi="宋体" w:hint="eastAsia"/>
          <w:sz w:val="24"/>
        </w:rPr>
        <w:t>（3）法定代表人授权书原件</w:t>
      </w:r>
      <w:r>
        <w:rPr>
          <w:rFonts w:ascii="宋体" w:hAnsi="宋体"/>
          <w:sz w:val="24"/>
        </w:rPr>
        <w:t>，</w:t>
      </w:r>
      <w:r>
        <w:rPr>
          <w:rFonts w:ascii="宋体" w:hAnsi="宋体" w:hint="eastAsia"/>
          <w:sz w:val="24"/>
        </w:rPr>
        <w:t>供应商为自然人的</w:t>
      </w:r>
      <w:r>
        <w:rPr>
          <w:rFonts w:ascii="宋体" w:hAnsi="宋体"/>
          <w:sz w:val="24"/>
        </w:rPr>
        <w:t>可不提供</w:t>
      </w:r>
      <w:r>
        <w:rPr>
          <w:rFonts w:ascii="宋体" w:hAnsi="宋体" w:hint="eastAsia"/>
          <w:sz w:val="24"/>
        </w:rPr>
        <w:t>（实质性要求）；</w:t>
      </w:r>
    </w:p>
    <w:p>
      <w:pPr>
        <w:spacing w:line="400" w:lineRule="exact"/>
        <w:ind w:left="509" w:hanging="154" w:leftChars="169" w:hangingChars="64"/>
        <w:rPr>
          <w:rFonts w:ascii="宋体" w:hAnsi="宋体"/>
          <w:sz w:val="24"/>
        </w:rPr>
      </w:pPr>
      <w:r>
        <w:rPr>
          <w:rFonts w:ascii="宋体" w:hAnsi="宋体" w:hint="eastAsia"/>
          <w:sz w:val="24"/>
        </w:rPr>
        <w:t xml:space="preserve"> （4）法定代表人及授权代表身份证复印件（实质性要求）；</w:t>
      </w:r>
    </w:p>
    <w:p>
      <w:pPr>
        <w:spacing w:line="400" w:lineRule="exact"/>
        <w:ind w:firstLine="480" w:firstLineChars="200"/>
        <w:rPr>
          <w:rFonts w:ascii="宋体" w:hAnsi="宋体"/>
          <w:sz w:val="24"/>
        </w:rPr>
      </w:pPr>
      <w:r>
        <w:rPr>
          <w:rFonts w:ascii="宋体" w:hAnsi="宋体" w:hint="eastAsia"/>
          <w:sz w:val="24"/>
        </w:rPr>
        <w:t>（5）投标人资格、资质性及其他具有类似效力要求的相关证明材料，按招标文件第五章的要求提供（实质性要求）；</w:t>
      </w:r>
    </w:p>
    <w:p>
      <w:pPr>
        <w:spacing w:line="400" w:lineRule="exact"/>
        <w:ind w:firstLine="480" w:firstLineChars="200"/>
        <w:rPr>
          <w:rFonts w:ascii="宋体" w:hAnsi="宋体"/>
          <w:sz w:val="24"/>
        </w:rPr>
      </w:pPr>
      <w:r>
        <w:rPr>
          <w:rFonts w:ascii="宋体" w:hAnsi="宋体" w:hint="eastAsia"/>
          <w:sz w:val="24"/>
        </w:rPr>
        <w:t>（6）投标人承诺给予招标采购单位的各种优惠条件（如涉及）（优惠条件事项不能包括采购项目本身所包括涉及的采购事项。投标人不能以“赠送、赠予”等任何名义提供货物和服务以规避招标文件的约束。否则，投标人提供的投标文件将作为无效投标处理，即使中标也将取消中标资格）；</w:t>
      </w:r>
    </w:p>
    <w:p>
      <w:pPr>
        <w:spacing w:line="400" w:lineRule="exact"/>
        <w:ind w:firstLine="480" w:firstLineChars="200"/>
        <w:rPr>
          <w:rFonts w:ascii="宋体" w:hAnsi="宋体"/>
          <w:sz w:val="24"/>
        </w:rPr>
      </w:pPr>
      <w:r>
        <w:rPr>
          <w:rFonts w:ascii="宋体" w:hAnsi="宋体" w:hint="eastAsia"/>
          <w:sz w:val="24"/>
        </w:rPr>
        <w:t>（7）证明投标人业绩和荣誉的有关材料复印件；</w:t>
      </w:r>
    </w:p>
    <w:p>
      <w:pPr>
        <w:spacing w:line="400" w:lineRule="exact"/>
        <w:ind w:firstLine="480" w:firstLineChars="200"/>
        <w:rPr>
          <w:rFonts w:ascii="宋体" w:hAnsi="宋体"/>
          <w:sz w:val="24"/>
        </w:rPr>
      </w:pPr>
      <w:r>
        <w:rPr>
          <w:rFonts w:ascii="宋体" w:hAnsi="宋体" w:hint="eastAsia"/>
          <w:sz w:val="24"/>
        </w:rPr>
        <w:t>（8）商务应答表（实质性要求）；</w:t>
      </w:r>
    </w:p>
    <w:p>
      <w:pPr>
        <w:spacing w:line="400" w:lineRule="exact"/>
        <w:ind w:firstLine="480" w:firstLineChars="200"/>
        <w:rPr>
          <w:rFonts w:ascii="宋体" w:hAnsi="宋体"/>
          <w:b/>
          <w:bCs/>
        </w:rPr>
      </w:pPr>
      <w:r>
        <w:rPr>
          <w:rFonts w:ascii="宋体" w:hAnsi="宋体" w:hint="eastAsia"/>
          <w:sz w:val="24"/>
        </w:rPr>
        <w:t>（9）其他投标人认为需要提供的文件和资料。</w:t>
      </w:r>
    </w:p>
    <w:p>
      <w:pPr>
        <w:pStyle w:val="Heading3"/>
        <w:spacing w:before="0" w:after="0" w:line="400" w:lineRule="exact"/>
        <w:rPr>
          <w:rFonts w:ascii="宋体"/>
          <w:b w:val="0"/>
          <w:bCs w:val="0"/>
          <w:sz w:val="24"/>
        </w:rPr>
      </w:pPr>
      <w:r>
        <w:rPr>
          <w:rFonts w:ascii="宋体" w:hAnsi="宋体" w:hint="eastAsia"/>
          <w:sz w:val="24"/>
          <w:szCs w:val="24"/>
        </w:rPr>
        <w:t>14.4</w:t>
      </w:r>
      <w:r>
        <w:rPr>
          <w:rFonts w:ascii="宋体" w:hint="eastAsia"/>
          <w:sz w:val="24"/>
          <w:szCs w:val="24"/>
        </w:rPr>
        <w:t>售后服务。</w:t>
      </w:r>
      <w:r>
        <w:rPr>
          <w:rFonts w:ascii="宋体" w:hint="eastAsia"/>
          <w:b w:val="0"/>
          <w:bCs w:val="0"/>
          <w:sz w:val="24"/>
          <w:szCs w:val="24"/>
        </w:rPr>
        <w:t>投标人按照招标文件中售后服务要求作出的积极响应和承诺。包括以下内容（如涉及）：</w:t>
      </w:r>
    </w:p>
    <w:p>
      <w:pPr>
        <w:spacing w:line="400" w:lineRule="exact"/>
        <w:ind w:firstLine="480" w:firstLineChars="200"/>
        <w:rPr>
          <w:rFonts w:ascii="宋体"/>
          <w:sz w:val="24"/>
        </w:rPr>
      </w:pPr>
      <w:r>
        <w:rPr>
          <w:rFonts w:ascii="宋体" w:hint="eastAsia"/>
          <w:sz w:val="24"/>
        </w:rPr>
        <w:t>（1）产品制造厂家或投标人设立的售后服务机构网点清单、服务电话和维修人员名单；</w:t>
      </w:r>
    </w:p>
    <w:p>
      <w:pPr>
        <w:spacing w:line="400" w:lineRule="exact"/>
        <w:ind w:firstLine="480" w:firstLineChars="200"/>
        <w:rPr>
          <w:rFonts w:ascii="宋体"/>
          <w:sz w:val="24"/>
        </w:rPr>
      </w:pPr>
      <w:r>
        <w:rPr>
          <w:rFonts w:ascii="宋体" w:hint="eastAsia"/>
          <w:sz w:val="24"/>
        </w:rPr>
        <w:t>（2）说明投标产品的保修时间、保修期内的保修内容与范围、维修响应时间等。分别提供产品制造厂家和投标人的服务承诺和保障措施；</w:t>
      </w:r>
    </w:p>
    <w:p>
      <w:pPr>
        <w:spacing w:line="400" w:lineRule="exact"/>
        <w:ind w:firstLine="480" w:firstLineChars="200"/>
        <w:rPr>
          <w:rFonts w:ascii="宋体"/>
          <w:sz w:val="24"/>
        </w:rPr>
      </w:pPr>
      <w:r>
        <w:rPr>
          <w:rFonts w:ascii="宋体" w:hint="eastAsia"/>
          <w:sz w:val="24"/>
        </w:rPr>
        <w:t>（3）培训措施：说明培训内容及培训的时间、地点、目标、培训人数、收费标准和办法；</w:t>
      </w:r>
    </w:p>
    <w:p>
      <w:pPr>
        <w:spacing w:line="400" w:lineRule="exact"/>
        <w:ind w:firstLine="480" w:firstLineChars="200"/>
        <w:rPr>
          <w:rFonts w:ascii="宋体"/>
          <w:sz w:val="24"/>
        </w:rPr>
      </w:pPr>
      <w:r>
        <w:rPr>
          <w:rFonts w:ascii="宋体" w:hint="eastAsia"/>
          <w:sz w:val="24"/>
        </w:rPr>
        <w:t>（4）其他有利于用户的服务承诺。</w:t>
      </w:r>
    </w:p>
    <w:p>
      <w:pPr>
        <w:adjustRightInd w:val="0"/>
        <w:snapToGrid w:val="0"/>
        <w:spacing w:line="400" w:lineRule="exact"/>
        <w:ind w:firstLine="480" w:firstLineChars="200"/>
        <w:rPr>
          <w:rFonts w:ascii="宋体" w:hAnsi="宋体"/>
          <w:sz w:val="24"/>
        </w:rPr>
      </w:pPr>
      <w:r>
        <w:rPr>
          <w:rFonts w:ascii="宋体" w:hAnsi="宋体" w:hint="eastAsia"/>
          <w:b/>
          <w:bCs/>
          <w:sz w:val="24"/>
        </w:rPr>
        <w:t>14.5其他部分。</w:t>
      </w:r>
      <w:r>
        <w:rPr>
          <w:rFonts w:ascii="宋体" w:hAnsi="宋体" w:hint="eastAsia"/>
          <w:bCs/>
          <w:sz w:val="24"/>
        </w:rPr>
        <w:t>投标人按照招标文件要求作出的其他应答和承诺。</w:t>
      </w:r>
    </w:p>
    <w:p>
      <w:pPr>
        <w:pStyle w:val="Heading3"/>
        <w:tabs>
          <w:tab w:val="left" w:pos="3480"/>
        </w:tabs>
        <w:spacing w:line="400" w:lineRule="exact"/>
        <w:ind w:firstLine="480" w:firstLineChars="200"/>
        <w:rPr>
          <w:rFonts w:ascii="宋体" w:hAnsi="宋体"/>
          <w:sz w:val="24"/>
        </w:rPr>
      </w:pPr>
      <w:bookmarkStart w:id="65" w:name="_Toc308164799"/>
      <w:bookmarkStart w:id="66" w:name="_Toc183582218"/>
      <w:bookmarkStart w:id="67" w:name="_Toc217446049"/>
      <w:bookmarkStart w:id="68" w:name="_Toc183682355"/>
      <w:r>
        <w:rPr>
          <w:rFonts w:ascii="宋体" w:hAnsi="宋体" w:hint="eastAsia"/>
          <w:sz w:val="24"/>
        </w:rPr>
        <w:t>15．投标文件格式</w:t>
      </w:r>
      <w:bookmarkEnd w:id="65"/>
      <w:bookmarkEnd w:id="66"/>
      <w:bookmarkEnd w:id="67"/>
      <w:bookmarkEnd w:id="68"/>
    </w:p>
    <w:p>
      <w:pPr>
        <w:tabs>
          <w:tab w:val="left" w:pos="7665"/>
        </w:tabs>
        <w:spacing w:line="400" w:lineRule="exact"/>
        <w:ind w:left="13" w:firstLine="480" w:leftChars="6" w:firstLineChars="200"/>
        <w:rPr>
          <w:rFonts w:ascii="宋体" w:hAnsi="宋体"/>
          <w:sz w:val="24"/>
        </w:rPr>
      </w:pPr>
      <w:r>
        <w:rPr>
          <w:rFonts w:ascii="宋体" w:hAnsi="宋体" w:hint="eastAsia"/>
          <w:sz w:val="24"/>
        </w:rPr>
        <w:t>15.1 投标人应执行招标文件第三章的规定要求。</w:t>
      </w:r>
    </w:p>
    <w:p>
      <w:pPr>
        <w:tabs>
          <w:tab w:val="left" w:pos="7665"/>
        </w:tabs>
        <w:spacing w:line="400" w:lineRule="exact"/>
        <w:ind w:left="13" w:firstLine="480" w:leftChars="6" w:firstLineChars="200"/>
        <w:rPr>
          <w:rFonts w:ascii="宋体" w:hAnsi="宋体"/>
          <w:sz w:val="24"/>
        </w:rPr>
      </w:pPr>
      <w:r>
        <w:rPr>
          <w:rFonts w:ascii="宋体" w:hAnsi="宋体" w:hint="eastAsia"/>
          <w:sz w:val="24"/>
        </w:rPr>
        <w:t>15.2 对于没有格式要求的投标文件由投标人自行编写。</w:t>
      </w:r>
    </w:p>
    <w:p>
      <w:pPr>
        <w:pStyle w:val="BodyText"/>
        <w:ind w:firstLine="480" w:firstLineChars="200"/>
        <w:rPr>
          <w:rFonts w:ascii="宋体" w:hAnsi="宋体" w:cs="宋体"/>
          <w:color w:val="auto"/>
          <w:sz w:val="24"/>
        </w:rPr>
        <w:sectPr>
          <w:headerReference w:type="even" r:id="rId60"/>
          <w:headerReference w:type="default" r:id="rId61"/>
          <w:footerReference w:type="even" r:id="rId62"/>
          <w:footerReference w:type="default" r:id="rId63"/>
          <w:headerReference w:type="first" r:id="rId64"/>
          <w:footerReference w:type="first" r:id="rId65"/>
          <w:type w:val="nextPage"/>
          <w:pgSz w:w="11906" w:h="16838"/>
          <w:pgMar w:top="873" w:right="1179" w:bottom="873" w:left="1179" w:header="397" w:footer="425" w:gutter="0"/>
          <w:pgNumType w:start="9"/>
          <w:cols w:num="1" w:space="720"/>
          <w:titlePg w:val="0"/>
          <w:docGrid w:type="linesAndChars" w:linePitch="312" w:charSpace="0"/>
        </w:sectPr>
      </w:pPr>
      <w:r>
        <w:rPr>
          <w:rFonts w:ascii="宋体" w:hAnsi="宋体" w:cs="宋体" w:hint="eastAsia"/>
          <w:color w:val="auto"/>
          <w:sz w:val="24"/>
        </w:rPr>
        <w:t>15.3 第三章中格式所附的“注”均对投标人具备法律约束力。</w:t>
      </w:r>
    </w:p>
    <w:p>
      <w:pPr>
        <w:pStyle w:val="Heading3"/>
        <w:spacing w:line="400" w:lineRule="exact"/>
        <w:ind w:firstLine="480" w:firstLineChars="200"/>
        <w:rPr>
          <w:rFonts w:ascii="宋体" w:hAnsi="宋体"/>
          <w:bCs w:val="0"/>
          <w:sz w:val="24"/>
        </w:rPr>
      </w:pPr>
      <w:bookmarkStart w:id="69" w:name="_Toc183682361"/>
      <w:bookmarkStart w:id="70" w:name="_Toc183582224"/>
      <w:bookmarkStart w:id="71" w:name="_Toc217446051"/>
      <w:bookmarkStart w:id="72" w:name="_Toc308164801"/>
      <w:r>
        <w:rPr>
          <w:rFonts w:ascii="宋体" w:hAnsi="宋体" w:hint="eastAsia"/>
          <w:bCs w:val="0"/>
          <w:sz w:val="24"/>
        </w:rPr>
        <w:t>17.投标有效期</w:t>
      </w:r>
      <w:bookmarkEnd w:id="69"/>
      <w:bookmarkEnd w:id="70"/>
      <w:bookmarkEnd w:id="71"/>
      <w:bookmarkEnd w:id="72"/>
      <w:r>
        <w:rPr>
          <w:rFonts w:ascii="宋体" w:hAnsi="宋体" w:hint="eastAsia"/>
          <w:sz w:val="24"/>
          <w:szCs w:val="24"/>
        </w:rPr>
        <w:t>（实质性要求）</w:t>
      </w:r>
    </w:p>
    <w:p>
      <w:pPr>
        <w:tabs>
          <w:tab w:val="left" w:pos="7665"/>
        </w:tabs>
        <w:spacing w:line="400" w:lineRule="exact"/>
        <w:ind w:left="13" w:firstLine="480" w:leftChars="6" w:firstLineChars="200"/>
        <w:rPr>
          <w:rFonts w:ascii="宋体" w:hAnsi="宋体"/>
          <w:sz w:val="24"/>
        </w:rPr>
      </w:pPr>
      <w:bookmarkStart w:id="73" w:name="_Toc183682362"/>
      <w:bookmarkStart w:id="74" w:name="_Toc308164802"/>
      <w:bookmarkStart w:id="75" w:name="_Toc217446052"/>
      <w:bookmarkStart w:id="76" w:name="_Toc183582225"/>
      <w:r>
        <w:rPr>
          <w:rFonts w:ascii="宋体" w:hAnsi="宋体" w:hint="eastAsia"/>
          <w:sz w:val="24"/>
        </w:rPr>
        <w:t>17.1 本项目投标有效期为投标截止时间届满后90天。投标人投标文件中必须载明投标有效期，投标文件中载明的投标有效期可以长于招标文件规定的期限，但不得短于招标文件规定的期限。否则，其投标文件将作为无效投标处理。</w:t>
      </w:r>
    </w:p>
    <w:p>
      <w:pPr>
        <w:tabs>
          <w:tab w:val="left" w:pos="7665"/>
        </w:tabs>
        <w:spacing w:line="400" w:lineRule="exact"/>
        <w:ind w:left="13" w:firstLine="360" w:leftChars="6" w:firstLineChars="150"/>
        <w:rPr>
          <w:rFonts w:ascii="宋体" w:hAnsi="宋体"/>
          <w:sz w:val="24"/>
        </w:rPr>
      </w:pPr>
      <w:r>
        <w:rPr>
          <w:rFonts w:ascii="宋体" w:hAnsi="宋体" w:hint="eastAsia"/>
          <w:sz w:val="24"/>
        </w:rPr>
        <w:t xml:space="preserve"> 17.2 因不可抗力事件，采购人可于投标有效期届满之前与投标人协商延长投标有效期。投标人拒绝延长投标有效期的，不得再参与该项目后续采购活动，但由此给投标人造成的损失，采购人可以自主决定是否可以给予适当补偿。投标人同意延长投标有效期的，不能修改投标文件。</w:t>
      </w:r>
    </w:p>
    <w:p>
      <w:pPr>
        <w:tabs>
          <w:tab w:val="left" w:pos="7665"/>
        </w:tabs>
        <w:spacing w:line="400" w:lineRule="exact"/>
        <w:ind w:left="13" w:firstLine="360" w:leftChars="6" w:firstLineChars="150"/>
        <w:rPr>
          <w:rFonts w:ascii="宋体" w:hAnsi="宋体"/>
          <w:sz w:val="24"/>
        </w:rPr>
      </w:pPr>
      <w:r>
        <w:rPr>
          <w:rFonts w:ascii="宋体" w:hAnsi="宋体" w:hint="eastAsia"/>
          <w:sz w:val="24"/>
        </w:rPr>
        <w:t>17.3 因采购人采购需求作出必要调整，采购人可于投标有效期届满之前与投标人协商延长投标有效期。投标人拒绝延长投标有效期的，不得再参与该项目后续采购活动，但由此给投标人造成的损失，采购人应当予以赔偿或者合理补偿。投标人同意延长投标有效期的，不能修改投标文件。</w:t>
      </w:r>
    </w:p>
    <w:p>
      <w:pPr>
        <w:pStyle w:val="Heading3"/>
        <w:spacing w:line="400" w:lineRule="exact"/>
        <w:ind w:firstLine="480" w:firstLineChars="200"/>
        <w:rPr>
          <w:rFonts w:ascii="宋体" w:hAnsi="宋体"/>
          <w:bCs w:val="0"/>
          <w:sz w:val="24"/>
        </w:rPr>
      </w:pPr>
      <w:r>
        <w:rPr>
          <w:rFonts w:ascii="宋体" w:hAnsi="宋体" w:hint="eastAsia"/>
          <w:bCs w:val="0"/>
          <w:sz w:val="24"/>
        </w:rPr>
        <w:t>18.投标文件的印制和签署</w:t>
      </w:r>
      <w:bookmarkEnd w:id="73"/>
      <w:bookmarkEnd w:id="74"/>
      <w:bookmarkEnd w:id="75"/>
      <w:bookmarkEnd w:id="76"/>
    </w:p>
    <w:p>
      <w:pPr>
        <w:tabs>
          <w:tab w:val="left" w:pos="1080"/>
        </w:tabs>
        <w:spacing w:line="400" w:lineRule="exact"/>
        <w:ind w:firstLine="461" w:firstLineChars="192"/>
        <w:rPr>
          <w:rFonts w:ascii="宋体" w:hAnsi="宋体"/>
          <w:sz w:val="24"/>
        </w:rPr>
      </w:pPr>
      <w:r>
        <w:rPr>
          <w:rFonts w:ascii="宋体" w:hAnsi="宋体" w:hint="eastAsia"/>
          <w:sz w:val="24"/>
        </w:rPr>
        <w:t>18.1 投标人应按准备资格审查文件部分和投标文件部分正本各1份。</w:t>
      </w:r>
    </w:p>
    <w:p>
      <w:pPr>
        <w:tabs>
          <w:tab w:val="left" w:pos="1080"/>
        </w:tabs>
        <w:spacing w:line="400" w:lineRule="exact"/>
        <w:ind w:firstLine="461" w:firstLineChars="192"/>
        <w:rPr>
          <w:rFonts w:ascii="宋体" w:hAnsi="宋体"/>
        </w:rPr>
      </w:pPr>
      <w:r>
        <w:rPr>
          <w:rFonts w:ascii="宋体" w:hAnsi="宋体" w:hint="eastAsia"/>
          <w:b/>
          <w:bCs/>
          <w:sz w:val="24"/>
        </w:rPr>
        <w:t>投标文件应分为资格审查文件部分和投标文件部分，资格审查文件部分应包括投标文件的所有资格条件响应材料（详见招标文件第五章），投标文件部分应包括投标文件的其他组成部分。（实质性要求）</w:t>
      </w:r>
    </w:p>
    <w:p>
      <w:pPr>
        <w:tabs>
          <w:tab w:val="left" w:pos="1095"/>
        </w:tabs>
        <w:spacing w:line="400" w:lineRule="exact"/>
        <w:ind w:firstLine="461" w:firstLineChars="192"/>
        <w:rPr>
          <w:rFonts w:ascii="宋体" w:hAnsi="宋体"/>
          <w:sz w:val="24"/>
        </w:rPr>
      </w:pPr>
      <w:r>
        <w:rPr>
          <w:rFonts w:ascii="宋体" w:hAnsi="宋体" w:hint="eastAsia"/>
          <w:sz w:val="24"/>
        </w:rPr>
        <w:t>18.2 投标文件的正本需打印或用不褪色、不变质的墨水书写，并由投标人的法定代表人或其授权代表在规定签章处签字或盖章。</w:t>
      </w:r>
    </w:p>
    <w:p>
      <w:pPr>
        <w:tabs>
          <w:tab w:val="left" w:pos="1095"/>
        </w:tabs>
        <w:spacing w:line="400" w:lineRule="exact"/>
        <w:ind w:firstLine="461" w:firstLineChars="192"/>
        <w:rPr>
          <w:rFonts w:ascii="宋体" w:hAnsi="宋体"/>
          <w:sz w:val="24"/>
        </w:rPr>
      </w:pPr>
      <w:r>
        <w:rPr>
          <w:rFonts w:ascii="宋体" w:hAnsi="宋体" w:hint="eastAsia"/>
          <w:sz w:val="24"/>
        </w:rPr>
        <w:t>18.3 投标文件的打印和书写应清楚工整，任何行间插字、涂改或增删，必须由投标人的法定代表人或其授权代表签字或盖个人印鉴。</w:t>
      </w:r>
    </w:p>
    <w:p>
      <w:pPr>
        <w:tabs>
          <w:tab w:val="left" w:pos="1080"/>
        </w:tabs>
        <w:spacing w:line="400" w:lineRule="exact"/>
        <w:ind w:firstLine="461" w:firstLineChars="192"/>
        <w:rPr>
          <w:rFonts w:ascii="宋体" w:hAnsi="宋体"/>
          <w:sz w:val="24"/>
        </w:rPr>
      </w:pPr>
      <w:r>
        <w:rPr>
          <w:rFonts w:ascii="宋体" w:hAnsi="宋体" w:hint="eastAsia"/>
          <w:sz w:val="24"/>
        </w:rPr>
        <w:t>18.4 投标文件正本应当采取胶装方式装订成册，不得散装或者合页装订。</w:t>
      </w:r>
    </w:p>
    <w:p>
      <w:pPr>
        <w:tabs>
          <w:tab w:val="left" w:pos="1080"/>
        </w:tabs>
        <w:spacing w:line="400" w:lineRule="exact"/>
        <w:ind w:firstLine="461" w:firstLineChars="192"/>
        <w:rPr>
          <w:rFonts w:ascii="宋体" w:hAnsi="宋体"/>
          <w:sz w:val="24"/>
        </w:rPr>
      </w:pPr>
      <w:r>
        <w:rPr>
          <w:rFonts w:ascii="宋体" w:hAnsi="宋体" w:hint="eastAsia"/>
          <w:sz w:val="24"/>
        </w:rPr>
        <w:t>18.5 投标文件应根据招标文件的要求制作，签署、盖章和内容应完整。</w:t>
      </w:r>
    </w:p>
    <w:p>
      <w:pPr>
        <w:tabs>
          <w:tab w:val="left" w:pos="1080"/>
        </w:tabs>
        <w:spacing w:line="400" w:lineRule="exact"/>
        <w:ind w:firstLine="461" w:firstLineChars="192"/>
        <w:rPr>
          <w:rFonts w:ascii="宋体" w:hAnsi="宋体"/>
          <w:sz w:val="24"/>
        </w:rPr>
      </w:pPr>
      <w:r>
        <w:rPr>
          <w:rFonts w:ascii="宋体" w:hAnsi="宋体" w:hint="eastAsia"/>
          <w:sz w:val="24"/>
        </w:rPr>
        <w:t>18.6 投标文件统一用A4幅面纸印制，逐页编码。</w:t>
      </w:r>
    </w:p>
    <w:p>
      <w:pPr>
        <w:pStyle w:val="Heading3"/>
        <w:spacing w:line="400" w:lineRule="exact"/>
        <w:ind w:firstLine="480" w:firstLineChars="200"/>
        <w:rPr>
          <w:rFonts w:ascii="宋体" w:hAnsi="宋体"/>
          <w:sz w:val="24"/>
          <w:szCs w:val="24"/>
        </w:rPr>
      </w:pPr>
      <w:bookmarkStart w:id="77" w:name="_Toc89075877"/>
      <w:bookmarkStart w:id="78" w:name="_Toc183682363"/>
      <w:bookmarkStart w:id="79" w:name="_Toc183582226"/>
      <w:bookmarkStart w:id="80" w:name="_Toc77400781"/>
      <w:bookmarkStart w:id="81" w:name="_Toc308164803"/>
      <w:bookmarkStart w:id="82" w:name="_Toc217446053"/>
      <w:r>
        <w:rPr>
          <w:rFonts w:ascii="宋体" w:hAnsi="宋体" w:hint="eastAsia"/>
          <w:bCs w:val="0"/>
          <w:sz w:val="24"/>
          <w:szCs w:val="24"/>
        </w:rPr>
        <w:t>19.</w:t>
      </w:r>
      <w:r>
        <w:rPr>
          <w:rFonts w:ascii="宋体" w:hAnsi="宋体" w:hint="eastAsia"/>
          <w:sz w:val="24"/>
          <w:szCs w:val="24"/>
        </w:rPr>
        <w:t>投标文件的密封和标</w:t>
      </w:r>
      <w:bookmarkEnd w:id="77"/>
      <w:bookmarkEnd w:id="78"/>
      <w:bookmarkEnd w:id="79"/>
      <w:bookmarkEnd w:id="80"/>
      <w:r>
        <w:rPr>
          <w:rFonts w:ascii="宋体" w:hAnsi="宋体" w:hint="eastAsia"/>
          <w:sz w:val="24"/>
          <w:szCs w:val="24"/>
        </w:rPr>
        <w:t>注</w:t>
      </w:r>
      <w:bookmarkEnd w:id="81"/>
      <w:bookmarkEnd w:id="82"/>
    </w:p>
    <w:p>
      <w:pPr>
        <w:tabs>
          <w:tab w:val="left" w:pos="1080"/>
        </w:tabs>
        <w:spacing w:line="400" w:lineRule="exact"/>
        <w:rPr>
          <w:rFonts w:ascii="宋体" w:hAnsi="宋体"/>
          <w:sz w:val="24"/>
        </w:rPr>
      </w:pPr>
      <w:r>
        <w:rPr>
          <w:rFonts w:ascii="宋体" w:hAnsi="宋体" w:hint="eastAsia"/>
          <w:sz w:val="24"/>
        </w:rPr>
        <w:t>19.1投标人应在投标文件正本的封面上注明投标人名称、采购项目名称及分包号（如有分包）。</w:t>
      </w:r>
    </w:p>
    <w:p>
      <w:pPr>
        <w:tabs>
          <w:tab w:val="left" w:pos="1080"/>
        </w:tabs>
        <w:spacing w:line="400" w:lineRule="exact"/>
        <w:ind w:firstLine="461" w:firstLineChars="192"/>
        <w:rPr>
          <w:rFonts w:ascii="宋体" w:hAnsi="宋体"/>
          <w:sz w:val="24"/>
        </w:rPr>
        <w:sectPr>
          <w:headerReference w:type="even" r:id="rId66"/>
          <w:headerReference w:type="default" r:id="rId67"/>
          <w:footerReference w:type="even" r:id="rId68"/>
          <w:footerReference w:type="default" r:id="rId69"/>
          <w:headerReference w:type="first" r:id="rId70"/>
          <w:footerReference w:type="first" r:id="rId71"/>
          <w:type w:val="nextPage"/>
          <w:pgSz w:w="11906" w:h="16838"/>
          <w:pgMar w:top="873" w:right="1179" w:bottom="873" w:left="1179" w:header="397" w:footer="425" w:gutter="0"/>
          <w:pgNumType w:start="10"/>
          <w:cols w:num="1" w:space="720"/>
          <w:titlePg w:val="0"/>
          <w:docGrid w:type="linesAndChars" w:linePitch="312" w:charSpace="0"/>
        </w:sectPr>
      </w:pPr>
      <w:r>
        <w:rPr>
          <w:rFonts w:ascii="宋体" w:hAnsi="宋体" w:hint="eastAsia"/>
          <w:sz w:val="24"/>
        </w:rPr>
        <w:t>19.2 投标文件包括正本。投标文件应当密封，其中，</w:t>
      </w:r>
      <w:r>
        <w:rPr>
          <w:rFonts w:ascii="宋体" w:hAnsi="宋体" w:hint="eastAsia"/>
          <w:b/>
          <w:sz w:val="24"/>
        </w:rPr>
        <w:t>“资格审查文件部分”、“投标文件部分”、密封。</w:t>
      </w:r>
      <w:r>
        <w:rPr>
          <w:rFonts w:ascii="宋体" w:hAnsi="宋体" w:hint="eastAsia"/>
          <w:sz w:val="24"/>
        </w:rPr>
        <w:t>投标文件的密封袋上应当注明投标人名称、招标编号、项目名称及分包号（如有分包）。</w:t>
      </w:r>
    </w:p>
    <w:p>
      <w:pPr>
        <w:pStyle w:val="Heading3"/>
        <w:spacing w:line="400" w:lineRule="exact"/>
        <w:ind w:firstLine="480" w:firstLineChars="200"/>
        <w:rPr>
          <w:rFonts w:ascii="宋体" w:hAnsi="宋体"/>
          <w:bCs w:val="0"/>
          <w:sz w:val="24"/>
          <w:szCs w:val="24"/>
        </w:rPr>
      </w:pPr>
      <w:bookmarkStart w:id="83" w:name="_Toc183682364"/>
      <w:bookmarkStart w:id="84" w:name="_Toc183582227"/>
      <w:bookmarkStart w:id="85" w:name="_Toc308164804"/>
      <w:bookmarkStart w:id="86" w:name="_Toc217446054"/>
      <w:r>
        <w:rPr>
          <w:rFonts w:ascii="宋体" w:hAnsi="宋体" w:hint="eastAsia"/>
          <w:bCs w:val="0"/>
          <w:sz w:val="24"/>
          <w:szCs w:val="24"/>
        </w:rPr>
        <w:t>20.投标文件的</w:t>
      </w:r>
      <w:bookmarkEnd w:id="83"/>
      <w:bookmarkEnd w:id="84"/>
      <w:r>
        <w:rPr>
          <w:rFonts w:ascii="宋体" w:hAnsi="宋体" w:hint="eastAsia"/>
          <w:bCs w:val="0"/>
          <w:sz w:val="24"/>
          <w:szCs w:val="24"/>
        </w:rPr>
        <w:t>递交</w:t>
      </w:r>
      <w:bookmarkEnd w:id="85"/>
      <w:bookmarkEnd w:id="86"/>
    </w:p>
    <w:p>
      <w:pPr>
        <w:tabs>
          <w:tab w:val="left" w:pos="1095"/>
        </w:tabs>
        <w:spacing w:line="400" w:lineRule="exact"/>
        <w:ind w:firstLine="461" w:firstLineChars="192"/>
        <w:rPr>
          <w:rFonts w:ascii="宋体" w:hAnsi="宋体"/>
          <w:sz w:val="24"/>
        </w:rPr>
      </w:pPr>
      <w:r>
        <w:rPr>
          <w:rFonts w:ascii="宋体" w:hAnsi="宋体" w:hint="eastAsia"/>
          <w:sz w:val="24"/>
        </w:rPr>
        <w:t>20.1 投标人应在招标文件规定的投标截止时间前，将投标文件按招标文件的规定密封后送达开标地点。投标截止时间以后送达的投标文件或未按招标文件要求密封递交的投标文件将不予接收，招标采购单位将告知投标人不予接收的原因。</w:t>
      </w:r>
    </w:p>
    <w:p>
      <w:pPr>
        <w:tabs>
          <w:tab w:val="left" w:pos="1095"/>
        </w:tabs>
        <w:spacing w:line="400" w:lineRule="exact"/>
        <w:ind w:firstLine="461" w:firstLineChars="192"/>
        <w:rPr>
          <w:rFonts w:ascii="宋体" w:hAnsi="宋体"/>
          <w:sz w:val="24"/>
        </w:rPr>
      </w:pPr>
      <w:r>
        <w:rPr>
          <w:rFonts w:ascii="宋体" w:hAnsi="宋体" w:hint="eastAsia"/>
          <w:sz w:val="24"/>
        </w:rPr>
        <w:t>20.2递交投标文件时，报名投标人名称和招标文件的文号、分包号应当与投标投标人名称和招标文件的文号、分包号一致。但是，投标文件实质内容报名投标人名称和招标文件的文号、分包号一致，只是封面文字错误的，可以在评标过程中当面予以澄清，以有效的澄清材料作为认定投标文件是否有效的依据。</w:t>
      </w:r>
    </w:p>
    <w:p>
      <w:pPr>
        <w:tabs>
          <w:tab w:val="left" w:pos="1095"/>
        </w:tabs>
        <w:spacing w:line="400" w:lineRule="exact"/>
        <w:ind w:firstLine="461" w:firstLineChars="192"/>
        <w:rPr>
          <w:rFonts w:ascii="宋体" w:hAnsi="宋体"/>
          <w:sz w:val="24"/>
        </w:rPr>
      </w:pPr>
      <w:r>
        <w:rPr>
          <w:rFonts w:ascii="宋体" w:hAnsi="宋体" w:hint="eastAsia"/>
          <w:sz w:val="24"/>
        </w:rPr>
        <w:t>20.3投标人按要求递交了投标文件后，将由采购代理机构工作人员如实记载投标文件的送达时间和密封情况，签收保存，并向其出具签收回执，作为递交凭证。本次招标不接收邮寄的投标文件。本次招标不接收邮寄的投标文件。</w:t>
      </w:r>
    </w:p>
    <w:p>
      <w:pPr>
        <w:pStyle w:val="Heading2"/>
        <w:spacing w:line="400" w:lineRule="exact"/>
        <w:jc w:val="center"/>
        <w:rPr>
          <w:rFonts w:ascii="宋体" w:eastAsia="宋体" w:hAnsi="宋体"/>
          <w:szCs w:val="28"/>
        </w:rPr>
      </w:pPr>
      <w:bookmarkStart w:id="87" w:name="_Toc183582231"/>
      <w:bookmarkStart w:id="88" w:name="_Toc183682368"/>
      <w:bookmarkStart w:id="89" w:name="_Toc77400782"/>
      <w:bookmarkStart w:id="90" w:name="_Toc308164805"/>
      <w:bookmarkStart w:id="91" w:name="_Toc89075878"/>
      <w:bookmarkStart w:id="92" w:name="_Toc217446056"/>
      <w:bookmarkStart w:id="93" w:name="_Toc25466"/>
      <w:bookmarkStart w:id="94" w:name="_Toc511658067"/>
      <w:r>
        <w:rPr>
          <w:rFonts w:ascii="宋体" w:eastAsia="宋体" w:hAnsi="宋体" w:hint="eastAsia"/>
        </w:rPr>
        <w:t>四、</w:t>
      </w:r>
      <w:bookmarkEnd w:id="87"/>
      <w:bookmarkEnd w:id="88"/>
      <w:bookmarkEnd w:id="89"/>
      <w:bookmarkEnd w:id="90"/>
      <w:bookmarkEnd w:id="91"/>
      <w:bookmarkEnd w:id="92"/>
      <w:bookmarkEnd w:id="93"/>
      <w:bookmarkEnd w:id="94"/>
      <w:bookmarkStart w:id="95" w:name="_Toc308164815"/>
      <w:bookmarkStart w:id="96" w:name="_Toc217446074"/>
      <w:bookmarkStart w:id="97" w:name="_Toc6336"/>
      <w:bookmarkStart w:id="98" w:name="_Toc511658072"/>
      <w:bookmarkStart w:id="99" w:name="_Toc183682380"/>
      <w:bookmarkStart w:id="100" w:name="_Toc183582243"/>
      <w:r>
        <w:rPr>
          <w:rFonts w:ascii="宋体" w:eastAsia="宋体" w:hAnsi="宋体" w:hint="eastAsia"/>
          <w:szCs w:val="28"/>
        </w:rPr>
        <w:t>投标纪律要求</w:t>
      </w:r>
      <w:bookmarkEnd w:id="95"/>
      <w:bookmarkEnd w:id="96"/>
      <w:bookmarkEnd w:id="97"/>
      <w:bookmarkEnd w:id="98"/>
    </w:p>
    <w:p>
      <w:pPr>
        <w:pStyle w:val="Heading3"/>
        <w:spacing w:line="400" w:lineRule="exact"/>
        <w:ind w:firstLine="480" w:firstLineChars="200"/>
        <w:rPr>
          <w:rFonts w:ascii="宋体" w:hAnsi="宋体"/>
          <w:bCs w:val="0"/>
          <w:sz w:val="24"/>
          <w:szCs w:val="24"/>
        </w:rPr>
      </w:pPr>
      <w:bookmarkStart w:id="101" w:name="_Toc308164816"/>
      <w:bookmarkStart w:id="102" w:name="_Toc217446075"/>
      <w:r>
        <w:rPr>
          <w:rFonts w:ascii="宋体" w:hAnsi="宋体" w:hint="eastAsia"/>
          <w:sz w:val="24"/>
        </w:rPr>
        <w:t xml:space="preserve">21. </w:t>
      </w:r>
      <w:r>
        <w:rPr>
          <w:rFonts w:ascii="宋体" w:hAnsi="宋体" w:hint="eastAsia"/>
          <w:bCs w:val="0"/>
          <w:sz w:val="24"/>
          <w:szCs w:val="24"/>
        </w:rPr>
        <w:t>投标人不得具有的情形</w:t>
      </w:r>
      <w:bookmarkEnd w:id="101"/>
      <w:bookmarkEnd w:id="102"/>
    </w:p>
    <w:p>
      <w:pPr>
        <w:pStyle w:val="NormalIndent"/>
        <w:spacing w:line="400" w:lineRule="exact"/>
        <w:ind w:firstLine="480"/>
        <w:rPr>
          <w:rFonts w:ascii="宋体" w:hAnsi="宋体"/>
          <w:sz w:val="24"/>
        </w:rPr>
      </w:pPr>
      <w:r>
        <w:rPr>
          <w:rFonts w:ascii="宋体" w:hAnsi="宋体" w:hint="eastAsia"/>
          <w:sz w:val="24"/>
        </w:rPr>
        <w:t>投标人参加本项目投标不得有下列情形：</w:t>
      </w:r>
    </w:p>
    <w:p>
      <w:pPr>
        <w:spacing w:line="400" w:lineRule="exact"/>
        <w:ind w:firstLine="461" w:firstLineChars="192"/>
        <w:rPr>
          <w:rFonts w:ascii="宋体" w:hAnsi="宋体" w:cs="宋体"/>
          <w:sz w:val="24"/>
        </w:rPr>
      </w:pPr>
      <w:r>
        <w:rPr>
          <w:rFonts w:ascii="宋体" w:hAnsi="宋体" w:cs="宋体" w:hint="eastAsia"/>
          <w:sz w:val="24"/>
        </w:rPr>
        <w:t>（1）提供虚假材料谋取中标；</w:t>
      </w:r>
    </w:p>
    <w:p>
      <w:pPr>
        <w:spacing w:line="400" w:lineRule="exact"/>
        <w:ind w:firstLine="461" w:firstLineChars="192"/>
        <w:rPr>
          <w:rFonts w:ascii="宋体" w:hAnsi="宋体" w:cs="宋体"/>
          <w:sz w:val="24"/>
        </w:rPr>
      </w:pPr>
      <w:r>
        <w:rPr>
          <w:rFonts w:ascii="宋体" w:hAnsi="宋体" w:cs="宋体" w:hint="eastAsia"/>
          <w:sz w:val="24"/>
        </w:rPr>
        <w:t>（2）采取不正当手段诋毁、排挤其他投标人；</w:t>
      </w:r>
    </w:p>
    <w:p>
      <w:pPr>
        <w:spacing w:line="400" w:lineRule="exact"/>
        <w:ind w:firstLine="480" w:firstLineChars="200"/>
        <w:rPr>
          <w:rFonts w:ascii="宋体" w:hAnsi="宋体" w:cs="宋体"/>
          <w:sz w:val="24"/>
        </w:rPr>
      </w:pPr>
      <w:r>
        <w:rPr>
          <w:rFonts w:ascii="宋体" w:hAnsi="宋体" w:cs="宋体" w:hint="eastAsia"/>
          <w:sz w:val="24"/>
        </w:rPr>
        <w:t>（3）与招标采购单位、其他投标人恶意串通；</w:t>
      </w:r>
    </w:p>
    <w:p>
      <w:pPr>
        <w:spacing w:line="400" w:lineRule="exact"/>
        <w:ind w:left="489" w:leftChars="233"/>
        <w:rPr>
          <w:rFonts w:ascii="宋体" w:hAnsi="宋体" w:cs="宋体"/>
          <w:sz w:val="24"/>
        </w:rPr>
      </w:pPr>
      <w:r>
        <w:rPr>
          <w:rFonts w:ascii="宋体" w:hAnsi="宋体" w:cs="宋体" w:hint="eastAsia"/>
          <w:sz w:val="24"/>
        </w:rPr>
        <w:t>（4）向招标采购单位、评标委员会成员行贿或者提供其他不正当利益；</w:t>
      </w:r>
    </w:p>
    <w:p>
      <w:pPr>
        <w:spacing w:line="400" w:lineRule="exact"/>
        <w:ind w:firstLine="461" w:firstLineChars="192"/>
        <w:rPr>
          <w:rFonts w:ascii="宋体" w:hAnsi="宋体" w:cs="宋体"/>
          <w:sz w:val="24"/>
        </w:rPr>
      </w:pPr>
      <w:r>
        <w:rPr>
          <w:rFonts w:ascii="宋体" w:hAnsi="宋体" w:cs="宋体" w:hint="eastAsia"/>
          <w:sz w:val="24"/>
        </w:rPr>
        <w:t>（5）在招标过程中与招标采购单位进行协商谈判；</w:t>
      </w:r>
    </w:p>
    <w:p>
      <w:pPr>
        <w:spacing w:line="400" w:lineRule="exact"/>
        <w:ind w:firstLine="461" w:firstLineChars="192"/>
        <w:rPr>
          <w:rFonts w:ascii="宋体" w:hAnsi="宋体" w:cs="宋体"/>
          <w:sz w:val="24"/>
        </w:rPr>
      </w:pPr>
      <w:r>
        <w:rPr>
          <w:rFonts w:ascii="宋体" w:hAnsi="宋体" w:cs="宋体" w:hint="eastAsia"/>
          <w:sz w:val="24"/>
        </w:rPr>
        <w:t>（6）中标或者成交后无正当理由拒不与采购人签订政府采购合同；</w:t>
      </w:r>
    </w:p>
    <w:p>
      <w:pPr>
        <w:spacing w:line="400" w:lineRule="exact"/>
        <w:ind w:firstLine="480" w:firstLineChars="200"/>
        <w:rPr>
          <w:rFonts w:ascii="宋体" w:hAnsi="宋体" w:cs="宋体"/>
          <w:sz w:val="24"/>
        </w:rPr>
      </w:pPr>
      <w:r>
        <w:rPr>
          <w:rFonts w:ascii="宋体" w:hAnsi="宋体" w:cs="宋体" w:hint="eastAsia"/>
          <w:sz w:val="24"/>
        </w:rPr>
        <w:t>（7）未按照采购文件确定的事项签订政府采购合同；</w:t>
      </w:r>
    </w:p>
    <w:p>
      <w:pPr>
        <w:spacing w:line="400" w:lineRule="exact"/>
        <w:ind w:firstLine="480" w:firstLineChars="200"/>
        <w:rPr>
          <w:rFonts w:ascii="宋体" w:hAnsi="宋体" w:cs="宋体"/>
          <w:sz w:val="24"/>
        </w:rPr>
      </w:pPr>
      <w:r>
        <w:rPr>
          <w:rFonts w:ascii="宋体" w:hAnsi="宋体" w:cs="宋体" w:hint="eastAsia"/>
          <w:sz w:val="24"/>
        </w:rPr>
        <w:t>（8）将政府采购合同转包或者违规分包；</w:t>
      </w:r>
    </w:p>
    <w:p>
      <w:pPr>
        <w:spacing w:line="400" w:lineRule="exact"/>
        <w:ind w:firstLine="480" w:firstLineChars="200"/>
        <w:rPr>
          <w:rFonts w:ascii="宋体" w:hAnsi="宋体" w:cs="宋体"/>
          <w:sz w:val="24"/>
        </w:rPr>
      </w:pPr>
      <w:r>
        <w:rPr>
          <w:rFonts w:ascii="宋体" w:hAnsi="宋体" w:cs="宋体" w:hint="eastAsia"/>
          <w:sz w:val="24"/>
        </w:rPr>
        <w:t>（9）提供假冒伪劣产品；</w:t>
      </w:r>
    </w:p>
    <w:p>
      <w:pPr>
        <w:spacing w:line="400" w:lineRule="exact"/>
        <w:ind w:firstLine="480" w:firstLineChars="200"/>
        <w:rPr>
          <w:rFonts w:ascii="宋体" w:hAnsi="宋体" w:cs="宋体"/>
          <w:sz w:val="24"/>
        </w:rPr>
      </w:pPr>
      <w:r>
        <w:rPr>
          <w:rFonts w:ascii="宋体" w:hAnsi="宋体" w:cs="宋体" w:hint="eastAsia"/>
          <w:sz w:val="24"/>
        </w:rPr>
        <w:t>（10）擅自变更、中止或者终止政府采购合同；</w:t>
      </w:r>
    </w:p>
    <w:p>
      <w:pPr>
        <w:spacing w:line="400" w:lineRule="exact"/>
        <w:ind w:firstLine="461" w:firstLineChars="192"/>
        <w:rPr>
          <w:rFonts w:ascii="宋体" w:hAnsi="宋体" w:cs="宋体"/>
          <w:sz w:val="24"/>
        </w:rPr>
      </w:pPr>
      <w:r>
        <w:rPr>
          <w:rFonts w:ascii="宋体" w:hAnsi="宋体" w:cs="宋体" w:hint="eastAsia"/>
          <w:sz w:val="24"/>
        </w:rPr>
        <w:t>（11）拒绝有关部门的监督检查或者向监督检查部门提供虚假情况；</w:t>
      </w:r>
    </w:p>
    <w:p>
      <w:pPr>
        <w:spacing w:line="400" w:lineRule="exact"/>
        <w:ind w:firstLine="461" w:firstLineChars="192"/>
        <w:rPr>
          <w:rFonts w:ascii="宋体" w:hAnsi="宋体" w:cs="宋体"/>
          <w:sz w:val="24"/>
        </w:rPr>
      </w:pPr>
      <w:r>
        <w:rPr>
          <w:rFonts w:ascii="宋体" w:hAnsi="宋体" w:cs="宋体" w:hint="eastAsia"/>
          <w:sz w:val="24"/>
        </w:rPr>
        <w:t>（12）为本招标项目前期准备提供设计或咨询服务的；</w:t>
      </w:r>
    </w:p>
    <w:p>
      <w:pPr>
        <w:spacing w:line="400" w:lineRule="exact"/>
        <w:ind w:firstLine="461" w:firstLineChars="192"/>
        <w:rPr>
          <w:rFonts w:ascii="宋体" w:hAnsi="宋体" w:cs="宋体"/>
          <w:sz w:val="24"/>
        </w:rPr>
      </w:pPr>
      <w:r>
        <w:rPr>
          <w:rFonts w:ascii="宋体" w:hAnsi="宋体" w:cs="宋体" w:hint="eastAsia"/>
          <w:sz w:val="24"/>
        </w:rPr>
        <w:t>（13）为本招标项目的招标代理单位；</w:t>
      </w:r>
    </w:p>
    <w:p>
      <w:pPr>
        <w:spacing w:line="400" w:lineRule="exact"/>
        <w:ind w:firstLine="461" w:firstLineChars="192"/>
        <w:rPr>
          <w:rFonts w:ascii="宋体" w:hAnsi="宋体" w:cs="宋体"/>
          <w:sz w:val="24"/>
        </w:rPr>
        <w:sectPr>
          <w:headerReference w:type="even" r:id="rId72"/>
          <w:headerReference w:type="default" r:id="rId73"/>
          <w:footerReference w:type="even" r:id="rId74"/>
          <w:footerReference w:type="default" r:id="rId75"/>
          <w:headerReference w:type="first" r:id="rId76"/>
          <w:footerReference w:type="first" r:id="rId77"/>
          <w:type w:val="nextPage"/>
          <w:pgSz w:w="11906" w:h="16838"/>
          <w:pgMar w:top="873" w:right="1179" w:bottom="873" w:left="1179" w:header="397" w:footer="425" w:gutter="0"/>
          <w:pgNumType w:start="11"/>
          <w:cols w:num="1" w:space="720"/>
          <w:titlePg w:val="0"/>
          <w:docGrid w:type="linesAndChars" w:linePitch="312" w:charSpace="0"/>
        </w:sectPr>
      </w:pPr>
      <w:r>
        <w:rPr>
          <w:rFonts w:ascii="宋体" w:hAnsi="宋体" w:cs="宋体" w:hint="eastAsia"/>
          <w:sz w:val="24"/>
        </w:rPr>
        <w:t>（14）为本招标项目的监理单位；</w:t>
      </w:r>
    </w:p>
    <w:p>
      <w:pPr>
        <w:spacing w:line="400" w:lineRule="exact"/>
        <w:ind w:firstLine="461" w:firstLineChars="192"/>
        <w:rPr>
          <w:rFonts w:ascii="宋体" w:hAnsi="宋体" w:cs="宋体"/>
          <w:sz w:val="24"/>
        </w:rPr>
      </w:pPr>
      <w:r>
        <w:rPr>
          <w:rFonts w:ascii="宋体" w:hAnsi="宋体" w:cs="宋体" w:hint="eastAsia"/>
          <w:sz w:val="24"/>
        </w:rPr>
        <w:t xml:space="preserve">（15）为本招标项目的代建单位； </w:t>
      </w:r>
    </w:p>
    <w:p>
      <w:pPr>
        <w:spacing w:line="400" w:lineRule="exact"/>
        <w:ind w:firstLine="461" w:firstLineChars="192"/>
        <w:rPr>
          <w:rFonts w:ascii="宋体" w:hAnsi="宋体" w:cs="宋体"/>
          <w:sz w:val="24"/>
        </w:rPr>
      </w:pPr>
      <w:r>
        <w:rPr>
          <w:rFonts w:ascii="宋体" w:hAnsi="宋体" w:cs="宋体" w:hint="eastAsia"/>
          <w:sz w:val="24"/>
        </w:rPr>
        <w:t>（16）与以上单位同为一个法定代表人的；</w:t>
      </w:r>
    </w:p>
    <w:p>
      <w:pPr>
        <w:spacing w:line="400" w:lineRule="exact"/>
        <w:ind w:firstLine="461" w:firstLineChars="192"/>
        <w:rPr>
          <w:rFonts w:ascii="宋体" w:hAnsi="宋体" w:cs="宋体"/>
          <w:sz w:val="24"/>
        </w:rPr>
      </w:pPr>
      <w:r>
        <w:rPr>
          <w:rFonts w:ascii="宋体" w:hAnsi="宋体" w:cs="宋体" w:hint="eastAsia"/>
          <w:sz w:val="24"/>
        </w:rPr>
        <w:t>（17）与以上单位相互控股或参股的；</w:t>
      </w:r>
    </w:p>
    <w:p>
      <w:pPr>
        <w:spacing w:line="400" w:lineRule="exact"/>
        <w:ind w:firstLine="461" w:firstLineChars="192"/>
        <w:rPr>
          <w:rFonts w:ascii="宋体" w:hAnsi="宋体" w:cs="宋体"/>
          <w:sz w:val="24"/>
        </w:rPr>
      </w:pPr>
      <w:r>
        <w:rPr>
          <w:rFonts w:ascii="宋体" w:hAnsi="宋体" w:cs="宋体" w:hint="eastAsia"/>
          <w:sz w:val="24"/>
        </w:rPr>
        <w:t>（18）参加本政府采购项目前三年内，在经营活动中有重大违法记录的；</w:t>
      </w:r>
    </w:p>
    <w:p>
      <w:pPr>
        <w:spacing w:line="400" w:lineRule="exact"/>
        <w:ind w:firstLine="461" w:firstLineChars="192"/>
        <w:rPr>
          <w:rFonts w:ascii="宋体" w:hAnsi="宋体" w:cs="宋体"/>
          <w:sz w:val="24"/>
        </w:rPr>
      </w:pPr>
      <w:r>
        <w:rPr>
          <w:rFonts w:ascii="宋体" w:hAnsi="宋体" w:cs="宋体" w:hint="eastAsia"/>
          <w:sz w:val="24"/>
        </w:rPr>
        <w:t>（19）单位负责人为同一人或者存在直接控股、管理关系的不同单位，不得参加同一包投标或者在未分包的同一招标项目中投标。</w:t>
      </w:r>
    </w:p>
    <w:p>
      <w:pPr>
        <w:spacing w:line="400" w:lineRule="exact"/>
        <w:ind w:firstLine="461" w:firstLineChars="192"/>
        <w:rPr>
          <w:rFonts w:ascii="宋体" w:hAnsi="宋体" w:cs="宋体"/>
          <w:sz w:val="24"/>
        </w:rPr>
      </w:pPr>
      <w:r>
        <w:rPr>
          <w:rFonts w:ascii="宋体" w:hAnsi="宋体" w:cs="宋体" w:hint="eastAsia"/>
          <w:sz w:val="24"/>
        </w:rPr>
        <w:t>（20）为采购人的附属机构，或与采购人存在利害关系可能影响招标公正性的；</w:t>
      </w:r>
    </w:p>
    <w:p>
      <w:pPr>
        <w:spacing w:line="400" w:lineRule="exact"/>
        <w:ind w:firstLine="461" w:firstLineChars="192"/>
        <w:rPr>
          <w:rFonts w:ascii="宋体" w:hAnsi="宋体" w:cs="宋体"/>
          <w:sz w:val="24"/>
        </w:rPr>
      </w:pPr>
      <w:r>
        <w:rPr>
          <w:rFonts w:ascii="宋体" w:hAnsi="宋体" w:cs="宋体" w:hint="eastAsia"/>
          <w:sz w:val="24"/>
        </w:rPr>
        <w:t>（21）法律法规规定的其他情形。</w:t>
      </w:r>
    </w:p>
    <w:p>
      <w:pPr>
        <w:spacing w:line="400" w:lineRule="exact"/>
        <w:ind w:firstLine="480" w:firstLineChars="200"/>
        <w:rPr>
          <w:rFonts w:ascii="宋体" w:hAnsi="宋体" w:cs="宋体"/>
          <w:sz w:val="24"/>
        </w:rPr>
      </w:pPr>
      <w:r>
        <w:rPr>
          <w:rFonts w:ascii="宋体" w:hAnsi="宋体" w:cs="宋体" w:hint="eastAsia"/>
          <w:sz w:val="24"/>
        </w:rPr>
        <w:t>投标人有上述情形的，按照规定追究法律责任，具备（1）-（21）条情形之一的，同时将取消中标资格或者认定中标无效。</w:t>
      </w:r>
    </w:p>
    <w:bookmarkEnd w:id="99"/>
    <w:bookmarkEnd w:id="100"/>
    <w:p>
      <w:pPr>
        <w:widowControl/>
        <w:spacing w:line="360" w:lineRule="atLeast"/>
        <w:jc w:val="left"/>
        <w:outlineLvl w:val="1"/>
        <w:rPr>
          <w:rFonts w:ascii="宋体" w:hAnsi="宋体"/>
          <w:b/>
          <w:sz w:val="24"/>
        </w:rPr>
      </w:pPr>
      <w:bookmarkStart w:id="103" w:name="_Toc217446083"/>
    </w:p>
    <w:p>
      <w:pPr>
        <w:widowControl/>
        <w:spacing w:line="360" w:lineRule="atLeast"/>
        <w:jc w:val="center"/>
        <w:outlineLvl w:val="1"/>
        <w:rPr>
          <w:rFonts w:ascii="宋体" w:hAnsi="宋体"/>
          <w:b/>
          <w:sz w:val="24"/>
        </w:rPr>
        <w:sectPr>
          <w:headerReference w:type="even" r:id="rId78"/>
          <w:headerReference w:type="default" r:id="rId79"/>
          <w:footerReference w:type="even" r:id="rId80"/>
          <w:footerReference w:type="default" r:id="rId81"/>
          <w:headerReference w:type="first" r:id="rId82"/>
          <w:footerReference w:type="first" r:id="rId83"/>
          <w:type w:val="nextPage"/>
          <w:pgSz w:w="11906" w:h="16838"/>
          <w:pgMar w:top="873" w:right="1179" w:bottom="873" w:left="1179" w:header="397" w:footer="425" w:gutter="0"/>
          <w:pgNumType w:start="12"/>
          <w:cols w:num="1" w:space="720"/>
          <w:titlePg w:val="0"/>
          <w:docGrid w:type="linesAndChars" w:linePitch="312" w:charSpace="0"/>
        </w:sectPr>
      </w:pPr>
    </w:p>
    <w:p>
      <w:pPr>
        <w:widowControl/>
        <w:spacing w:line="360" w:lineRule="atLeast"/>
        <w:jc w:val="center"/>
        <w:outlineLvl w:val="1"/>
        <w:rPr>
          <w:rFonts w:ascii="宋体" w:hAnsi="宋体"/>
          <w:b/>
          <w:bCs/>
          <w:sz w:val="36"/>
          <w:szCs w:val="36"/>
        </w:rPr>
      </w:pPr>
      <w:bookmarkStart w:id="104" w:name="_Toc511658079"/>
      <w:r>
        <w:rPr>
          <w:rFonts w:ascii="宋体" w:hAnsi="宋体" w:hint="eastAsia"/>
          <w:b/>
          <w:bCs/>
          <w:sz w:val="36"/>
          <w:szCs w:val="36"/>
        </w:rPr>
        <w:t>第三章 投标文件格式</w:t>
      </w:r>
      <w:bookmarkEnd w:id="104"/>
      <w:bookmarkStart w:id="105" w:name="_Toc308164821"/>
      <w:bookmarkStart w:id="106" w:name="_Toc217446082"/>
    </w:p>
    <w:p>
      <w:pPr>
        <w:widowControl/>
        <w:spacing w:line="360" w:lineRule="atLeast"/>
        <w:jc w:val="center"/>
        <w:outlineLvl w:val="1"/>
        <w:rPr>
          <w:rFonts w:ascii="宋体" w:hAnsi="宋体"/>
          <w:b/>
          <w:sz w:val="24"/>
        </w:rPr>
      </w:pPr>
    </w:p>
    <w:p>
      <w:pPr>
        <w:widowControl/>
        <w:spacing w:line="360" w:lineRule="atLeast"/>
        <w:ind w:firstLine="470" w:firstLineChars="196"/>
        <w:outlineLvl w:val="1"/>
        <w:rPr>
          <w:rFonts w:ascii="宋体" w:hAnsi="宋体"/>
          <w:sz w:val="24"/>
        </w:rPr>
      </w:pPr>
      <w:bookmarkStart w:id="107" w:name="_Toc496113371"/>
      <w:bookmarkStart w:id="108" w:name="_Toc19361"/>
      <w:bookmarkStart w:id="109" w:name="_Toc511658080"/>
      <w:bookmarkStart w:id="110" w:name="_Toc32173"/>
      <w:bookmarkStart w:id="111" w:name="_Toc17347"/>
      <w:bookmarkStart w:id="112" w:name="_Toc1864"/>
      <w:bookmarkStart w:id="113" w:name="_Toc32515"/>
      <w:bookmarkStart w:id="114" w:name="_Toc496113525"/>
      <w:bookmarkStart w:id="115" w:name="_Toc496282562"/>
      <w:bookmarkStart w:id="116" w:name="_Toc13478"/>
      <w:r>
        <w:rPr>
          <w:rFonts w:ascii="宋体" w:hAnsi="宋体" w:hint="eastAsia"/>
          <w:sz w:val="24"/>
        </w:rPr>
        <w:t>一、本章所制投标文件格式，除格式中明确将该格式作为实质性要求的，一律不具有强制性，但是，投标人投标文件相关资料和本章所制格式不一致的，评标委员会将在评分时以投标文件不规范予以扣分处理。</w:t>
      </w:r>
      <w:bookmarkEnd w:id="107"/>
      <w:bookmarkEnd w:id="108"/>
      <w:bookmarkEnd w:id="109"/>
      <w:bookmarkEnd w:id="110"/>
      <w:bookmarkEnd w:id="111"/>
      <w:bookmarkEnd w:id="112"/>
      <w:bookmarkEnd w:id="113"/>
      <w:bookmarkEnd w:id="114"/>
      <w:bookmarkEnd w:id="115"/>
      <w:bookmarkEnd w:id="116"/>
    </w:p>
    <w:p>
      <w:pPr>
        <w:widowControl/>
        <w:spacing w:line="360" w:lineRule="atLeast"/>
        <w:ind w:firstLine="470" w:firstLineChars="196"/>
        <w:outlineLvl w:val="1"/>
        <w:rPr>
          <w:rFonts w:ascii="宋体" w:hAnsi="宋体"/>
          <w:sz w:val="24"/>
        </w:rPr>
      </w:pPr>
      <w:bookmarkStart w:id="117" w:name="_Toc496113372"/>
      <w:bookmarkStart w:id="118" w:name="_Toc496282563"/>
      <w:bookmarkStart w:id="119" w:name="_Toc5231"/>
      <w:bookmarkStart w:id="120" w:name="_Toc511658081"/>
      <w:bookmarkStart w:id="121" w:name="_Toc28873"/>
      <w:bookmarkStart w:id="122" w:name="_Toc3239"/>
      <w:bookmarkStart w:id="123" w:name="_Toc30740"/>
      <w:bookmarkStart w:id="124" w:name="_Toc20091"/>
      <w:bookmarkStart w:id="125" w:name="_Toc608"/>
      <w:bookmarkStart w:id="126" w:name="_Toc496113526"/>
      <w:r>
        <w:rPr>
          <w:rFonts w:ascii="宋体" w:hAnsi="宋体" w:hint="eastAsia"/>
          <w:sz w:val="24"/>
        </w:rPr>
        <w:t>二、本章所制投标文件格式有关表格中的备注栏，由投标人根据自身投标情况作解释性说明，不作为必填项。</w:t>
      </w:r>
      <w:bookmarkEnd w:id="117"/>
      <w:bookmarkEnd w:id="118"/>
      <w:bookmarkEnd w:id="119"/>
      <w:bookmarkEnd w:id="120"/>
      <w:bookmarkEnd w:id="121"/>
      <w:bookmarkEnd w:id="122"/>
      <w:bookmarkEnd w:id="123"/>
      <w:bookmarkEnd w:id="124"/>
      <w:bookmarkEnd w:id="125"/>
      <w:bookmarkEnd w:id="126"/>
    </w:p>
    <w:p>
      <w:pPr>
        <w:widowControl/>
        <w:spacing w:line="360" w:lineRule="atLeast"/>
        <w:ind w:firstLine="470" w:firstLineChars="196"/>
        <w:outlineLvl w:val="1"/>
        <w:rPr>
          <w:rFonts w:ascii="宋体" w:hAnsi="宋体"/>
          <w:sz w:val="24"/>
        </w:rPr>
      </w:pPr>
      <w:bookmarkStart w:id="127" w:name="_Toc20089"/>
      <w:bookmarkStart w:id="128" w:name="_Toc496113373"/>
      <w:bookmarkStart w:id="129" w:name="_Toc3879"/>
      <w:bookmarkStart w:id="130" w:name="_Toc29138"/>
      <w:bookmarkStart w:id="131" w:name="_Toc496113527"/>
      <w:bookmarkStart w:id="132" w:name="_Toc12602"/>
      <w:bookmarkStart w:id="133" w:name="_Toc496282564"/>
      <w:bookmarkStart w:id="134" w:name="_Toc1338"/>
      <w:bookmarkStart w:id="135" w:name="_Toc1407"/>
      <w:bookmarkStart w:id="136" w:name="_Toc511658082"/>
      <w:r>
        <w:rPr>
          <w:rFonts w:ascii="宋体" w:hAnsi="宋体" w:hint="eastAsia"/>
          <w:sz w:val="24"/>
        </w:rPr>
        <w:t>三、本章所制投标文件格式中需要填写的相关内容事项，可能会与本采购项目无关，在不改变投标文件原义、不影响本项目采购需求的情况下，投标人可以不予填写，但应当注明。</w:t>
      </w:r>
      <w:bookmarkEnd w:id="127"/>
      <w:bookmarkEnd w:id="128"/>
      <w:bookmarkEnd w:id="129"/>
      <w:bookmarkEnd w:id="130"/>
      <w:bookmarkEnd w:id="131"/>
      <w:bookmarkEnd w:id="132"/>
      <w:bookmarkEnd w:id="133"/>
      <w:bookmarkEnd w:id="134"/>
      <w:bookmarkEnd w:id="135"/>
      <w:bookmarkEnd w:id="136"/>
    </w:p>
    <w:p>
      <w:pPr>
        <w:widowControl/>
        <w:spacing w:line="360" w:lineRule="atLeast"/>
        <w:ind w:firstLine="470" w:firstLineChars="196"/>
        <w:outlineLvl w:val="1"/>
        <w:rPr>
          <w:rFonts w:ascii="宋体" w:hAnsi="宋体"/>
          <w:sz w:val="24"/>
        </w:rPr>
      </w:pPr>
    </w:p>
    <w:p>
      <w:pPr>
        <w:widowControl/>
        <w:spacing w:line="360" w:lineRule="atLeast"/>
        <w:ind w:firstLine="470" w:firstLineChars="196"/>
        <w:outlineLvl w:val="1"/>
        <w:rPr>
          <w:rFonts w:ascii="宋体" w:hAnsi="宋体"/>
          <w:sz w:val="24"/>
        </w:rPr>
      </w:pPr>
    </w:p>
    <w:p>
      <w:pPr>
        <w:widowControl/>
        <w:spacing w:line="360" w:lineRule="atLeast"/>
        <w:ind w:firstLine="470" w:firstLineChars="196"/>
        <w:outlineLvl w:val="1"/>
        <w:rPr>
          <w:rFonts w:ascii="宋体" w:hAnsi="宋体"/>
          <w:sz w:val="24"/>
        </w:rPr>
      </w:pPr>
    </w:p>
    <w:p>
      <w:pPr>
        <w:widowControl/>
        <w:spacing w:line="360" w:lineRule="atLeast"/>
        <w:ind w:firstLine="470" w:firstLineChars="196"/>
        <w:outlineLvl w:val="1"/>
        <w:rPr>
          <w:rFonts w:ascii="宋体" w:hAnsi="宋体"/>
          <w:sz w:val="24"/>
        </w:rPr>
      </w:pPr>
    </w:p>
    <w:p>
      <w:pPr>
        <w:widowControl/>
        <w:spacing w:line="360" w:lineRule="atLeast"/>
        <w:ind w:firstLine="470" w:firstLineChars="196"/>
        <w:outlineLvl w:val="1"/>
        <w:rPr>
          <w:rFonts w:ascii="宋体" w:hAnsi="宋体"/>
          <w:sz w:val="24"/>
        </w:rPr>
      </w:pPr>
    </w:p>
    <w:p>
      <w:pPr>
        <w:widowControl/>
        <w:spacing w:line="360" w:lineRule="atLeast"/>
        <w:ind w:firstLine="470" w:firstLineChars="196"/>
        <w:outlineLvl w:val="1"/>
        <w:rPr>
          <w:rFonts w:ascii="宋体" w:hAnsi="宋体"/>
          <w:sz w:val="24"/>
        </w:rPr>
      </w:pPr>
    </w:p>
    <w:p>
      <w:pPr>
        <w:widowControl/>
        <w:spacing w:line="360" w:lineRule="atLeast"/>
        <w:ind w:firstLine="470" w:firstLineChars="196"/>
        <w:outlineLvl w:val="1"/>
        <w:rPr>
          <w:rFonts w:ascii="宋体" w:hAnsi="宋体"/>
          <w:sz w:val="24"/>
        </w:rPr>
      </w:pPr>
    </w:p>
    <w:p>
      <w:pPr>
        <w:widowControl/>
        <w:spacing w:line="360" w:lineRule="atLeast"/>
        <w:ind w:firstLine="470" w:firstLineChars="196"/>
        <w:outlineLvl w:val="1"/>
        <w:rPr>
          <w:rFonts w:ascii="宋体" w:hAnsi="宋体"/>
          <w:sz w:val="24"/>
        </w:rPr>
      </w:pPr>
    </w:p>
    <w:p>
      <w:pPr>
        <w:widowControl/>
        <w:spacing w:line="360" w:lineRule="atLeast"/>
        <w:ind w:firstLine="470" w:firstLineChars="196"/>
        <w:outlineLvl w:val="1"/>
        <w:rPr>
          <w:rFonts w:ascii="宋体" w:hAnsi="宋体"/>
          <w:sz w:val="24"/>
        </w:rPr>
      </w:pPr>
    </w:p>
    <w:p>
      <w:pPr>
        <w:widowControl/>
        <w:spacing w:line="360" w:lineRule="atLeast"/>
        <w:ind w:firstLine="470" w:firstLineChars="196"/>
        <w:outlineLvl w:val="1"/>
        <w:rPr>
          <w:rFonts w:ascii="宋体" w:hAnsi="宋体"/>
          <w:sz w:val="24"/>
        </w:rPr>
      </w:pPr>
    </w:p>
    <w:p>
      <w:pPr>
        <w:widowControl/>
        <w:spacing w:line="360" w:lineRule="atLeast"/>
        <w:ind w:firstLine="470" w:firstLineChars="196"/>
        <w:outlineLvl w:val="1"/>
        <w:rPr>
          <w:rFonts w:ascii="宋体" w:hAnsi="宋体"/>
          <w:sz w:val="24"/>
        </w:rPr>
      </w:pPr>
    </w:p>
    <w:p>
      <w:pPr>
        <w:widowControl/>
        <w:spacing w:line="360" w:lineRule="atLeast"/>
        <w:ind w:firstLine="470" w:firstLineChars="196"/>
        <w:outlineLvl w:val="1"/>
        <w:rPr>
          <w:rFonts w:ascii="宋体" w:hAnsi="宋体"/>
          <w:sz w:val="24"/>
        </w:rPr>
      </w:pPr>
    </w:p>
    <w:p>
      <w:pPr>
        <w:widowControl/>
        <w:spacing w:line="360" w:lineRule="atLeast"/>
        <w:ind w:firstLine="470" w:firstLineChars="196"/>
        <w:outlineLvl w:val="1"/>
        <w:rPr>
          <w:rFonts w:ascii="宋体" w:hAnsi="宋体"/>
          <w:sz w:val="24"/>
        </w:rPr>
      </w:pPr>
    </w:p>
    <w:p>
      <w:pPr>
        <w:widowControl/>
        <w:spacing w:line="360" w:lineRule="atLeast"/>
        <w:ind w:firstLine="470" w:firstLineChars="196"/>
        <w:outlineLvl w:val="1"/>
        <w:rPr>
          <w:rFonts w:ascii="宋体" w:hAnsi="宋体"/>
          <w:sz w:val="24"/>
        </w:rPr>
      </w:pPr>
    </w:p>
    <w:p>
      <w:pPr>
        <w:widowControl/>
        <w:spacing w:line="360" w:lineRule="atLeast"/>
        <w:outlineLvl w:val="1"/>
        <w:rPr>
          <w:rFonts w:ascii="宋体" w:hAnsi="宋体"/>
          <w:sz w:val="24"/>
        </w:rPr>
      </w:pPr>
    </w:p>
    <w:p>
      <w:pPr>
        <w:widowControl/>
        <w:spacing w:line="360" w:lineRule="atLeast"/>
        <w:ind w:firstLine="470" w:firstLineChars="196"/>
        <w:outlineLvl w:val="1"/>
        <w:rPr>
          <w:rFonts w:ascii="宋体" w:hAnsi="宋体"/>
          <w:sz w:val="24"/>
        </w:rPr>
      </w:pPr>
    </w:p>
    <w:p>
      <w:pPr>
        <w:widowControl/>
        <w:spacing w:line="360" w:lineRule="atLeast"/>
        <w:ind w:firstLine="470" w:firstLineChars="196"/>
        <w:outlineLvl w:val="1"/>
        <w:rPr>
          <w:rFonts w:ascii="宋体" w:hAnsi="宋体"/>
          <w:sz w:val="24"/>
        </w:rPr>
      </w:pPr>
    </w:p>
    <w:p>
      <w:pPr>
        <w:widowControl/>
        <w:spacing w:line="360" w:lineRule="atLeast"/>
        <w:ind w:firstLine="470" w:firstLineChars="196"/>
        <w:outlineLvl w:val="1"/>
        <w:rPr>
          <w:rFonts w:ascii="宋体" w:hAnsi="宋体"/>
          <w:sz w:val="24"/>
        </w:rPr>
      </w:pPr>
    </w:p>
    <w:p>
      <w:pPr>
        <w:widowControl/>
        <w:spacing w:line="360" w:lineRule="atLeast"/>
        <w:jc w:val="center"/>
        <w:outlineLvl w:val="1"/>
        <w:rPr>
          <w:rFonts w:ascii="宋体" w:hAnsi="宋体"/>
          <w:b/>
          <w:sz w:val="32"/>
          <w:szCs w:val="32"/>
        </w:rPr>
      </w:pPr>
      <w:bookmarkStart w:id="137" w:name="_Toc12936"/>
    </w:p>
    <w:p>
      <w:pPr>
        <w:widowControl/>
        <w:spacing w:line="360" w:lineRule="atLeast"/>
        <w:jc w:val="center"/>
        <w:outlineLvl w:val="1"/>
        <w:rPr>
          <w:rFonts w:ascii="宋体" w:hAnsi="宋体"/>
          <w:b/>
          <w:sz w:val="32"/>
          <w:szCs w:val="32"/>
        </w:rPr>
        <w:sectPr>
          <w:headerReference w:type="even" r:id="rId84"/>
          <w:headerReference w:type="default" r:id="rId85"/>
          <w:footerReference w:type="even" r:id="rId86"/>
          <w:footerReference w:type="default" r:id="rId87"/>
          <w:headerReference w:type="first" r:id="rId88"/>
          <w:footerReference w:type="first" r:id="rId89"/>
          <w:type w:val="nextPage"/>
          <w:pgSz w:w="11906" w:h="16838"/>
          <w:pgMar w:top="873" w:right="1179" w:bottom="873" w:left="1179" w:header="397" w:footer="425" w:gutter="0"/>
          <w:pgNumType w:start="13"/>
          <w:cols w:num="1" w:space="720"/>
          <w:titlePg w:val="0"/>
          <w:docGrid w:type="linesAndChars" w:linePitch="312" w:charSpace="0"/>
        </w:sectPr>
      </w:pPr>
    </w:p>
    <w:p>
      <w:pPr>
        <w:widowControl/>
        <w:spacing w:line="360" w:lineRule="atLeast"/>
        <w:jc w:val="center"/>
        <w:outlineLvl w:val="1"/>
        <w:rPr>
          <w:rFonts w:ascii="宋体" w:hAnsi="宋体"/>
          <w:b/>
          <w:sz w:val="32"/>
          <w:szCs w:val="32"/>
        </w:rPr>
      </w:pPr>
    </w:p>
    <w:p>
      <w:pPr>
        <w:widowControl/>
        <w:spacing w:line="360" w:lineRule="atLeast"/>
        <w:jc w:val="center"/>
        <w:outlineLvl w:val="1"/>
        <w:rPr>
          <w:rFonts w:ascii="宋体" w:hAnsi="宋体"/>
          <w:b/>
          <w:sz w:val="32"/>
          <w:szCs w:val="32"/>
        </w:rPr>
      </w:pPr>
    </w:p>
    <w:p>
      <w:pPr>
        <w:widowControl/>
        <w:spacing w:line="360" w:lineRule="atLeast"/>
        <w:jc w:val="center"/>
        <w:outlineLvl w:val="1"/>
        <w:rPr>
          <w:rFonts w:ascii="宋体" w:hAnsi="宋体"/>
          <w:b/>
          <w:sz w:val="32"/>
          <w:szCs w:val="32"/>
        </w:rPr>
      </w:pPr>
    </w:p>
    <w:p>
      <w:pPr>
        <w:widowControl/>
        <w:spacing w:line="360" w:lineRule="atLeast"/>
        <w:jc w:val="center"/>
        <w:outlineLvl w:val="1"/>
        <w:rPr>
          <w:rFonts w:ascii="宋体" w:hAnsi="宋体"/>
          <w:b/>
          <w:sz w:val="32"/>
          <w:szCs w:val="32"/>
        </w:rPr>
      </w:pPr>
    </w:p>
    <w:p>
      <w:pPr>
        <w:widowControl/>
        <w:spacing w:line="360" w:lineRule="atLeast"/>
        <w:jc w:val="center"/>
        <w:outlineLvl w:val="1"/>
        <w:rPr>
          <w:rFonts w:ascii="宋体" w:hAnsi="宋体"/>
          <w:b/>
          <w:sz w:val="32"/>
          <w:szCs w:val="32"/>
        </w:rPr>
      </w:pPr>
    </w:p>
    <w:p>
      <w:pPr>
        <w:widowControl/>
        <w:spacing w:line="360" w:lineRule="atLeast"/>
        <w:jc w:val="center"/>
        <w:outlineLvl w:val="1"/>
        <w:rPr>
          <w:rFonts w:ascii="宋体" w:hAnsi="宋体"/>
          <w:b/>
          <w:sz w:val="32"/>
          <w:szCs w:val="32"/>
        </w:rPr>
      </w:pPr>
    </w:p>
    <w:p>
      <w:pPr>
        <w:widowControl/>
        <w:spacing w:line="360" w:lineRule="atLeast"/>
        <w:jc w:val="center"/>
        <w:outlineLvl w:val="1"/>
        <w:rPr>
          <w:rFonts w:ascii="宋体" w:hAnsi="宋体"/>
          <w:b/>
          <w:sz w:val="32"/>
          <w:szCs w:val="32"/>
        </w:rPr>
      </w:pPr>
      <w:bookmarkStart w:id="138" w:name="_Toc511658083"/>
      <w:r>
        <w:rPr>
          <w:rFonts w:ascii="宋体" w:hAnsi="宋体" w:hint="eastAsia"/>
          <w:b/>
          <w:sz w:val="32"/>
          <w:szCs w:val="32"/>
        </w:rPr>
        <w:t>四、资格审查部分</w:t>
      </w:r>
      <w:bookmarkEnd w:id="138"/>
    </w:p>
    <w:p>
      <w:pPr>
        <w:pStyle w:val="a2"/>
        <w:spacing w:before="240"/>
        <w:ind w:firstLine="480"/>
        <w:rPr>
          <w:rFonts w:ascii="宋体" w:hAnsi="宋体"/>
          <w:sz w:val="24"/>
        </w:rPr>
      </w:pPr>
      <w:r>
        <w:rPr>
          <w:rFonts w:ascii="宋体" w:hAnsi="宋体" w:hint="eastAsia"/>
          <w:sz w:val="24"/>
        </w:rPr>
        <w:t>1、具有独立承担民事责任的能力【提供企业法人营业执照副本、税务登记证副本、组织机构代码证副本（已完成三证合一的提供统一社会信用代码的营业执照副本）或事业单位法人证书、组织机构代码证副本或民办非企业单位登记证书、税务登记证副本、组织机构代码证副本（已完成三证合一的提供统一社会信用代码的民办非企业单位登记证书）或个体工商户营业执照副本、税务登记证副本、组织机构代码证副本（已完成三证合一的提供统一社会信用代码的营业执照副本）；自然人参加需提供本人身份证明；非独立法人分支机构参加需提供具有独立法人资格的总公司针对本项目的授权书原件，并提供三证或三证合一营业执照副本复印或扫描件】；</w:t>
      </w:r>
    </w:p>
    <w:p>
      <w:pPr>
        <w:pStyle w:val="a2"/>
        <w:ind w:firstLine="0" w:firstLineChars="0"/>
        <w:rPr>
          <w:rFonts w:ascii="宋体" w:hAnsi="宋体"/>
          <w:sz w:val="24"/>
        </w:rPr>
      </w:pPr>
      <w:r>
        <w:rPr>
          <w:rFonts w:ascii="宋体" w:hAnsi="宋体" w:hint="eastAsia"/>
          <w:sz w:val="24"/>
        </w:rPr>
        <w:t>2、法定代表人身份证明原件（法定代表人本人参加投标时提供）；</w:t>
      </w:r>
    </w:p>
    <w:p>
      <w:pPr>
        <w:pStyle w:val="a2"/>
        <w:ind w:firstLine="0" w:firstLineChars="0"/>
        <w:rPr>
          <w:rFonts w:ascii="宋体" w:hAnsi="宋体"/>
          <w:sz w:val="24"/>
        </w:rPr>
      </w:pPr>
      <w:r>
        <w:rPr>
          <w:rFonts w:ascii="宋体" w:hAnsi="宋体" w:hint="eastAsia"/>
          <w:sz w:val="24"/>
        </w:rPr>
        <w:t>3、法定代表人授权书原件（非法定代表人即代理人参加投标时提供）或单位介绍信原件（非法人单位参加投标时提供）；</w:t>
      </w:r>
    </w:p>
    <w:p>
      <w:pPr>
        <w:pStyle w:val="a2"/>
        <w:ind w:firstLine="0" w:firstLineChars="0"/>
        <w:rPr>
          <w:rFonts w:ascii="宋体" w:hAnsi="宋体"/>
          <w:sz w:val="24"/>
        </w:rPr>
      </w:pPr>
      <w:r>
        <w:rPr>
          <w:rFonts w:ascii="宋体" w:hAnsi="宋体" w:hint="eastAsia"/>
          <w:sz w:val="24"/>
        </w:rPr>
        <w:t>4、法定代表人或非法人单位负责人身份证复印或扫描件；</w:t>
      </w:r>
    </w:p>
    <w:p>
      <w:pPr>
        <w:pStyle w:val="a2"/>
        <w:ind w:firstLine="480"/>
        <w:rPr>
          <w:rFonts w:ascii="宋体" w:hAnsi="宋体"/>
          <w:sz w:val="24"/>
        </w:rPr>
      </w:pPr>
      <w:r>
        <w:rPr>
          <w:rFonts w:ascii="宋体" w:hAnsi="宋体" w:hint="eastAsia"/>
          <w:sz w:val="24"/>
        </w:rPr>
        <w:t>5、代理人身份证复印或扫描件（非法定代表人或非法人单位主要负责人参加投标时提供）；</w:t>
      </w:r>
    </w:p>
    <w:p>
      <w:pPr>
        <w:spacing w:line="460" w:lineRule="exact"/>
        <w:ind w:firstLine="480" w:firstLineChars="200"/>
        <w:rPr>
          <w:rFonts w:ascii="宋体" w:hAnsi="宋体"/>
          <w:sz w:val="24"/>
        </w:rPr>
        <w:sectPr>
          <w:headerReference w:type="even" r:id="rId90"/>
          <w:headerReference w:type="default" r:id="rId91"/>
          <w:footerReference w:type="even" r:id="rId92"/>
          <w:footerReference w:type="default" r:id="rId93"/>
          <w:headerReference w:type="first" r:id="rId94"/>
          <w:footerReference w:type="first" r:id="rId95"/>
          <w:type w:val="nextPage"/>
          <w:pgSz w:w="11906" w:h="16838"/>
          <w:pgMar w:top="873" w:right="1179" w:bottom="873" w:left="1179" w:header="397" w:footer="425" w:gutter="0"/>
          <w:pgNumType w:start="14"/>
          <w:cols w:num="1" w:space="720"/>
          <w:titlePg w:val="0"/>
          <w:docGrid w:type="linesAndChars" w:linePitch="312" w:charSpace="0"/>
        </w:sectPr>
      </w:pPr>
      <w:r>
        <w:rPr>
          <w:rFonts w:ascii="宋体" w:hAnsi="宋体" w:hint="eastAsia"/>
          <w:sz w:val="24"/>
        </w:rPr>
        <w:t>6、</w:t>
      </w:r>
      <w:r>
        <w:rPr>
          <w:rFonts w:ascii="宋体" w:hAnsi="宋体"/>
          <w:sz w:val="24"/>
        </w:rPr>
        <w:t>具有健全的</w:t>
      </w:r>
      <w:r>
        <w:rPr>
          <w:rFonts w:ascii="宋体" w:hAnsi="宋体" w:hint="eastAsia"/>
          <w:sz w:val="24"/>
        </w:rPr>
        <w:t>财务会计制度</w:t>
      </w:r>
      <w:r>
        <w:rPr>
          <w:rFonts w:ascii="宋体" w:hAnsi="宋体"/>
          <w:sz w:val="24"/>
        </w:rPr>
        <w:t>证明</w:t>
      </w:r>
      <w:r>
        <w:rPr>
          <w:rFonts w:ascii="宋体" w:hAnsi="宋体" w:hint="eastAsia"/>
          <w:sz w:val="24"/>
        </w:rPr>
        <w:t>{提供财务状况报告【提供2017或2018年经审计的财务报告（成立不足一年的单位提供银行开户证明材料）】或投标供应商</w:t>
      </w:r>
      <w:r>
        <w:rPr>
          <w:rFonts w:ascii="宋体" w:hAnsi="宋体" w:cs="宋体" w:hint="eastAsia"/>
          <w:sz w:val="24"/>
        </w:rPr>
        <w:t>自行编制的财务状况证明材料（至少提供</w:t>
      </w:r>
      <w:r>
        <w:rPr>
          <w:rFonts w:ascii="宋体" w:hAnsi="宋体" w:hint="eastAsia"/>
          <w:sz w:val="24"/>
        </w:rPr>
        <w:t>资产负债表、利润表、现金流量表</w:t>
      </w:r>
      <w:r>
        <w:rPr>
          <w:rFonts w:ascii="宋体" w:hAnsi="宋体" w:cs="宋体" w:hint="eastAsia"/>
          <w:sz w:val="24"/>
        </w:rPr>
        <w:t>）</w:t>
      </w:r>
      <w:r>
        <w:rPr>
          <w:rFonts w:ascii="宋体" w:hAnsi="宋体" w:hint="eastAsia"/>
          <w:sz w:val="24"/>
        </w:rPr>
        <w:t>；事业单位提供财务会计制度管理文件；自然人除外}；</w:t>
      </w:r>
    </w:p>
    <w:p>
      <w:pPr>
        <w:spacing w:line="460" w:lineRule="exact"/>
        <w:ind w:firstLine="480" w:firstLineChars="200"/>
        <w:rPr>
          <w:rFonts w:ascii="新宋体" w:eastAsia="新宋体" w:hAnsi="新宋体"/>
          <w:sz w:val="24"/>
        </w:rPr>
      </w:pPr>
      <w:r>
        <w:rPr>
          <w:rFonts w:ascii="新宋体" w:eastAsia="新宋体" w:hAnsi="新宋体" w:hint="eastAsia"/>
          <w:sz w:val="24"/>
        </w:rPr>
        <w:t>7、具有依法缴纳税收</w:t>
      </w:r>
      <w:r>
        <w:rPr>
          <w:rFonts w:ascii="新宋体" w:eastAsia="新宋体" w:hAnsi="新宋体"/>
          <w:sz w:val="24"/>
        </w:rPr>
        <w:t>的</w:t>
      </w:r>
      <w:r>
        <w:rPr>
          <w:rFonts w:ascii="新宋体" w:eastAsia="新宋体" w:hAnsi="新宋体" w:hint="eastAsia"/>
          <w:sz w:val="24"/>
        </w:rPr>
        <w:t>良好记录（至少提供递交响应文件截止时间前1年内任意3个月的银行纳税回单或税务局出具的纳税证明或纳税发票或具有依法缴纳税收</w:t>
      </w:r>
      <w:r>
        <w:rPr>
          <w:rFonts w:ascii="新宋体" w:eastAsia="新宋体" w:hAnsi="新宋体"/>
          <w:sz w:val="24"/>
        </w:rPr>
        <w:t>的</w:t>
      </w:r>
      <w:r>
        <w:rPr>
          <w:rFonts w:ascii="新宋体" w:eastAsia="新宋体" w:hAnsi="新宋体" w:hint="eastAsia"/>
          <w:sz w:val="24"/>
        </w:rPr>
        <w:t>良好记录的承诺函原件。事业单位、新成立不足4个月的供应商除外；</w:t>
      </w:r>
      <w:r>
        <w:rPr>
          <w:rFonts w:hAnsi="宋体" w:cs="宋体" w:hint="eastAsia"/>
          <w:sz w:val="24"/>
        </w:rPr>
        <w:t>依法免税的投标供应商，应提供相应文件证明其依法免税</w:t>
      </w:r>
      <w:r>
        <w:rPr>
          <w:rFonts w:ascii="新宋体" w:eastAsia="新宋体" w:hAnsi="新宋体" w:hint="eastAsia"/>
          <w:sz w:val="24"/>
        </w:rPr>
        <w:t>）；</w:t>
      </w:r>
    </w:p>
    <w:p>
      <w:pPr>
        <w:pStyle w:val="a2"/>
        <w:ind w:firstLine="437" w:firstLineChars="182"/>
        <w:rPr>
          <w:rFonts w:ascii="新宋体" w:eastAsia="新宋体" w:hAnsi="新宋体"/>
          <w:sz w:val="24"/>
        </w:rPr>
      </w:pPr>
      <w:r>
        <w:rPr>
          <w:rFonts w:ascii="新宋体" w:eastAsia="新宋体" w:hAnsi="新宋体" w:hint="eastAsia"/>
          <w:sz w:val="24"/>
        </w:rPr>
        <w:t>8、</w:t>
      </w:r>
      <w:r>
        <w:rPr>
          <w:rFonts w:ascii="新宋体" w:eastAsia="新宋体" w:hAnsi="新宋体"/>
          <w:sz w:val="24"/>
        </w:rPr>
        <w:t>具有</w:t>
      </w:r>
      <w:r>
        <w:rPr>
          <w:rFonts w:ascii="新宋体" w:eastAsia="新宋体" w:hAnsi="新宋体" w:hint="eastAsia"/>
          <w:sz w:val="24"/>
        </w:rPr>
        <w:t>依法缴纳社会保障资金的良好记录（至少提供递交响应文件截止时间前1年内任意3个月的银行社保缴纳回单或社保局出具的社保交纳证明或</w:t>
      </w:r>
      <w:r>
        <w:rPr>
          <w:rFonts w:ascii="新宋体" w:eastAsia="新宋体" w:hAnsi="新宋体"/>
          <w:sz w:val="24"/>
        </w:rPr>
        <w:t>具有</w:t>
      </w:r>
      <w:r>
        <w:rPr>
          <w:rFonts w:ascii="新宋体" w:eastAsia="新宋体" w:hAnsi="新宋体" w:hint="eastAsia"/>
          <w:sz w:val="24"/>
        </w:rPr>
        <w:t>依法缴纳社会保障资金的良好记录的承诺函。事业单位、新成立不足4个月的供应商除外；</w:t>
      </w:r>
      <w:r>
        <w:rPr>
          <w:rFonts w:hAnsi="宋体" w:cs="宋体" w:hint="eastAsia"/>
          <w:sz w:val="24"/>
        </w:rPr>
        <w:t>依法不需要缴纳社会保障资金的投标供应商，应提供相应文件证明其依法不需要缴纳社会保障资金</w:t>
      </w:r>
      <w:r>
        <w:rPr>
          <w:rFonts w:ascii="新宋体" w:eastAsia="新宋体" w:hAnsi="新宋体" w:hint="eastAsia"/>
          <w:sz w:val="24"/>
        </w:rPr>
        <w:t>）；</w:t>
      </w:r>
    </w:p>
    <w:p>
      <w:pPr>
        <w:spacing w:line="360" w:lineRule="auto"/>
        <w:ind w:firstLine="480"/>
        <w:rPr>
          <w:rFonts w:ascii="宋体" w:hAnsi="宋体" w:cs="宋体"/>
          <w:sz w:val="24"/>
        </w:rPr>
      </w:pPr>
      <w:r>
        <w:rPr>
          <w:rFonts w:ascii="宋体" w:hAnsi="宋体" w:hint="eastAsia"/>
          <w:sz w:val="24"/>
        </w:rPr>
        <w:t>9、</w:t>
      </w:r>
      <w:r>
        <w:rPr>
          <w:rFonts w:hAnsi="宋体" w:hint="eastAsia"/>
          <w:bCs/>
          <w:sz w:val="24"/>
        </w:rPr>
        <w:t>具有履行合同所必需的设备和专业技术能力的承诺函；</w:t>
      </w:r>
    </w:p>
    <w:p>
      <w:pPr>
        <w:spacing w:line="360" w:lineRule="exact"/>
        <w:rPr>
          <w:rFonts w:ascii="宋体" w:hAnsi="宋体" w:cs="宋体"/>
          <w:sz w:val="24"/>
        </w:rPr>
      </w:pPr>
      <w:r>
        <w:rPr>
          <w:rFonts w:ascii="宋体" w:hAnsi="宋体" w:cs="宋体" w:hint="eastAsia"/>
          <w:sz w:val="24"/>
        </w:rPr>
        <w:t xml:space="preserve">    10、提供</w:t>
      </w:r>
      <w:hyperlink w:anchor="_Toc7455" w:history="1">
        <w:r>
          <w:rPr>
            <w:rFonts w:ascii="宋体" w:hAnsi="宋体" w:cs="宋体" w:hint="eastAsia"/>
            <w:sz w:val="24"/>
          </w:rPr>
          <w:t>参加政府采购活动前三年内，在经营活动中没有重大违法记录承诺函</w:t>
        </w:r>
      </w:hyperlink>
      <w:r>
        <w:rPr>
          <w:rFonts w:ascii="宋体" w:hAnsi="宋体" w:cs="宋体" w:hint="eastAsia"/>
          <w:sz w:val="24"/>
        </w:rPr>
        <w:t>(成立不足三年的从成立之日起计算)；</w:t>
      </w:r>
    </w:p>
    <w:p>
      <w:pPr>
        <w:spacing w:line="360" w:lineRule="exact"/>
        <w:rPr>
          <w:rFonts w:ascii="宋体" w:hAnsi="宋体" w:cs="宋体"/>
          <w:sz w:val="24"/>
        </w:rPr>
      </w:pPr>
      <w:hyperlink w:anchor="_Toc25219" w:history="1">
        <w:r>
          <w:rPr>
            <w:rFonts w:ascii="宋体" w:hAnsi="宋体" w:cs="宋体" w:hint="eastAsia"/>
            <w:sz w:val="24"/>
          </w:rPr>
          <w:t xml:space="preserve"> 11、提供投标供应商无失信被执行行为承诺书</w:t>
        </w:r>
      </w:hyperlink>
      <w:r>
        <w:rPr>
          <w:rFonts w:ascii="宋体" w:hAnsi="宋体" w:cs="宋体" w:hint="eastAsia"/>
          <w:sz w:val="24"/>
        </w:rPr>
        <w:t>；</w:t>
      </w:r>
    </w:p>
    <w:p>
      <w:pPr>
        <w:pStyle w:val="BodyText"/>
        <w:ind w:firstLine="480" w:firstLineChars="200"/>
        <w:rPr>
          <w:rFonts w:ascii="宋体" w:hAnsi="宋体" w:cs="宋体"/>
          <w:color w:val="auto"/>
          <w:sz w:val="24"/>
        </w:rPr>
      </w:pPr>
      <w:r>
        <w:rPr>
          <w:rFonts w:ascii="宋体" w:hAnsi="宋体" w:cs="宋体" w:hint="eastAsia"/>
          <w:color w:val="auto"/>
          <w:sz w:val="24"/>
        </w:rPr>
        <w:t>12、投标保证金交纳凭证复印或扫描件（投标保证金为保函方式的必须为原件）；</w:t>
      </w:r>
    </w:p>
    <w:p>
      <w:pPr>
        <w:pStyle w:val="BodyText"/>
        <w:ind w:left="482"/>
        <w:rPr>
          <w:rFonts w:ascii="宋体" w:hAnsi="宋体"/>
          <w:bCs/>
          <w:color w:val="auto"/>
          <w:sz w:val="24"/>
        </w:rPr>
      </w:pPr>
      <w:r>
        <w:rPr>
          <w:rFonts w:ascii="宋体" w:hAnsi="宋体" w:hint="eastAsia"/>
          <w:color w:val="auto"/>
          <w:sz w:val="24"/>
        </w:rPr>
        <w:t>13、供应商认为需要提交的其他证明文件。</w:t>
      </w:r>
    </w:p>
    <w:p>
      <w:pPr>
        <w:pStyle w:val="BodyText"/>
        <w:rPr>
          <w:rFonts w:ascii="宋体" w:hAnsi="宋体"/>
          <w:color w:val="auto"/>
        </w:rPr>
      </w:pPr>
    </w:p>
    <w:p>
      <w:pPr>
        <w:pStyle w:val="BodyText"/>
        <w:rPr>
          <w:rFonts w:ascii="宋体" w:hAnsi="宋体"/>
          <w:b/>
          <w:bCs/>
          <w:color w:val="auto"/>
        </w:rPr>
      </w:pPr>
      <w:r>
        <w:rPr>
          <w:rFonts w:ascii="宋体" w:hAnsi="宋体" w:hint="eastAsia"/>
          <w:b/>
          <w:bCs/>
          <w:color w:val="auto"/>
        </w:rPr>
        <w:t>注：不限于以上内容，具体以招标文件第五章为准。</w:t>
      </w:r>
    </w:p>
    <w:p>
      <w:pPr>
        <w:pStyle w:val="BodyText"/>
        <w:rPr>
          <w:rFonts w:ascii="宋体" w:hAnsi="宋体"/>
          <w:color w:val="auto"/>
        </w:rPr>
      </w:pPr>
    </w:p>
    <w:p>
      <w:pPr>
        <w:pStyle w:val="BodyText"/>
        <w:rPr>
          <w:rFonts w:ascii="宋体" w:hAnsi="宋体"/>
          <w:color w:val="auto"/>
        </w:rPr>
      </w:pPr>
    </w:p>
    <w:p>
      <w:pPr>
        <w:pStyle w:val="BodyText"/>
        <w:rPr>
          <w:rFonts w:ascii="宋体" w:hAnsi="宋体"/>
          <w:color w:val="auto"/>
        </w:rPr>
      </w:pPr>
    </w:p>
    <w:p>
      <w:pPr>
        <w:pStyle w:val="BodyText"/>
        <w:rPr>
          <w:rFonts w:ascii="宋体" w:hAnsi="宋体"/>
          <w:color w:val="auto"/>
        </w:rPr>
      </w:pPr>
    </w:p>
    <w:p>
      <w:pPr>
        <w:pStyle w:val="BodyText"/>
        <w:rPr>
          <w:rFonts w:ascii="宋体" w:hAnsi="宋体"/>
          <w:color w:val="auto"/>
        </w:rPr>
      </w:pPr>
    </w:p>
    <w:p>
      <w:pPr>
        <w:pStyle w:val="BodyText"/>
        <w:rPr>
          <w:rFonts w:ascii="宋体" w:hAnsi="宋体"/>
          <w:color w:val="auto"/>
        </w:rPr>
        <w:sectPr>
          <w:headerReference w:type="even" r:id="rId96"/>
          <w:headerReference w:type="default" r:id="rId97"/>
          <w:footerReference w:type="even" r:id="rId98"/>
          <w:footerReference w:type="default" r:id="rId99"/>
          <w:headerReference w:type="first" r:id="rId100"/>
          <w:footerReference w:type="first" r:id="rId101"/>
          <w:type w:val="nextPage"/>
          <w:pgSz w:w="11906" w:h="16838"/>
          <w:pgMar w:top="873" w:right="1179" w:bottom="873" w:left="1179" w:header="397" w:footer="425" w:gutter="0"/>
          <w:pgNumType w:start="15"/>
          <w:cols w:num="1" w:space="720"/>
          <w:titlePg w:val="0"/>
          <w:docGrid w:type="linesAndChars" w:linePitch="312" w:charSpace="0"/>
        </w:sectPr>
      </w:pPr>
    </w:p>
    <w:p>
      <w:pPr>
        <w:adjustRightInd w:val="0"/>
        <w:snapToGrid w:val="0"/>
        <w:spacing w:line="360" w:lineRule="auto"/>
        <w:ind w:left="560" w:hanging="560" w:hangingChars="200"/>
        <w:jc w:val="center"/>
        <w:rPr>
          <w:rFonts w:ascii="宋体" w:hAnsi="宋体" w:cs="宋体"/>
          <w:b/>
          <w:sz w:val="28"/>
        </w:rPr>
      </w:pPr>
      <w:r>
        <w:rPr>
          <w:rFonts w:ascii="宋体" w:hAnsi="宋体" w:cs="宋体" w:hint="eastAsia"/>
          <w:b/>
          <w:sz w:val="28"/>
        </w:rPr>
        <w:t>五、投标供应商无失信被执行行为承诺书</w:t>
      </w:r>
    </w:p>
    <w:p>
      <w:pPr>
        <w:adjustRightInd w:val="0"/>
        <w:snapToGrid w:val="0"/>
        <w:spacing w:line="360" w:lineRule="auto"/>
        <w:ind w:left="560" w:hanging="560" w:hangingChars="200"/>
        <w:rPr>
          <w:rFonts w:ascii="宋体" w:hAnsi="宋体" w:cs="宋体"/>
          <w:sz w:val="28"/>
        </w:rPr>
      </w:pPr>
    </w:p>
    <w:p>
      <w:pPr>
        <w:adjustRightInd w:val="0"/>
        <w:snapToGrid w:val="0"/>
        <w:spacing w:line="360" w:lineRule="auto"/>
        <w:ind w:left="560" w:hanging="560" w:hangingChars="200"/>
        <w:rPr>
          <w:rFonts w:ascii="宋体" w:hAnsi="宋体" w:cs="Arial"/>
          <w:sz w:val="28"/>
        </w:rPr>
      </w:pPr>
      <w:r>
        <w:rPr>
          <w:rFonts w:ascii="宋体" w:hAnsi="宋体" w:cs="宋体" w:hint="eastAsia"/>
          <w:sz w:val="28"/>
        </w:rPr>
        <w:t>致：</w:t>
      </w:r>
      <w:r>
        <w:rPr>
          <w:rFonts w:ascii="宋体" w:hAnsi="宋体" w:cs="宋体" w:hint="eastAsia"/>
          <w:sz w:val="28"/>
          <w:u w:val="single"/>
        </w:rPr>
        <w:t>成都市青白江区妇幼保健院</w:t>
      </w:r>
    </w:p>
    <w:p>
      <w:pPr>
        <w:spacing w:line="360" w:lineRule="auto"/>
        <w:ind w:firstLine="560" w:firstLineChars="200"/>
        <w:rPr>
          <w:rFonts w:ascii="宋体" w:hAnsi="宋体"/>
          <w:sz w:val="28"/>
        </w:rPr>
      </w:pPr>
      <w:r>
        <w:rPr>
          <w:rFonts w:ascii="宋体" w:hAnsi="宋体" w:hint="eastAsia"/>
          <w:sz w:val="28"/>
        </w:rPr>
        <w:t>本公司</w:t>
      </w:r>
      <w:r>
        <w:rPr>
          <w:rFonts w:ascii="宋体" w:hAnsi="宋体" w:cs="Arial" w:hint="eastAsia"/>
          <w:sz w:val="28"/>
          <w:u w:val="single"/>
        </w:rPr>
        <w:t xml:space="preserve">        （投标人名称）             </w:t>
      </w:r>
      <w:r>
        <w:rPr>
          <w:rFonts w:ascii="宋体" w:hAnsi="宋体" w:hint="eastAsia"/>
          <w:sz w:val="28"/>
        </w:rPr>
        <w:t>郑重承诺：本公司遵守法律法规规定，不在财政部门、人民法院、</w:t>
      </w:r>
      <w:r>
        <w:rPr>
          <w:rFonts w:ascii="宋体" w:hAnsi="宋体"/>
          <w:sz w:val="28"/>
        </w:rPr>
        <w:t>工商行政管理部门、税务部门、银行</w:t>
      </w:r>
      <w:r>
        <w:rPr>
          <w:rFonts w:ascii="宋体" w:hAnsi="宋体" w:hint="eastAsia"/>
          <w:sz w:val="28"/>
        </w:rPr>
        <w:t>公布的失信被执行人或失信行为名单中，</w:t>
      </w:r>
      <w:r>
        <w:rPr>
          <w:rFonts w:ascii="宋体" w:hAnsi="宋体"/>
          <w:sz w:val="28"/>
        </w:rPr>
        <w:t>在</w:t>
      </w:r>
      <w:r>
        <w:rPr>
          <w:rFonts w:ascii="宋体" w:hAnsi="宋体" w:hint="eastAsia"/>
          <w:sz w:val="28"/>
        </w:rPr>
        <w:t>参加本次采购项目</w:t>
      </w:r>
      <w:r>
        <w:rPr>
          <w:rFonts w:ascii="宋体" w:hAnsi="宋体"/>
          <w:sz w:val="28"/>
        </w:rPr>
        <w:t>前三年</w:t>
      </w:r>
      <w:r>
        <w:rPr>
          <w:rFonts w:ascii="宋体" w:hAnsi="宋体" w:hint="eastAsia"/>
          <w:sz w:val="28"/>
        </w:rPr>
        <w:t>内，</w:t>
      </w:r>
      <w:r>
        <w:rPr>
          <w:rFonts w:ascii="宋体" w:hAnsi="宋体"/>
          <w:sz w:val="28"/>
        </w:rPr>
        <w:t>政府采购合同履约过程中及其他经营活动履约过程中</w:t>
      </w:r>
      <w:r>
        <w:rPr>
          <w:rFonts w:ascii="宋体" w:hAnsi="宋体" w:hint="eastAsia"/>
          <w:sz w:val="28"/>
        </w:rPr>
        <w:t>未</w:t>
      </w:r>
      <w:r>
        <w:rPr>
          <w:rFonts w:ascii="宋体" w:hAnsi="宋体"/>
          <w:sz w:val="28"/>
        </w:rPr>
        <w:t>被有关部门处罚（处理）</w:t>
      </w:r>
      <w:r>
        <w:rPr>
          <w:rFonts w:ascii="宋体" w:hAnsi="宋体" w:hint="eastAsia"/>
          <w:sz w:val="28"/>
        </w:rPr>
        <w:t>，愿意接受社会各界监督。</w:t>
      </w:r>
    </w:p>
    <w:p>
      <w:pPr>
        <w:spacing w:line="360" w:lineRule="auto"/>
        <w:rPr>
          <w:rFonts w:ascii="宋体" w:hAnsi="宋体"/>
          <w:sz w:val="28"/>
        </w:rPr>
      </w:pPr>
      <w:r>
        <w:rPr>
          <w:rFonts w:ascii="宋体" w:hAnsi="宋体"/>
          <w:sz w:val="28"/>
        </w:rPr>
        <w:t xml:space="preserve">  </w:t>
      </w:r>
      <w:r>
        <w:rPr>
          <w:rFonts w:ascii="宋体" w:hAnsi="宋体" w:hint="eastAsia"/>
          <w:sz w:val="28"/>
        </w:rPr>
        <w:t>本公司若有违反承诺内容的行为，自愿依法接受在参加政府采购活动中实行的报价加成或直接从总分中扣分、取消投标资格、记入信用档案、没收投标保证金等有关处理，愿意承担法律责任，给采购人造成损失的，依法承担赔偿责任。</w:t>
      </w:r>
    </w:p>
    <w:p>
      <w:pPr>
        <w:pStyle w:val="BodyText"/>
        <w:rPr>
          <w:rFonts w:ascii="宋体" w:hAnsi="宋体"/>
          <w:color w:val="auto"/>
        </w:rPr>
      </w:pPr>
    </w:p>
    <w:p>
      <w:pPr>
        <w:pStyle w:val="BodyText"/>
        <w:rPr>
          <w:rFonts w:ascii="宋体" w:hAnsi="宋体"/>
          <w:color w:val="auto"/>
        </w:rPr>
      </w:pPr>
    </w:p>
    <w:p>
      <w:pPr>
        <w:pStyle w:val="BodyText"/>
        <w:rPr>
          <w:rFonts w:ascii="宋体" w:hAnsi="宋体"/>
          <w:color w:val="auto"/>
        </w:rPr>
      </w:pPr>
    </w:p>
    <w:p>
      <w:pPr>
        <w:adjustRightInd w:val="0"/>
        <w:spacing w:line="400" w:lineRule="exact"/>
        <w:jc w:val="left"/>
        <w:rPr>
          <w:rFonts w:ascii="宋体" w:hAnsi="宋体"/>
          <w:sz w:val="28"/>
        </w:rPr>
      </w:pPr>
      <w:r>
        <w:rPr>
          <w:rFonts w:ascii="宋体" w:hAnsi="宋体" w:hint="eastAsia"/>
          <w:sz w:val="28"/>
        </w:rPr>
        <w:t>投标人名称：        （盖章）</w:t>
      </w:r>
    </w:p>
    <w:p>
      <w:pPr>
        <w:adjustRightInd w:val="0"/>
        <w:spacing w:line="400" w:lineRule="exact"/>
        <w:jc w:val="left"/>
        <w:rPr>
          <w:rFonts w:ascii="宋体" w:hAnsi="宋体"/>
          <w:sz w:val="28"/>
        </w:rPr>
      </w:pPr>
      <w:r>
        <w:rPr>
          <w:rFonts w:ascii="宋体" w:hAnsi="宋体" w:hint="eastAsia"/>
          <w:sz w:val="28"/>
        </w:rPr>
        <w:t>法定代表人或授权代表（签字或加盖个人名章）：</w:t>
      </w:r>
    </w:p>
    <w:p>
      <w:pPr>
        <w:adjustRightInd w:val="0"/>
        <w:spacing w:line="400" w:lineRule="exact"/>
        <w:jc w:val="left"/>
        <w:rPr>
          <w:rFonts w:ascii="宋体" w:hAnsi="宋体"/>
          <w:bCs/>
          <w:sz w:val="32"/>
        </w:rPr>
      </w:pPr>
      <w:r>
        <w:rPr>
          <w:rFonts w:ascii="宋体" w:hAnsi="宋体" w:hint="eastAsia"/>
          <w:sz w:val="28"/>
        </w:rPr>
        <w:t>日期</w:t>
      </w:r>
      <w:r>
        <w:rPr>
          <w:rFonts w:ascii="宋体" w:hAnsi="宋体"/>
          <w:sz w:val="28"/>
        </w:rPr>
        <w:t>:</w:t>
      </w:r>
    </w:p>
    <w:p>
      <w:pPr>
        <w:pStyle w:val="BodyText"/>
        <w:rPr>
          <w:rFonts w:ascii="宋体" w:hAnsi="宋体"/>
          <w:color w:val="auto"/>
        </w:rPr>
      </w:pPr>
    </w:p>
    <w:p>
      <w:pPr>
        <w:pStyle w:val="BodyText"/>
        <w:rPr>
          <w:rFonts w:ascii="宋体" w:hAnsi="宋体"/>
          <w:color w:val="auto"/>
        </w:rPr>
      </w:pPr>
    </w:p>
    <w:p>
      <w:pPr>
        <w:pStyle w:val="BodyText"/>
        <w:rPr>
          <w:rFonts w:ascii="宋体" w:hAnsi="宋体"/>
          <w:color w:val="auto"/>
        </w:rPr>
      </w:pPr>
    </w:p>
    <w:p>
      <w:pPr>
        <w:pStyle w:val="BodyText"/>
        <w:rPr>
          <w:rFonts w:ascii="宋体" w:hAnsi="宋体"/>
          <w:color w:val="auto"/>
        </w:rPr>
      </w:pPr>
    </w:p>
    <w:p>
      <w:pPr>
        <w:pStyle w:val="BodyText"/>
        <w:rPr>
          <w:rFonts w:ascii="宋体" w:hAnsi="宋体"/>
          <w:color w:val="auto"/>
        </w:rPr>
        <w:sectPr>
          <w:headerReference w:type="even" r:id="rId102"/>
          <w:headerReference w:type="default" r:id="rId103"/>
          <w:footerReference w:type="even" r:id="rId104"/>
          <w:footerReference w:type="default" r:id="rId105"/>
          <w:headerReference w:type="first" r:id="rId106"/>
          <w:footerReference w:type="first" r:id="rId107"/>
          <w:type w:val="nextPage"/>
          <w:pgSz w:w="11906" w:h="16838"/>
          <w:pgMar w:top="873" w:right="1179" w:bottom="873" w:left="1179" w:header="397" w:footer="425" w:gutter="0"/>
          <w:pgNumType w:start="16"/>
          <w:cols w:num="1" w:space="720"/>
          <w:titlePg w:val="0"/>
          <w:docGrid w:type="linesAndChars" w:linePitch="312" w:charSpace="0"/>
        </w:sectPr>
      </w:pPr>
    </w:p>
    <w:p>
      <w:pPr>
        <w:pStyle w:val="BodyText"/>
        <w:rPr>
          <w:rFonts w:ascii="宋体" w:hAnsi="宋体"/>
          <w:color w:val="auto"/>
        </w:rPr>
      </w:pPr>
    </w:p>
    <w:p>
      <w:pPr>
        <w:pStyle w:val="BodyText"/>
        <w:rPr>
          <w:rFonts w:ascii="宋体" w:hAnsi="宋体"/>
          <w:color w:val="auto"/>
        </w:rPr>
      </w:pPr>
    </w:p>
    <w:p>
      <w:pPr>
        <w:pStyle w:val="BodyText"/>
        <w:rPr>
          <w:rFonts w:ascii="宋体" w:hAnsi="宋体"/>
          <w:color w:val="auto"/>
        </w:rPr>
      </w:pPr>
    </w:p>
    <w:p>
      <w:pPr>
        <w:pStyle w:val="BodyText"/>
        <w:rPr>
          <w:rFonts w:ascii="宋体" w:hAnsi="宋体"/>
          <w:color w:val="auto"/>
        </w:rPr>
      </w:pPr>
    </w:p>
    <w:p>
      <w:pPr>
        <w:widowControl/>
        <w:spacing w:line="360" w:lineRule="atLeast"/>
        <w:jc w:val="center"/>
        <w:outlineLvl w:val="1"/>
        <w:rPr>
          <w:rFonts w:ascii="宋体" w:hAnsi="宋体"/>
          <w:b/>
          <w:sz w:val="24"/>
        </w:rPr>
        <w:sectPr>
          <w:headerReference w:type="even" r:id="rId108"/>
          <w:headerReference w:type="default" r:id="rId109"/>
          <w:footerReference w:type="even" r:id="rId110"/>
          <w:footerReference w:type="default" r:id="rId111"/>
          <w:headerReference w:type="first" r:id="rId112"/>
          <w:footerReference w:type="first" r:id="rId113"/>
          <w:type w:val="nextPage"/>
          <w:pgSz w:w="11906" w:h="16838"/>
          <w:pgMar w:top="873" w:right="1179" w:bottom="873" w:left="1179" w:header="397" w:footer="425" w:gutter="0"/>
          <w:pgNumType w:start="17"/>
          <w:cols w:num="1" w:space="720"/>
          <w:titlePg w:val="0"/>
          <w:docGrid w:type="linesAndChars" w:linePitch="312" w:charSpace="0"/>
        </w:sectPr>
      </w:pPr>
      <w:bookmarkStart w:id="139" w:name="_Toc7508"/>
    </w:p>
    <w:p>
      <w:pPr>
        <w:widowControl/>
        <w:spacing w:line="360" w:lineRule="atLeast"/>
        <w:jc w:val="center"/>
        <w:outlineLvl w:val="1"/>
        <w:rPr>
          <w:rFonts w:ascii="宋体" w:hAnsi="宋体"/>
          <w:b/>
          <w:sz w:val="24"/>
        </w:rPr>
      </w:pPr>
      <w:bookmarkStart w:id="140" w:name="_Toc511658084"/>
      <w:r>
        <w:rPr>
          <w:rFonts w:ascii="宋体" w:hAnsi="宋体" w:hint="eastAsia"/>
          <w:b/>
          <w:sz w:val="32"/>
          <w:szCs w:val="32"/>
        </w:rPr>
        <w:t>六、投标人承诺函</w:t>
      </w:r>
      <w:bookmarkEnd w:id="139"/>
      <w:bookmarkEnd w:id="140"/>
    </w:p>
    <w:p>
      <w:pPr>
        <w:widowControl/>
        <w:spacing w:line="380" w:lineRule="exact"/>
        <w:jc w:val="left"/>
        <w:outlineLvl w:val="1"/>
        <w:rPr>
          <w:rFonts w:ascii="宋体"/>
          <w:sz w:val="24"/>
          <w:u w:val="single"/>
        </w:rPr>
      </w:pPr>
      <w:bookmarkStart w:id="141" w:name="_Toc13706"/>
      <w:bookmarkStart w:id="142" w:name="_Toc511658085"/>
      <w:bookmarkStart w:id="143" w:name="_Toc496282575"/>
      <w:bookmarkStart w:id="144" w:name="_Toc30956"/>
      <w:bookmarkStart w:id="145" w:name="_Toc31139"/>
      <w:bookmarkStart w:id="146" w:name="_Toc10864"/>
      <w:bookmarkStart w:id="147" w:name="_Toc10327"/>
      <w:bookmarkStart w:id="148" w:name="_Toc11486"/>
      <w:r>
        <w:rPr>
          <w:rFonts w:ascii="宋体" w:hint="eastAsia"/>
          <w:sz w:val="24"/>
        </w:rPr>
        <w:t>致：</w:t>
      </w:r>
      <w:bookmarkEnd w:id="141"/>
      <w:r>
        <w:rPr>
          <w:rFonts w:ascii="宋体" w:hint="eastAsia"/>
          <w:sz w:val="24"/>
          <w:u w:val="single"/>
        </w:rPr>
        <w:t>成都市青白江区妇幼保健院</w:t>
      </w:r>
      <w:bookmarkEnd w:id="142"/>
      <w:bookmarkEnd w:id="143"/>
      <w:bookmarkEnd w:id="144"/>
    </w:p>
    <w:p>
      <w:pPr>
        <w:widowControl/>
        <w:spacing w:line="380" w:lineRule="exact"/>
        <w:ind w:firstLine="480" w:firstLineChars="200"/>
        <w:jc w:val="left"/>
        <w:outlineLvl w:val="1"/>
        <w:rPr>
          <w:rFonts w:ascii="宋体"/>
          <w:sz w:val="24"/>
        </w:rPr>
      </w:pPr>
      <w:bookmarkStart w:id="149" w:name="_Toc4335"/>
      <w:bookmarkStart w:id="150" w:name="_Toc511658086"/>
      <w:bookmarkStart w:id="151" w:name="_Toc7592"/>
      <w:bookmarkStart w:id="152" w:name="_Toc496282576"/>
      <w:r>
        <w:rPr>
          <w:rFonts w:ascii="宋体" w:hint="eastAsia"/>
          <w:sz w:val="24"/>
        </w:rPr>
        <w:t>我公司作为本次采购项目的投标人，根据招标文件要求，现郑重承诺如下：</w:t>
      </w:r>
      <w:bookmarkEnd w:id="145"/>
      <w:bookmarkEnd w:id="146"/>
      <w:bookmarkEnd w:id="147"/>
      <w:bookmarkEnd w:id="148"/>
      <w:bookmarkEnd w:id="149"/>
      <w:bookmarkEnd w:id="150"/>
      <w:bookmarkEnd w:id="151"/>
      <w:bookmarkEnd w:id="152"/>
    </w:p>
    <w:p>
      <w:pPr>
        <w:widowControl/>
        <w:spacing w:line="380" w:lineRule="exact"/>
        <w:ind w:firstLine="480" w:firstLineChars="200"/>
        <w:jc w:val="left"/>
        <w:outlineLvl w:val="1"/>
        <w:rPr>
          <w:rFonts w:ascii="宋体"/>
          <w:sz w:val="24"/>
        </w:rPr>
      </w:pPr>
      <w:bookmarkStart w:id="153" w:name="_Toc496282577"/>
      <w:bookmarkStart w:id="154" w:name="_Toc28585"/>
      <w:bookmarkStart w:id="155" w:name="_Toc10717"/>
      <w:bookmarkStart w:id="156" w:name="_Toc18253"/>
      <w:bookmarkStart w:id="157" w:name="_Toc11599"/>
      <w:bookmarkStart w:id="158" w:name="_Toc511658087"/>
      <w:bookmarkStart w:id="159" w:name="_Toc26444"/>
      <w:bookmarkStart w:id="160" w:name="_Toc27601"/>
      <w:r>
        <w:rPr>
          <w:rFonts w:ascii="宋体" w:hint="eastAsia"/>
          <w:sz w:val="24"/>
        </w:rPr>
        <w:t>一、具备《中华人民共和国政府采购法》第二十二条第一款和本项目规定的条件：</w:t>
      </w:r>
      <w:bookmarkEnd w:id="153"/>
      <w:bookmarkEnd w:id="154"/>
      <w:bookmarkEnd w:id="155"/>
      <w:bookmarkEnd w:id="156"/>
      <w:bookmarkEnd w:id="157"/>
      <w:bookmarkEnd w:id="158"/>
      <w:bookmarkEnd w:id="159"/>
      <w:bookmarkEnd w:id="160"/>
    </w:p>
    <w:p>
      <w:pPr>
        <w:widowControl/>
        <w:spacing w:line="380" w:lineRule="exact"/>
        <w:ind w:firstLine="480" w:firstLineChars="200"/>
        <w:jc w:val="left"/>
        <w:outlineLvl w:val="1"/>
        <w:rPr>
          <w:rFonts w:ascii="宋体"/>
          <w:sz w:val="24"/>
        </w:rPr>
      </w:pPr>
      <w:bookmarkStart w:id="161" w:name="_Toc14504"/>
      <w:bookmarkStart w:id="162" w:name="_Toc511658088"/>
      <w:bookmarkStart w:id="163" w:name="_Toc30158"/>
      <w:bookmarkStart w:id="164" w:name="_Toc496282578"/>
      <w:bookmarkStart w:id="165" w:name="_Toc27892"/>
      <w:bookmarkStart w:id="166" w:name="_Toc19118"/>
      <w:bookmarkStart w:id="167" w:name="_Toc29304"/>
      <w:bookmarkStart w:id="168" w:name="_Toc27167"/>
      <w:r>
        <w:rPr>
          <w:rFonts w:ascii="宋体" w:hint="eastAsia"/>
          <w:sz w:val="24"/>
        </w:rPr>
        <w:t xml:space="preserve">（一）具有独立承担民事责任的能力； </w:t>
      </w:r>
      <w:r>
        <w:rPr>
          <w:rFonts w:ascii="宋体" w:hint="eastAsia"/>
          <w:sz w:val="24"/>
        </w:rPr>
        <w:br/>
      </w:r>
      <w:r>
        <w:rPr>
          <w:rFonts w:ascii="宋体" w:hint="eastAsia"/>
          <w:sz w:val="24"/>
        </w:rPr>
        <w:t xml:space="preserve">　　（二）具有良好的商业信誉和健全的财务会计制度； </w:t>
      </w:r>
      <w:r>
        <w:rPr>
          <w:rFonts w:ascii="宋体" w:hint="eastAsia"/>
          <w:sz w:val="24"/>
        </w:rPr>
        <w:br/>
      </w:r>
      <w:r>
        <w:rPr>
          <w:rFonts w:ascii="宋体" w:hint="eastAsia"/>
          <w:sz w:val="24"/>
        </w:rPr>
        <w:t xml:space="preserve">　　（三）具有履行合同所必需的设备和专业技术能力； </w:t>
      </w:r>
      <w:r>
        <w:rPr>
          <w:rFonts w:ascii="宋体" w:hint="eastAsia"/>
          <w:sz w:val="24"/>
        </w:rPr>
        <w:br/>
      </w:r>
      <w:r>
        <w:rPr>
          <w:rFonts w:ascii="宋体" w:hint="eastAsia"/>
          <w:sz w:val="24"/>
        </w:rPr>
        <w:t xml:space="preserve">　　（四）有依法缴纳税收和社会保障资金的良好记录； </w:t>
      </w:r>
      <w:r>
        <w:rPr>
          <w:rFonts w:ascii="宋体" w:hint="eastAsia"/>
          <w:sz w:val="24"/>
        </w:rPr>
        <w:br/>
      </w:r>
      <w:r>
        <w:rPr>
          <w:rFonts w:ascii="宋体" w:hint="eastAsia"/>
          <w:sz w:val="24"/>
        </w:rPr>
        <w:t>　　（五）参加政府采购活动前三年内，在经营活动中没有重大违法违规记录；</w:t>
      </w:r>
      <w:bookmarkEnd w:id="161"/>
      <w:bookmarkEnd w:id="162"/>
      <w:bookmarkEnd w:id="163"/>
      <w:bookmarkEnd w:id="164"/>
      <w:bookmarkEnd w:id="165"/>
      <w:bookmarkEnd w:id="166"/>
      <w:bookmarkEnd w:id="167"/>
      <w:bookmarkEnd w:id="168"/>
    </w:p>
    <w:p>
      <w:pPr>
        <w:widowControl/>
        <w:spacing w:line="380" w:lineRule="exact"/>
        <w:ind w:firstLine="480" w:firstLineChars="200"/>
        <w:jc w:val="left"/>
        <w:outlineLvl w:val="1"/>
        <w:rPr>
          <w:rFonts w:ascii="宋体"/>
          <w:sz w:val="24"/>
        </w:rPr>
      </w:pPr>
      <w:bookmarkStart w:id="169" w:name="_Toc8596"/>
      <w:bookmarkStart w:id="170" w:name="_Toc27741"/>
      <w:bookmarkStart w:id="171" w:name="_Toc496282579"/>
      <w:bookmarkStart w:id="172" w:name="_Toc511658089"/>
      <w:bookmarkStart w:id="173" w:name="_Toc27044"/>
      <w:bookmarkStart w:id="174" w:name="_Toc15590"/>
      <w:bookmarkStart w:id="175" w:name="_Toc27871"/>
      <w:bookmarkStart w:id="176" w:name="_Toc13877"/>
      <w:r>
        <w:rPr>
          <w:rFonts w:ascii="宋体" w:hint="eastAsia"/>
          <w:sz w:val="24"/>
        </w:rPr>
        <w:t>（六）法律、行政法规规定的其他条件</w:t>
      </w:r>
      <w:bookmarkEnd w:id="169"/>
      <w:bookmarkEnd w:id="170"/>
      <w:r>
        <w:rPr>
          <w:rFonts w:ascii="宋体" w:hint="eastAsia"/>
          <w:sz w:val="24"/>
        </w:rPr>
        <w:t>；</w:t>
      </w:r>
      <w:bookmarkEnd w:id="171"/>
      <w:bookmarkEnd w:id="172"/>
      <w:bookmarkEnd w:id="173"/>
    </w:p>
    <w:bookmarkEnd w:id="174"/>
    <w:bookmarkEnd w:id="175"/>
    <w:bookmarkEnd w:id="176"/>
    <w:p>
      <w:pPr>
        <w:widowControl/>
        <w:spacing w:line="380" w:lineRule="exact"/>
        <w:ind w:firstLine="480" w:firstLineChars="200"/>
        <w:jc w:val="left"/>
        <w:outlineLvl w:val="1"/>
        <w:rPr>
          <w:rFonts w:ascii="宋体"/>
          <w:sz w:val="24"/>
        </w:rPr>
      </w:pPr>
      <w:bookmarkStart w:id="177" w:name="_Toc496282580"/>
      <w:bookmarkStart w:id="178" w:name="_Toc511658090"/>
      <w:bookmarkStart w:id="179" w:name="_Toc8384"/>
      <w:bookmarkStart w:id="180" w:name="_Toc5962"/>
      <w:bookmarkStart w:id="181" w:name="_Toc8432"/>
      <w:bookmarkStart w:id="182" w:name="_Toc18060"/>
      <w:bookmarkStart w:id="183" w:name="_Toc5659"/>
      <w:bookmarkStart w:id="184" w:name="_Toc7740"/>
      <w:r>
        <w:rPr>
          <w:sz w:val="24"/>
        </w:rPr>
        <w:t>二、完全接受和满足本项目招标文件中规定的实质性要求，如对招标文件有异议，已经在投标截止时间届满前依法进行维权救济，不存在对招标文件有异议的同时又参加投标以求侥幸中标或者为实现其他非法目的的行为。</w:t>
      </w:r>
      <w:bookmarkEnd w:id="177"/>
      <w:bookmarkEnd w:id="178"/>
      <w:bookmarkEnd w:id="179"/>
      <w:bookmarkEnd w:id="180"/>
      <w:bookmarkEnd w:id="181"/>
      <w:bookmarkEnd w:id="182"/>
      <w:bookmarkEnd w:id="183"/>
      <w:bookmarkEnd w:id="184"/>
    </w:p>
    <w:p>
      <w:pPr>
        <w:widowControl/>
        <w:spacing w:line="380" w:lineRule="exact"/>
        <w:ind w:firstLine="480" w:firstLineChars="200"/>
        <w:jc w:val="left"/>
        <w:outlineLvl w:val="1"/>
        <w:rPr>
          <w:rFonts w:ascii="宋体"/>
          <w:sz w:val="24"/>
        </w:rPr>
      </w:pPr>
      <w:bookmarkStart w:id="185" w:name="_Toc7472"/>
      <w:bookmarkStart w:id="186" w:name="_Toc28724"/>
      <w:bookmarkStart w:id="187" w:name="_Toc496282581"/>
      <w:bookmarkStart w:id="188" w:name="_Toc511658091"/>
      <w:bookmarkStart w:id="189" w:name="_Toc3578"/>
      <w:bookmarkStart w:id="190" w:name="_Toc29002"/>
      <w:bookmarkStart w:id="191" w:name="_Toc18988"/>
      <w:bookmarkStart w:id="192" w:name="_Toc31935"/>
      <w:r>
        <w:rPr>
          <w:rFonts w:ascii="宋体" w:hint="eastAsia"/>
          <w:sz w:val="24"/>
        </w:rPr>
        <w:t>三、参加本次招标采购活动，不存在与单位负责人为同一人或者存在直接控股、管理关系的其他供应商参与同一合同项下的政府采购活动的行为。</w:t>
      </w:r>
      <w:bookmarkEnd w:id="185"/>
      <w:bookmarkEnd w:id="186"/>
      <w:bookmarkEnd w:id="187"/>
      <w:bookmarkEnd w:id="188"/>
      <w:bookmarkEnd w:id="189"/>
      <w:bookmarkEnd w:id="190"/>
      <w:bookmarkEnd w:id="191"/>
      <w:bookmarkEnd w:id="192"/>
    </w:p>
    <w:p>
      <w:pPr>
        <w:widowControl/>
        <w:spacing w:line="380" w:lineRule="exact"/>
        <w:ind w:firstLine="480" w:firstLineChars="200"/>
        <w:jc w:val="left"/>
        <w:outlineLvl w:val="1"/>
        <w:rPr>
          <w:rFonts w:ascii="宋体"/>
          <w:sz w:val="24"/>
        </w:rPr>
      </w:pPr>
      <w:bookmarkStart w:id="193" w:name="_Toc6096"/>
      <w:bookmarkStart w:id="194" w:name="_Toc496282582"/>
      <w:bookmarkStart w:id="195" w:name="_Toc27487"/>
      <w:bookmarkStart w:id="196" w:name="_Toc31449"/>
      <w:bookmarkStart w:id="197" w:name="_Toc29559"/>
      <w:bookmarkStart w:id="198" w:name="_Toc511658092"/>
      <w:bookmarkStart w:id="199" w:name="_Toc32419"/>
      <w:bookmarkStart w:id="200" w:name="_Toc5939"/>
      <w:r>
        <w:rPr>
          <w:rFonts w:ascii="宋体" w:hint="eastAsia"/>
          <w:sz w:val="24"/>
        </w:rPr>
        <w:t>四、参加本次招标采购活动，不存在和其他供应商在同一合同项下的采购项目中，同时委托同一个自然人、同一家庭的人员、同一单位的人员作为代理人的行为。</w:t>
      </w:r>
      <w:bookmarkEnd w:id="193"/>
      <w:bookmarkEnd w:id="194"/>
      <w:bookmarkEnd w:id="195"/>
      <w:bookmarkEnd w:id="196"/>
      <w:bookmarkEnd w:id="197"/>
      <w:bookmarkEnd w:id="198"/>
      <w:bookmarkEnd w:id="199"/>
      <w:bookmarkEnd w:id="200"/>
    </w:p>
    <w:p>
      <w:pPr>
        <w:widowControl/>
        <w:spacing w:line="380" w:lineRule="exact"/>
        <w:ind w:firstLine="480" w:firstLineChars="200"/>
        <w:jc w:val="left"/>
        <w:outlineLvl w:val="1"/>
        <w:rPr>
          <w:rFonts w:ascii="宋体"/>
          <w:sz w:val="24"/>
        </w:rPr>
      </w:pPr>
      <w:bookmarkStart w:id="201" w:name="_Toc496282583"/>
      <w:bookmarkStart w:id="202" w:name="_Toc511658093"/>
      <w:bookmarkStart w:id="203" w:name="_Toc18873"/>
      <w:bookmarkStart w:id="204" w:name="_Toc2171"/>
      <w:bookmarkStart w:id="205" w:name="_Toc14469"/>
      <w:r>
        <w:rPr>
          <w:rFonts w:ascii="宋体" w:hAnsi="宋体" w:hint="eastAsia"/>
          <w:sz w:val="24"/>
        </w:rPr>
        <w:t>五、如果有《四川省政府采购当事人诚信管理办法》（川财采[2015]33号）规定的记入诚信档案的失信行为，将在投标文件中全面如实反映</w:t>
      </w:r>
      <w:r>
        <w:rPr>
          <w:rFonts w:ascii="宋体" w:hAnsi="宋体"/>
          <w:sz w:val="24"/>
        </w:rPr>
        <w:t>。</w:t>
      </w:r>
      <w:bookmarkEnd w:id="201"/>
      <w:bookmarkEnd w:id="202"/>
      <w:bookmarkEnd w:id="203"/>
      <w:bookmarkEnd w:id="204"/>
      <w:bookmarkEnd w:id="205"/>
    </w:p>
    <w:p>
      <w:pPr>
        <w:widowControl/>
        <w:spacing w:line="380" w:lineRule="exact"/>
        <w:ind w:firstLine="480" w:firstLineChars="200"/>
        <w:jc w:val="left"/>
        <w:outlineLvl w:val="1"/>
        <w:rPr>
          <w:rFonts w:ascii="宋体"/>
          <w:sz w:val="24"/>
        </w:rPr>
      </w:pPr>
      <w:bookmarkStart w:id="206" w:name="_Toc30862"/>
      <w:bookmarkStart w:id="207" w:name="_Toc2591"/>
      <w:bookmarkStart w:id="208" w:name="_Toc17412"/>
      <w:bookmarkStart w:id="209" w:name="_Toc28057"/>
      <w:bookmarkStart w:id="210" w:name="_Toc511658094"/>
      <w:bookmarkStart w:id="211" w:name="_Toc496282584"/>
      <w:bookmarkStart w:id="212" w:name="_Toc1387"/>
      <w:bookmarkStart w:id="213" w:name="_Toc19747"/>
      <w:r>
        <w:rPr>
          <w:rFonts w:ascii="宋体" w:hint="eastAsia"/>
          <w:sz w:val="24"/>
        </w:rPr>
        <w:t>六、投标文件中提供的能够给予我公司带来优惠、好处的任何材料资料和技术、服务、商务等响应承诺情况都是真实的、有效的、合法的。</w:t>
      </w:r>
      <w:bookmarkEnd w:id="206"/>
      <w:bookmarkEnd w:id="207"/>
      <w:bookmarkEnd w:id="208"/>
      <w:bookmarkEnd w:id="209"/>
      <w:bookmarkEnd w:id="210"/>
      <w:bookmarkEnd w:id="211"/>
      <w:bookmarkEnd w:id="212"/>
      <w:bookmarkEnd w:id="213"/>
    </w:p>
    <w:p>
      <w:pPr>
        <w:widowControl/>
        <w:spacing w:line="380" w:lineRule="exact"/>
        <w:ind w:firstLine="480" w:firstLineChars="200"/>
        <w:jc w:val="left"/>
        <w:outlineLvl w:val="1"/>
        <w:rPr>
          <w:rFonts w:ascii="宋体"/>
          <w:sz w:val="24"/>
        </w:rPr>
      </w:pPr>
      <w:bookmarkStart w:id="214" w:name="_Toc9279"/>
      <w:bookmarkStart w:id="215" w:name="_Toc31010"/>
      <w:bookmarkStart w:id="216" w:name="_Toc15366"/>
      <w:bookmarkStart w:id="217" w:name="_Toc20166"/>
      <w:bookmarkStart w:id="218" w:name="_Toc29371"/>
      <w:bookmarkStart w:id="219" w:name="_Toc496282585"/>
      <w:bookmarkStart w:id="220" w:name="_Toc30050"/>
      <w:bookmarkStart w:id="221" w:name="_Toc511658095"/>
      <w:r>
        <w:rPr>
          <w:rFonts w:ascii="宋体" w:hint="eastAsia"/>
          <w:sz w:val="24"/>
        </w:rPr>
        <w:t>七、</w:t>
      </w:r>
      <w:bookmarkEnd w:id="214"/>
      <w:bookmarkEnd w:id="215"/>
      <w:bookmarkEnd w:id="216"/>
      <w:bookmarkEnd w:id="217"/>
      <w:bookmarkEnd w:id="218"/>
      <w:bookmarkStart w:id="222" w:name="_Toc18481"/>
      <w:bookmarkStart w:id="223" w:name="_Toc8422"/>
      <w:bookmarkStart w:id="224" w:name="_Toc422"/>
      <w:bookmarkStart w:id="225" w:name="_Toc26105"/>
      <w:bookmarkStart w:id="226" w:name="_Toc26816"/>
      <w:r>
        <w:rPr>
          <w:rFonts w:ascii="宋体" w:hint="eastAsia"/>
          <w:sz w:val="24"/>
        </w:rPr>
        <w:t>在投标截止日前，未被列入“信用中国”网站(www.creditchina.gov.cn)、“成都信用”网站（www.cdcredit.gov.cn）中列入失信被执行人和重大税收违法案件当事人名单的供应商，未被列入中国政府采购网(www.ccgp.gov. cn)、四川政府采购网（www.sczfcg.com）政府采购严重违法失信行为记录名单中被财政部门禁止参加政府采购活动的供应商(处罚决定规定的时间和地域范围内)。</w:t>
      </w:r>
      <w:bookmarkEnd w:id="219"/>
      <w:bookmarkEnd w:id="220"/>
      <w:bookmarkEnd w:id="221"/>
    </w:p>
    <w:p>
      <w:pPr>
        <w:widowControl/>
        <w:spacing w:line="380" w:lineRule="exact"/>
        <w:ind w:firstLine="480" w:firstLineChars="200"/>
        <w:jc w:val="left"/>
        <w:outlineLvl w:val="1"/>
        <w:rPr>
          <w:rFonts w:ascii="宋体" w:hAnsi="宋体"/>
          <w:sz w:val="24"/>
        </w:rPr>
      </w:pPr>
      <w:bookmarkStart w:id="227" w:name="_Toc3731"/>
      <w:bookmarkStart w:id="228" w:name="_Toc496282586"/>
      <w:bookmarkStart w:id="229" w:name="_Toc511658096"/>
      <w:r>
        <w:rPr>
          <w:rFonts w:ascii="宋体" w:hAnsi="宋体" w:hint="eastAsia"/>
          <w:sz w:val="24"/>
        </w:rPr>
        <w:t>八、如本项目评标过程中需要提供样品，则我公司提供的样品即为中标后将要提供的中标产品，我公司对提供样品的性能和质量负责，因样品存在缺陷或者不符合招标文件要求导致未能中标的，我公司愿意承担相应不利后果。</w:t>
      </w:r>
      <w:bookmarkEnd w:id="227"/>
      <w:bookmarkEnd w:id="228"/>
      <w:bookmarkEnd w:id="229"/>
    </w:p>
    <w:p>
      <w:pPr>
        <w:widowControl/>
        <w:spacing w:line="380" w:lineRule="exact"/>
        <w:ind w:firstLine="480" w:firstLineChars="200"/>
        <w:jc w:val="left"/>
        <w:outlineLvl w:val="1"/>
        <w:rPr>
          <w:rFonts w:ascii="宋体" w:hAnsi="宋体" w:cs="宋体"/>
          <w:kern w:val="0"/>
          <w:sz w:val="24"/>
        </w:rPr>
      </w:pPr>
      <w:bookmarkStart w:id="230" w:name="_Toc511658097"/>
      <w:bookmarkStart w:id="231" w:name="_Toc28526"/>
      <w:bookmarkStart w:id="232" w:name="_Toc496282587"/>
      <w:r>
        <w:rPr>
          <w:rFonts w:ascii="宋体" w:hAnsi="宋体" w:cs="宋体" w:hint="eastAsia"/>
          <w:kern w:val="0"/>
          <w:sz w:val="24"/>
        </w:rPr>
        <w:t>九、我单位、我单位在前三年内不具有行贿犯罪记录。</w:t>
      </w:r>
      <w:bookmarkEnd w:id="230"/>
      <w:bookmarkEnd w:id="231"/>
      <w:bookmarkEnd w:id="232"/>
    </w:p>
    <w:p>
      <w:pPr>
        <w:widowControl/>
        <w:spacing w:line="380" w:lineRule="exact"/>
        <w:ind w:firstLine="480" w:firstLineChars="200"/>
        <w:jc w:val="left"/>
        <w:outlineLvl w:val="1"/>
        <w:rPr>
          <w:rFonts w:ascii="宋体" w:hAnsi="宋体" w:cs="宋体"/>
          <w:kern w:val="0"/>
          <w:sz w:val="24"/>
        </w:rPr>
        <w:sectPr>
          <w:headerReference w:type="even" r:id="rId114"/>
          <w:headerReference w:type="default" r:id="rId115"/>
          <w:footerReference w:type="even" r:id="rId116"/>
          <w:footerReference w:type="default" r:id="rId117"/>
          <w:headerReference w:type="first" r:id="rId118"/>
          <w:footerReference w:type="first" r:id="rId119"/>
          <w:type w:val="nextPage"/>
          <w:pgSz w:w="11906" w:h="16838"/>
          <w:pgMar w:top="873" w:right="1179" w:bottom="873" w:left="1179" w:header="397" w:footer="425" w:gutter="0"/>
          <w:pgNumType w:start="18"/>
          <w:cols w:num="1" w:space="720"/>
          <w:titlePg w:val="0"/>
          <w:docGrid w:type="linesAndChars" w:linePitch="312" w:charSpace="0"/>
        </w:sectPr>
      </w:pPr>
      <w:bookmarkStart w:id="233" w:name="_Toc496282588"/>
      <w:bookmarkStart w:id="234" w:name="_Toc20613"/>
      <w:bookmarkStart w:id="235" w:name="_Toc511658098"/>
      <w:r>
        <w:rPr>
          <w:rFonts w:ascii="宋体" w:hAnsi="宋体" w:cs="宋体" w:hint="eastAsia"/>
          <w:kern w:val="0"/>
          <w:sz w:val="24"/>
        </w:rPr>
        <w:t>十、我单位及我单位提供的投标产品均满足</w:t>
      </w:r>
      <w:r>
        <w:rPr>
          <w:rFonts w:ascii="宋体" w:hAnsi="宋体" w:hint="eastAsia"/>
          <w:sz w:val="24"/>
        </w:rPr>
        <w:t>法律法规强制性要求的其他许可或认证资格。</w:t>
      </w:r>
      <w:bookmarkEnd w:id="233"/>
      <w:bookmarkEnd w:id="234"/>
      <w:bookmarkEnd w:id="235"/>
    </w:p>
    <w:p>
      <w:pPr>
        <w:widowControl/>
        <w:spacing w:line="380" w:lineRule="exact"/>
        <w:ind w:firstLine="480" w:firstLineChars="200"/>
        <w:jc w:val="left"/>
        <w:outlineLvl w:val="1"/>
        <w:rPr>
          <w:rFonts w:ascii="宋体" w:hAnsi="宋体" w:cs="宋体"/>
          <w:kern w:val="0"/>
          <w:sz w:val="28"/>
        </w:rPr>
      </w:pPr>
      <w:bookmarkStart w:id="236" w:name="_Toc18297"/>
      <w:bookmarkStart w:id="237" w:name="_Toc496282589"/>
      <w:bookmarkStart w:id="238" w:name="_Toc511658099"/>
      <w:r>
        <w:rPr>
          <w:rFonts w:ascii="宋体" w:hint="eastAsia"/>
          <w:sz w:val="24"/>
        </w:rPr>
        <w:t>本公司对上述承诺的内容事项真实性负责。如经查实上述承诺的内容事项存在虚假，我公司愿意接受以提供虚假材料谋取中标追究法律责任。</w:t>
      </w:r>
      <w:bookmarkEnd w:id="222"/>
      <w:bookmarkEnd w:id="223"/>
      <w:bookmarkEnd w:id="224"/>
      <w:bookmarkEnd w:id="225"/>
      <w:bookmarkEnd w:id="226"/>
      <w:bookmarkEnd w:id="236"/>
      <w:bookmarkEnd w:id="237"/>
      <w:bookmarkEnd w:id="238"/>
    </w:p>
    <w:p>
      <w:pPr>
        <w:widowControl/>
        <w:spacing w:line="380" w:lineRule="exact"/>
        <w:ind w:firstLine="480" w:firstLineChars="200"/>
        <w:jc w:val="left"/>
        <w:outlineLvl w:val="1"/>
        <w:rPr>
          <w:rFonts w:ascii="宋体"/>
          <w:sz w:val="24"/>
        </w:rPr>
      </w:pPr>
      <w:bookmarkStart w:id="239" w:name="_Toc496282590"/>
      <w:bookmarkStart w:id="240" w:name="_Toc511658100"/>
      <w:r>
        <w:rPr>
          <w:rFonts w:ascii="宋体" w:hint="eastAsia"/>
          <w:sz w:val="24"/>
        </w:rPr>
        <w:t>投标人名称：        （盖章）</w:t>
      </w:r>
      <w:bookmarkEnd w:id="239"/>
      <w:bookmarkEnd w:id="240"/>
    </w:p>
    <w:p>
      <w:pPr>
        <w:widowControl/>
        <w:spacing w:line="380" w:lineRule="exact"/>
        <w:ind w:firstLine="480" w:firstLineChars="200"/>
        <w:jc w:val="left"/>
        <w:outlineLvl w:val="1"/>
        <w:rPr>
          <w:rFonts w:ascii="宋体"/>
          <w:sz w:val="24"/>
        </w:rPr>
      </w:pPr>
      <w:bookmarkStart w:id="241" w:name="_Toc496282591"/>
      <w:bookmarkStart w:id="242" w:name="_Toc511658101"/>
      <w:r>
        <w:rPr>
          <w:rFonts w:ascii="宋体" w:hint="eastAsia"/>
          <w:sz w:val="24"/>
        </w:rPr>
        <w:t>法定代表人或授权代表（签字或加盖个人名章）：</w:t>
      </w:r>
      <w:bookmarkEnd w:id="241"/>
      <w:bookmarkEnd w:id="242"/>
    </w:p>
    <w:p>
      <w:pPr>
        <w:widowControl/>
        <w:spacing w:line="380" w:lineRule="exact"/>
        <w:ind w:firstLine="480" w:firstLineChars="200"/>
        <w:jc w:val="left"/>
        <w:outlineLvl w:val="1"/>
        <w:rPr>
          <w:rFonts w:ascii="宋体"/>
          <w:sz w:val="24"/>
        </w:rPr>
      </w:pPr>
      <w:bookmarkStart w:id="243" w:name="_Toc511658102"/>
      <w:bookmarkStart w:id="244" w:name="_Toc496282592"/>
      <w:r>
        <w:rPr>
          <w:rFonts w:ascii="宋体" w:hint="eastAsia"/>
          <w:sz w:val="24"/>
        </w:rPr>
        <w:t>日期</w:t>
      </w:r>
      <w:r>
        <w:rPr>
          <w:rFonts w:ascii="宋体"/>
          <w:sz w:val="24"/>
        </w:rPr>
        <w:t>:</w:t>
      </w:r>
      <w:bookmarkEnd w:id="243"/>
      <w:bookmarkEnd w:id="244"/>
    </w:p>
    <w:p>
      <w:pPr>
        <w:widowControl/>
        <w:spacing w:line="360" w:lineRule="atLeast"/>
        <w:jc w:val="center"/>
        <w:outlineLvl w:val="1"/>
        <w:rPr>
          <w:rFonts w:ascii="宋体" w:hAnsi="宋体"/>
          <w:b/>
          <w:sz w:val="32"/>
          <w:szCs w:val="32"/>
        </w:rPr>
      </w:pPr>
    </w:p>
    <w:p>
      <w:pPr>
        <w:widowControl/>
        <w:spacing w:line="360" w:lineRule="atLeast"/>
        <w:jc w:val="center"/>
        <w:outlineLvl w:val="1"/>
        <w:rPr>
          <w:rFonts w:ascii="宋体" w:hAnsi="宋体"/>
          <w:b/>
          <w:sz w:val="32"/>
          <w:szCs w:val="32"/>
        </w:rPr>
      </w:pPr>
      <w:bookmarkStart w:id="245" w:name="_Toc511658103"/>
      <w:r>
        <w:rPr>
          <w:rFonts w:ascii="宋体" w:hAnsi="宋体" w:hint="eastAsia"/>
          <w:b/>
          <w:sz w:val="32"/>
          <w:szCs w:val="32"/>
        </w:rPr>
        <w:t>投标文件部分</w:t>
      </w:r>
      <w:bookmarkEnd w:id="245"/>
    </w:p>
    <w:p>
      <w:pPr>
        <w:widowControl/>
        <w:spacing w:line="360" w:lineRule="atLeast"/>
        <w:jc w:val="center"/>
        <w:outlineLvl w:val="1"/>
        <w:rPr>
          <w:rFonts w:ascii="宋体" w:hAnsi="宋体"/>
          <w:b/>
          <w:sz w:val="32"/>
          <w:szCs w:val="32"/>
        </w:rPr>
      </w:pPr>
      <w:bookmarkStart w:id="246" w:name="_Toc511658104"/>
      <w:r>
        <w:rPr>
          <w:rFonts w:ascii="宋体" w:hAnsi="宋体" w:hint="eastAsia"/>
          <w:b/>
          <w:sz w:val="32"/>
          <w:szCs w:val="32"/>
        </w:rPr>
        <w:t>一、投标函</w:t>
      </w:r>
      <w:bookmarkEnd w:id="105"/>
      <w:bookmarkEnd w:id="106"/>
      <w:bookmarkEnd w:id="137"/>
      <w:bookmarkEnd w:id="246"/>
    </w:p>
    <w:p>
      <w:pPr>
        <w:widowControl/>
        <w:spacing w:line="360" w:lineRule="atLeast"/>
        <w:jc w:val="center"/>
        <w:outlineLvl w:val="1"/>
        <w:rPr>
          <w:rFonts w:ascii="宋体" w:hAnsi="宋体"/>
          <w:b/>
          <w:sz w:val="24"/>
        </w:rPr>
      </w:pPr>
    </w:p>
    <w:p>
      <w:pPr>
        <w:widowControl/>
        <w:spacing w:line="360" w:lineRule="exact"/>
        <w:jc w:val="left"/>
        <w:outlineLvl w:val="1"/>
        <w:rPr>
          <w:rFonts w:ascii="宋体" w:hAnsi="宋体" w:cs="宋体"/>
          <w:sz w:val="24"/>
        </w:rPr>
      </w:pPr>
      <w:bookmarkStart w:id="247" w:name="_Toc19644"/>
      <w:bookmarkStart w:id="248" w:name="_Toc15131"/>
      <w:bookmarkStart w:id="249" w:name="_Toc10779"/>
      <w:bookmarkStart w:id="250" w:name="_Toc22815"/>
      <w:bookmarkStart w:id="251" w:name="_Toc23628"/>
      <w:bookmarkStart w:id="252" w:name="_Toc511658105"/>
      <w:bookmarkStart w:id="253" w:name="_Toc496113553"/>
      <w:bookmarkStart w:id="254" w:name="_Toc18784"/>
      <w:bookmarkStart w:id="255" w:name="_Toc496282595"/>
      <w:r>
        <w:rPr>
          <w:rFonts w:ascii="宋体" w:hAnsi="宋体" w:cs="宋体" w:hint="eastAsia"/>
          <w:sz w:val="24"/>
        </w:rPr>
        <w:t>致：</w:t>
      </w:r>
      <w:bookmarkEnd w:id="247"/>
      <w:bookmarkEnd w:id="248"/>
      <w:bookmarkEnd w:id="249"/>
      <w:bookmarkEnd w:id="250"/>
      <w:bookmarkEnd w:id="251"/>
      <w:r>
        <w:rPr>
          <w:rFonts w:ascii="宋体" w:hAnsi="宋体" w:cs="宋体" w:hint="eastAsia"/>
          <w:sz w:val="24"/>
          <w:u w:val="single"/>
        </w:rPr>
        <w:t>成都市青白江区妇幼保健院</w:t>
      </w:r>
      <w:bookmarkEnd w:id="252"/>
      <w:bookmarkEnd w:id="253"/>
      <w:bookmarkEnd w:id="254"/>
      <w:bookmarkEnd w:id="255"/>
    </w:p>
    <w:p>
      <w:pPr>
        <w:widowControl/>
        <w:spacing w:line="360" w:lineRule="exact"/>
        <w:ind w:firstLine="470" w:firstLineChars="196"/>
        <w:jc w:val="left"/>
        <w:outlineLvl w:val="1"/>
        <w:rPr>
          <w:rFonts w:ascii="宋体" w:hAnsi="宋体" w:cs="宋体"/>
          <w:sz w:val="24"/>
        </w:rPr>
      </w:pPr>
      <w:bookmarkStart w:id="256" w:name="_Toc31284"/>
      <w:bookmarkStart w:id="257" w:name="_Toc13569"/>
      <w:bookmarkStart w:id="258" w:name="_Toc20709"/>
      <w:bookmarkStart w:id="259" w:name="_Toc496282596"/>
      <w:bookmarkStart w:id="260" w:name="_Toc31579"/>
      <w:bookmarkStart w:id="261" w:name="_Toc13154"/>
      <w:bookmarkStart w:id="262" w:name="_Toc10811"/>
      <w:bookmarkStart w:id="263" w:name="_Toc511658106"/>
      <w:bookmarkStart w:id="264" w:name="_Toc496113554"/>
      <w:r>
        <w:rPr>
          <w:rFonts w:ascii="宋体" w:hAnsi="宋体" w:cs="宋体" w:hint="eastAsia"/>
          <w:sz w:val="24"/>
        </w:rPr>
        <w:t>我方全面研究了“</w:t>
      </w:r>
      <w:r>
        <w:rPr>
          <w:rFonts w:ascii="宋体" w:hAnsi="宋体" w:cs="宋体" w:hint="eastAsia"/>
          <w:sz w:val="24"/>
          <w:u w:val="single"/>
        </w:rPr>
        <w:t xml:space="preserve">     （采购项目名称）      </w:t>
      </w:r>
      <w:r>
        <w:rPr>
          <w:rFonts w:ascii="宋体" w:hAnsi="宋体" w:cs="宋体" w:hint="eastAsia"/>
          <w:sz w:val="24"/>
        </w:rPr>
        <w:t>”（采购项目编号：）招标文件，决定参加贵单位组织的本项目第包投标。我方授权</w:t>
      </w:r>
      <w:r>
        <w:rPr>
          <w:rFonts w:ascii="宋体" w:hAnsi="宋体" w:cs="宋体" w:hint="eastAsia"/>
          <w:sz w:val="24"/>
          <w:u w:val="single"/>
        </w:rPr>
        <w:t xml:space="preserve">      （姓名、职务）        </w:t>
      </w:r>
      <w:r>
        <w:rPr>
          <w:rFonts w:ascii="宋体" w:hAnsi="宋体" w:cs="宋体" w:hint="eastAsia"/>
          <w:sz w:val="24"/>
        </w:rPr>
        <w:t xml:space="preserve">代表我方 </w:t>
      </w:r>
      <w:r>
        <w:rPr>
          <w:rFonts w:ascii="宋体" w:hAnsi="宋体" w:cs="宋体" w:hint="eastAsia"/>
          <w:sz w:val="24"/>
          <w:u w:val="single"/>
        </w:rPr>
        <w:t xml:space="preserve">   （投标人名称）  </w:t>
      </w:r>
      <w:r>
        <w:rPr>
          <w:rFonts w:ascii="宋体" w:hAnsi="宋体" w:cs="宋体" w:hint="eastAsia"/>
          <w:sz w:val="24"/>
        </w:rPr>
        <w:t>全权处理本项目投标的有关事宜。</w:t>
      </w:r>
      <w:bookmarkEnd w:id="256"/>
      <w:bookmarkEnd w:id="257"/>
      <w:bookmarkEnd w:id="258"/>
      <w:bookmarkEnd w:id="259"/>
      <w:bookmarkEnd w:id="260"/>
      <w:bookmarkEnd w:id="261"/>
      <w:bookmarkEnd w:id="262"/>
      <w:bookmarkEnd w:id="263"/>
      <w:bookmarkEnd w:id="264"/>
    </w:p>
    <w:p>
      <w:pPr>
        <w:widowControl/>
        <w:spacing w:line="360" w:lineRule="exact"/>
        <w:ind w:firstLine="470" w:firstLineChars="196"/>
        <w:jc w:val="left"/>
        <w:outlineLvl w:val="1"/>
        <w:rPr>
          <w:rFonts w:ascii="宋体" w:hAnsi="宋体" w:cs="宋体"/>
          <w:sz w:val="24"/>
        </w:rPr>
      </w:pPr>
      <w:bookmarkStart w:id="265" w:name="_Toc26668"/>
      <w:bookmarkStart w:id="266" w:name="_Toc496113555"/>
      <w:bookmarkStart w:id="267" w:name="_Toc511658107"/>
      <w:bookmarkStart w:id="268" w:name="_Toc22342"/>
      <w:bookmarkStart w:id="269" w:name="_Toc11815"/>
      <w:bookmarkStart w:id="270" w:name="_Toc2573"/>
      <w:bookmarkStart w:id="271" w:name="_Toc13843"/>
      <w:bookmarkStart w:id="272" w:name="_Toc2583"/>
      <w:bookmarkStart w:id="273" w:name="_Toc496282597"/>
      <w:r>
        <w:rPr>
          <w:rFonts w:ascii="宋体" w:hAnsi="宋体" w:cs="宋体" w:hint="eastAsia"/>
          <w:sz w:val="24"/>
        </w:rPr>
        <w:t>一、我方自愿按照招标文件规定的各项要求向采购人提供所需货物/服务，投标总价为人民币万元（大写：）</w:t>
      </w:r>
      <w:r>
        <w:rPr>
          <w:rFonts w:ascii="宋体" w:hAnsi="宋体" w:hint="eastAsia"/>
          <w:bCs/>
          <w:sz w:val="24"/>
        </w:rPr>
        <w:t>。</w:t>
      </w:r>
      <w:bookmarkEnd w:id="265"/>
      <w:bookmarkEnd w:id="266"/>
      <w:bookmarkEnd w:id="267"/>
      <w:bookmarkEnd w:id="268"/>
      <w:bookmarkEnd w:id="269"/>
      <w:bookmarkEnd w:id="270"/>
      <w:bookmarkEnd w:id="271"/>
      <w:bookmarkEnd w:id="272"/>
      <w:bookmarkEnd w:id="273"/>
    </w:p>
    <w:p>
      <w:pPr>
        <w:widowControl/>
        <w:spacing w:line="360" w:lineRule="exact"/>
        <w:ind w:firstLine="470" w:firstLineChars="196"/>
        <w:jc w:val="left"/>
        <w:outlineLvl w:val="1"/>
        <w:rPr>
          <w:rFonts w:ascii="宋体" w:hAnsi="宋体" w:cs="宋体"/>
          <w:sz w:val="24"/>
        </w:rPr>
      </w:pPr>
      <w:bookmarkStart w:id="274" w:name="_Toc11329"/>
      <w:bookmarkStart w:id="275" w:name="_Toc47"/>
      <w:bookmarkStart w:id="276" w:name="_Toc8118"/>
      <w:bookmarkStart w:id="277" w:name="_Toc496113556"/>
      <w:bookmarkStart w:id="278" w:name="_Toc16239"/>
      <w:bookmarkStart w:id="279" w:name="_Toc496282598"/>
      <w:bookmarkStart w:id="280" w:name="_Toc511658108"/>
      <w:bookmarkStart w:id="281" w:name="_Toc16236"/>
      <w:bookmarkStart w:id="282" w:name="_Toc3120"/>
      <w:r>
        <w:rPr>
          <w:rFonts w:ascii="宋体" w:hAnsi="宋体" w:cs="宋体" w:hint="eastAsia"/>
          <w:sz w:val="24"/>
        </w:rPr>
        <w:t>二、一旦我方中标，我方将严格履行政府采购合同规定的责任和义务。</w:t>
      </w:r>
      <w:bookmarkEnd w:id="274"/>
      <w:bookmarkEnd w:id="275"/>
      <w:bookmarkEnd w:id="276"/>
      <w:bookmarkEnd w:id="277"/>
      <w:bookmarkEnd w:id="278"/>
      <w:bookmarkEnd w:id="279"/>
      <w:bookmarkEnd w:id="280"/>
      <w:bookmarkEnd w:id="281"/>
      <w:bookmarkEnd w:id="282"/>
    </w:p>
    <w:p>
      <w:pPr>
        <w:widowControl/>
        <w:spacing w:line="360" w:lineRule="exact"/>
        <w:ind w:firstLine="470" w:firstLineChars="196"/>
        <w:jc w:val="left"/>
        <w:outlineLvl w:val="1"/>
        <w:rPr>
          <w:rFonts w:ascii="宋体" w:hAnsi="宋体" w:cs="宋体"/>
          <w:sz w:val="24"/>
        </w:rPr>
      </w:pPr>
      <w:bookmarkStart w:id="283" w:name="_Toc16225"/>
      <w:bookmarkStart w:id="284" w:name="_Toc496282599"/>
      <w:bookmarkStart w:id="285" w:name="_Toc505"/>
      <w:bookmarkStart w:id="286" w:name="_Toc25886"/>
      <w:bookmarkStart w:id="287" w:name="_Toc511658109"/>
      <w:bookmarkStart w:id="288" w:name="_Toc29547"/>
      <w:bookmarkStart w:id="289" w:name="_Toc22488"/>
      <w:bookmarkStart w:id="290" w:name="_Toc9938"/>
      <w:bookmarkStart w:id="291" w:name="_Toc496113557"/>
      <w:r>
        <w:rPr>
          <w:rFonts w:ascii="宋体" w:hAnsi="宋体" w:cs="宋体" w:hint="eastAsia"/>
          <w:sz w:val="24"/>
        </w:rPr>
        <w:t>三、我方同意本招标文件依据《四川省政府采购当事人诚信管理办法》（川财采【2015】33号文件）对我方可能存在的失信行为进行的惩戒。</w:t>
      </w:r>
      <w:bookmarkEnd w:id="283"/>
      <w:bookmarkEnd w:id="284"/>
      <w:bookmarkEnd w:id="285"/>
      <w:bookmarkEnd w:id="286"/>
      <w:bookmarkEnd w:id="287"/>
      <w:bookmarkEnd w:id="288"/>
      <w:bookmarkEnd w:id="289"/>
      <w:bookmarkEnd w:id="290"/>
      <w:bookmarkEnd w:id="291"/>
    </w:p>
    <w:p>
      <w:pPr>
        <w:widowControl/>
        <w:spacing w:line="360" w:lineRule="exact"/>
        <w:ind w:firstLine="470" w:firstLineChars="196"/>
        <w:jc w:val="left"/>
        <w:outlineLvl w:val="1"/>
        <w:rPr>
          <w:rFonts w:ascii="宋体" w:hAnsi="宋体" w:cs="宋体"/>
          <w:sz w:val="24"/>
        </w:rPr>
      </w:pPr>
      <w:bookmarkStart w:id="292" w:name="_Toc496282600"/>
      <w:bookmarkStart w:id="293" w:name="_Toc496113558"/>
      <w:bookmarkStart w:id="294" w:name="_Toc21929"/>
      <w:bookmarkStart w:id="295" w:name="_Toc2002"/>
      <w:bookmarkStart w:id="296" w:name="_Toc24080"/>
      <w:bookmarkStart w:id="297" w:name="_Toc8895"/>
      <w:bookmarkStart w:id="298" w:name="_Toc511658110"/>
      <w:bookmarkStart w:id="299" w:name="_Toc30092"/>
      <w:bookmarkStart w:id="300" w:name="_Toc22389"/>
      <w:r>
        <w:rPr>
          <w:rFonts w:ascii="宋体" w:hAnsi="宋体" w:cs="宋体" w:hint="eastAsia"/>
          <w:sz w:val="24"/>
        </w:rPr>
        <w:t>四、我方为本项目提交的投标文件</w:t>
      </w:r>
      <w:r>
        <w:rPr>
          <w:rFonts w:ascii="宋体" w:hAnsi="宋体" w:hint="eastAsia"/>
          <w:sz w:val="24"/>
        </w:rPr>
        <w:t>资格审查文件部分和投标文件部分正本1份</w:t>
      </w:r>
      <w:r>
        <w:rPr>
          <w:rFonts w:ascii="宋体" w:hAnsi="宋体" w:cs="宋体" w:hint="eastAsia"/>
          <w:sz w:val="24"/>
        </w:rPr>
        <w:t>。</w:t>
      </w:r>
      <w:bookmarkEnd w:id="292"/>
      <w:bookmarkEnd w:id="293"/>
      <w:bookmarkEnd w:id="294"/>
      <w:bookmarkEnd w:id="295"/>
      <w:bookmarkEnd w:id="296"/>
      <w:bookmarkEnd w:id="297"/>
      <w:bookmarkEnd w:id="298"/>
      <w:bookmarkEnd w:id="299"/>
      <w:bookmarkEnd w:id="300"/>
    </w:p>
    <w:p>
      <w:pPr>
        <w:widowControl/>
        <w:spacing w:line="360" w:lineRule="exact"/>
        <w:ind w:firstLine="470" w:firstLineChars="196"/>
        <w:jc w:val="left"/>
        <w:outlineLvl w:val="1"/>
        <w:rPr>
          <w:rFonts w:ascii="宋体" w:hAnsi="宋体" w:cs="宋体"/>
          <w:bCs/>
          <w:sz w:val="24"/>
        </w:rPr>
      </w:pPr>
      <w:bookmarkStart w:id="301" w:name="_Toc29198"/>
      <w:bookmarkStart w:id="302" w:name="_Toc496113559"/>
      <w:bookmarkStart w:id="303" w:name="_Toc496282601"/>
      <w:bookmarkStart w:id="304" w:name="_Toc511658111"/>
      <w:bookmarkStart w:id="305" w:name="_Toc31092"/>
      <w:bookmarkStart w:id="306" w:name="_Toc5359"/>
      <w:bookmarkStart w:id="307" w:name="_Toc31991"/>
      <w:bookmarkStart w:id="308" w:name="_Toc17103"/>
      <w:bookmarkStart w:id="309" w:name="_Toc22277"/>
      <w:r>
        <w:rPr>
          <w:rFonts w:ascii="宋体" w:hAnsi="宋体" w:cs="宋体" w:hint="eastAsia"/>
          <w:sz w:val="24"/>
        </w:rPr>
        <w:t>五、</w:t>
      </w:r>
      <w:r>
        <w:rPr>
          <w:rFonts w:ascii="宋体" w:hAnsi="宋体" w:cs="宋体" w:hint="eastAsia"/>
          <w:bCs/>
          <w:sz w:val="24"/>
        </w:rPr>
        <w:t>我方同意按照招标文件的要求，已交纳人民币万元（大写：）的投标保证金。并承诺：下列任何情况发生时，我方将不要求退还投标保证金：</w:t>
      </w:r>
      <w:bookmarkEnd w:id="301"/>
      <w:bookmarkEnd w:id="302"/>
      <w:bookmarkEnd w:id="303"/>
      <w:bookmarkEnd w:id="304"/>
    </w:p>
    <w:p>
      <w:pPr>
        <w:spacing w:line="360" w:lineRule="exact"/>
        <w:ind w:left="447" w:leftChars="213"/>
        <w:rPr>
          <w:rFonts w:ascii="宋体" w:hAnsi="宋体" w:cs="宋体"/>
          <w:sz w:val="24"/>
        </w:rPr>
      </w:pPr>
      <w:r>
        <w:rPr>
          <w:rFonts w:ascii="宋体" w:hAnsi="宋体" w:cs="宋体" w:hint="eastAsia"/>
          <w:sz w:val="24"/>
        </w:rPr>
        <w:t>（1）在招标文件规定的投标截止时间后撤回投标或在投标有效期内撤销投标文件；</w:t>
      </w:r>
    </w:p>
    <w:p>
      <w:pPr>
        <w:spacing w:line="360" w:lineRule="exact"/>
        <w:ind w:left="501" w:hanging="29" w:leftChars="225" w:hangingChars="12"/>
        <w:rPr>
          <w:rFonts w:ascii="宋体" w:hAnsi="宋体" w:cs="宋体"/>
          <w:sz w:val="24"/>
        </w:rPr>
      </w:pPr>
      <w:r>
        <w:rPr>
          <w:rFonts w:ascii="宋体" w:hAnsi="宋体" w:cs="宋体" w:hint="eastAsia"/>
          <w:sz w:val="24"/>
        </w:rPr>
        <w:t>（2）在采购人确定中标人以前放弃中标候选资格；</w:t>
      </w:r>
    </w:p>
    <w:p>
      <w:pPr>
        <w:spacing w:line="360" w:lineRule="exact"/>
        <w:ind w:left="501" w:hanging="29" w:leftChars="225" w:hangingChars="12"/>
        <w:rPr>
          <w:rFonts w:ascii="宋体" w:hAnsi="宋体" w:cs="宋体"/>
          <w:sz w:val="24"/>
        </w:rPr>
      </w:pPr>
      <w:r>
        <w:rPr>
          <w:rFonts w:ascii="宋体" w:hAnsi="宋体" w:cs="宋体" w:hint="eastAsia"/>
          <w:sz w:val="24"/>
        </w:rPr>
        <w:t>（3）中标后放弃中标、不领取或者不接收中标通知书；</w:t>
      </w:r>
    </w:p>
    <w:p>
      <w:pPr>
        <w:spacing w:line="360" w:lineRule="exact"/>
        <w:ind w:left="501" w:hanging="29" w:leftChars="225" w:hangingChars="12"/>
        <w:rPr>
          <w:rFonts w:ascii="宋体" w:hAnsi="宋体" w:cs="宋体"/>
          <w:sz w:val="24"/>
        </w:rPr>
      </w:pPr>
      <w:r>
        <w:rPr>
          <w:rFonts w:ascii="宋体" w:hAnsi="宋体" w:cs="宋体" w:hint="eastAsia"/>
          <w:sz w:val="24"/>
        </w:rPr>
        <w:t>（4）中标后，由于我方的原因未能按照招标文件的规定与采购人签订合同的；</w:t>
      </w:r>
    </w:p>
    <w:p>
      <w:pPr>
        <w:spacing w:line="360" w:lineRule="exact"/>
        <w:ind w:left="501" w:hanging="29" w:leftChars="225" w:hangingChars="12"/>
        <w:rPr>
          <w:rFonts w:ascii="宋体" w:hAnsi="宋体" w:cs="宋体"/>
          <w:sz w:val="24"/>
        </w:rPr>
      </w:pPr>
      <w:r>
        <w:rPr>
          <w:rFonts w:ascii="宋体" w:hAnsi="宋体" w:cs="宋体" w:hint="eastAsia"/>
          <w:sz w:val="24"/>
        </w:rPr>
        <w:t>（5）中标后，由于我方的原因未能按照招标文件的规定交纳履约保证金的；</w:t>
      </w:r>
    </w:p>
    <w:p>
      <w:pPr>
        <w:spacing w:line="360" w:lineRule="exact"/>
        <w:ind w:left="501" w:hanging="29" w:leftChars="225" w:hangingChars="12"/>
        <w:rPr>
          <w:rFonts w:ascii="宋体" w:hAnsi="宋体" w:cs="宋体"/>
          <w:sz w:val="24"/>
        </w:rPr>
      </w:pPr>
      <w:r>
        <w:rPr>
          <w:rFonts w:ascii="宋体" w:hAnsi="宋体" w:cs="宋体" w:hint="eastAsia"/>
          <w:sz w:val="24"/>
        </w:rPr>
        <w:t>（6）我方提供虚假资料；</w:t>
      </w:r>
    </w:p>
    <w:p>
      <w:pPr>
        <w:spacing w:line="360" w:lineRule="exact"/>
        <w:ind w:left="501" w:hanging="29" w:leftChars="225" w:hangingChars="12"/>
        <w:rPr>
          <w:rFonts w:ascii="宋体" w:hAnsi="宋体" w:cs="宋体"/>
          <w:bCs/>
          <w:sz w:val="24"/>
        </w:rPr>
      </w:pPr>
      <w:r>
        <w:rPr>
          <w:rFonts w:ascii="宋体" w:hAnsi="宋体" w:cs="宋体" w:hint="eastAsia"/>
          <w:sz w:val="24"/>
        </w:rPr>
        <w:t>（7）投标有效期内，我方在政府采购活动中有违法、违规、违纪行为。</w:t>
      </w:r>
    </w:p>
    <w:p>
      <w:pPr>
        <w:widowControl/>
        <w:spacing w:line="360" w:lineRule="exact"/>
        <w:ind w:firstLine="470" w:firstLineChars="196"/>
        <w:jc w:val="left"/>
        <w:outlineLvl w:val="1"/>
        <w:rPr>
          <w:rFonts w:ascii="宋体" w:hAnsi="宋体" w:cs="宋体"/>
          <w:sz w:val="24"/>
        </w:rPr>
        <w:sectPr>
          <w:headerReference w:type="even" r:id="rId120"/>
          <w:headerReference w:type="default" r:id="rId121"/>
          <w:footerReference w:type="even" r:id="rId122"/>
          <w:footerReference w:type="default" r:id="rId123"/>
          <w:headerReference w:type="first" r:id="rId124"/>
          <w:footerReference w:type="first" r:id="rId125"/>
          <w:type w:val="nextPage"/>
          <w:pgSz w:w="11906" w:h="16838"/>
          <w:pgMar w:top="873" w:right="1179" w:bottom="873" w:left="1179" w:header="397" w:footer="425" w:gutter="0"/>
          <w:pgNumType w:start="19"/>
          <w:cols w:num="1" w:space="720"/>
          <w:titlePg w:val="0"/>
          <w:docGrid w:type="linesAndChars" w:linePitch="312" w:charSpace="0"/>
        </w:sectPr>
      </w:pPr>
      <w:bookmarkStart w:id="310" w:name="_Toc11958"/>
      <w:bookmarkStart w:id="311" w:name="_Toc496282602"/>
      <w:bookmarkStart w:id="312" w:name="_Toc511658112"/>
      <w:bookmarkStart w:id="313" w:name="_Toc496113560"/>
      <w:r>
        <w:rPr>
          <w:rFonts w:ascii="宋体" w:hAnsi="宋体" w:cs="宋体" w:hint="eastAsia"/>
          <w:sz w:val="24"/>
        </w:rPr>
        <w:t>六、我方同意本次招标的投标有效期为投标截止时间届满后天。</w:t>
      </w:r>
      <w:bookmarkEnd w:id="305"/>
      <w:bookmarkEnd w:id="306"/>
      <w:bookmarkEnd w:id="307"/>
      <w:bookmarkEnd w:id="308"/>
      <w:bookmarkEnd w:id="309"/>
      <w:bookmarkEnd w:id="310"/>
      <w:bookmarkEnd w:id="311"/>
      <w:bookmarkEnd w:id="312"/>
      <w:bookmarkEnd w:id="313"/>
    </w:p>
    <w:p>
      <w:pPr>
        <w:pStyle w:val="BodyTextIndent2"/>
        <w:spacing w:after="0" w:line="360" w:lineRule="exact"/>
        <w:ind w:left="0" w:leftChars="0"/>
        <w:rPr>
          <w:rFonts w:ascii="宋体" w:hAnsi="宋体" w:cs="宋体"/>
          <w:sz w:val="24"/>
        </w:rPr>
      </w:pPr>
      <w:bookmarkStart w:id="314" w:name="_Toc15204"/>
      <w:bookmarkStart w:id="315" w:name="_Toc27807"/>
      <w:bookmarkStart w:id="316" w:name="_Toc14146"/>
      <w:bookmarkStart w:id="317" w:name="_Toc13123"/>
      <w:bookmarkStart w:id="318" w:name="_Toc11208"/>
      <w:r>
        <w:rPr>
          <w:rFonts w:ascii="宋体" w:hAnsi="宋体" w:cs="宋体" w:hint="eastAsia"/>
          <w:sz w:val="24"/>
        </w:rPr>
        <w:t>我方愿意提供贵中心可能另外要求的，与投标有关的文件资料，并保证我方已提供和将要提供的文件资料是真实、准确的。</w:t>
      </w:r>
      <w:bookmarkEnd w:id="314"/>
      <w:bookmarkEnd w:id="315"/>
      <w:bookmarkEnd w:id="316"/>
      <w:bookmarkEnd w:id="317"/>
      <w:bookmarkEnd w:id="318"/>
    </w:p>
    <w:p>
      <w:pPr>
        <w:pStyle w:val="BodyTextIndent2"/>
        <w:spacing w:after="0" w:line="360" w:lineRule="exact"/>
        <w:ind w:left="0" w:firstLine="480" w:leftChars="0" w:firstLineChars="200"/>
        <w:rPr>
          <w:rFonts w:ascii="宋体" w:hAnsi="宋体" w:cs="宋体"/>
          <w:sz w:val="24"/>
        </w:rPr>
      </w:pPr>
      <w:r>
        <w:rPr>
          <w:rFonts w:ascii="宋体" w:hAnsi="宋体" w:cs="宋体" w:hint="eastAsia"/>
          <w:sz w:val="24"/>
        </w:rPr>
        <w:t>七、我方完全理解采购人不一定接受最低报价的投标或收到的任何投标。</w:t>
      </w:r>
    </w:p>
    <w:p>
      <w:pPr>
        <w:pStyle w:val="BodyText"/>
        <w:rPr>
          <w:rFonts w:ascii="宋体" w:hAnsi="宋体" w:cs="宋体"/>
          <w:color w:val="auto"/>
          <w:sz w:val="24"/>
        </w:rPr>
      </w:pPr>
    </w:p>
    <w:p>
      <w:pPr>
        <w:pStyle w:val="BodyText"/>
        <w:rPr>
          <w:rFonts w:ascii="宋体" w:hAnsi="宋体" w:cs="宋体"/>
          <w:color w:val="auto"/>
          <w:sz w:val="24"/>
        </w:rPr>
      </w:pPr>
    </w:p>
    <w:p>
      <w:pPr>
        <w:pStyle w:val="BodyTextIndent2"/>
        <w:spacing w:after="0" w:line="288" w:lineRule="auto"/>
        <w:ind w:left="200" w:leftChars="95"/>
        <w:rPr>
          <w:rFonts w:ascii="宋体" w:hAnsi="宋体"/>
          <w:bCs/>
          <w:sz w:val="24"/>
        </w:rPr>
      </w:pPr>
      <w:bookmarkStart w:id="319" w:name="_Toc308164824"/>
      <w:r>
        <w:rPr>
          <w:rFonts w:ascii="宋体" w:hAnsi="宋体" w:hint="eastAsia"/>
          <w:bCs/>
          <w:sz w:val="24"/>
        </w:rPr>
        <w:t>投标人名称：           （盖章）</w:t>
      </w:r>
    </w:p>
    <w:p>
      <w:pPr>
        <w:pStyle w:val="BodyTextIndent2"/>
        <w:spacing w:after="0" w:line="288" w:lineRule="auto"/>
        <w:ind w:left="200" w:leftChars="95"/>
        <w:rPr>
          <w:rFonts w:ascii="宋体" w:hAnsi="宋体"/>
          <w:bCs/>
          <w:sz w:val="24"/>
          <w:u w:val="single"/>
        </w:rPr>
      </w:pPr>
      <w:r>
        <w:rPr>
          <w:rFonts w:ascii="宋体" w:hAnsi="宋体" w:hint="eastAsia"/>
          <w:bCs/>
          <w:sz w:val="24"/>
        </w:rPr>
        <w:t>法定代表人或授权代表（</w:t>
      </w:r>
      <w:r>
        <w:rPr>
          <w:rFonts w:ascii="宋体" w:hAnsi="宋体" w:hint="eastAsia"/>
          <w:sz w:val="24"/>
        </w:rPr>
        <w:t>签字或加盖个人名章</w:t>
      </w:r>
      <w:r>
        <w:rPr>
          <w:rFonts w:ascii="宋体" w:hAnsi="宋体" w:hint="eastAsia"/>
          <w:bCs/>
          <w:sz w:val="24"/>
        </w:rPr>
        <w:t>）：</w:t>
      </w:r>
    </w:p>
    <w:p>
      <w:pPr>
        <w:pStyle w:val="BodyTextIndent2"/>
        <w:spacing w:after="0" w:line="288" w:lineRule="auto"/>
        <w:ind w:left="200" w:leftChars="95"/>
        <w:rPr>
          <w:rFonts w:ascii="宋体" w:hAnsi="宋体"/>
          <w:bCs/>
          <w:sz w:val="24"/>
        </w:rPr>
      </w:pPr>
      <w:r>
        <w:rPr>
          <w:rFonts w:ascii="宋体" w:hAnsi="宋体" w:hint="eastAsia"/>
          <w:bCs/>
          <w:sz w:val="24"/>
        </w:rPr>
        <w:t>通讯地址：</w:t>
      </w:r>
    </w:p>
    <w:p>
      <w:pPr>
        <w:pStyle w:val="BodyTextIndent2"/>
        <w:spacing w:after="0" w:line="288" w:lineRule="auto"/>
        <w:ind w:left="200" w:leftChars="95"/>
        <w:rPr>
          <w:rFonts w:ascii="宋体" w:hAnsi="宋体"/>
          <w:bCs/>
          <w:sz w:val="24"/>
        </w:rPr>
      </w:pPr>
      <w:r>
        <w:rPr>
          <w:rFonts w:ascii="宋体" w:hAnsi="宋体" w:hint="eastAsia"/>
          <w:bCs/>
          <w:sz w:val="24"/>
        </w:rPr>
        <w:t>邮政编码：</w:t>
      </w:r>
    </w:p>
    <w:p>
      <w:pPr>
        <w:pStyle w:val="BodyTextIndent2"/>
        <w:spacing w:after="0" w:line="288" w:lineRule="auto"/>
        <w:ind w:left="200" w:leftChars="95"/>
        <w:rPr>
          <w:rFonts w:ascii="宋体" w:hAnsi="宋体"/>
          <w:bCs/>
          <w:sz w:val="24"/>
        </w:rPr>
      </w:pPr>
      <w:r>
        <w:rPr>
          <w:rFonts w:ascii="宋体" w:hAnsi="宋体" w:hint="eastAsia"/>
          <w:bCs/>
          <w:sz w:val="24"/>
        </w:rPr>
        <w:t>联系电话：</w:t>
      </w:r>
    </w:p>
    <w:p>
      <w:pPr>
        <w:pStyle w:val="BodyTextIndent2"/>
        <w:spacing w:after="0" w:line="288" w:lineRule="auto"/>
        <w:ind w:left="200" w:leftChars="95"/>
        <w:rPr>
          <w:rFonts w:ascii="宋体" w:hAnsi="宋体"/>
          <w:bCs/>
          <w:sz w:val="24"/>
        </w:rPr>
      </w:pPr>
      <w:r>
        <w:rPr>
          <w:rFonts w:ascii="宋体" w:hAnsi="宋体" w:hint="eastAsia"/>
          <w:bCs/>
          <w:sz w:val="24"/>
        </w:rPr>
        <w:t>传    真：</w:t>
      </w:r>
    </w:p>
    <w:p>
      <w:pPr>
        <w:pStyle w:val="BodyTextIndent2"/>
        <w:spacing w:after="0" w:line="288" w:lineRule="auto"/>
        <w:ind w:left="200" w:leftChars="95"/>
        <w:rPr>
          <w:rFonts w:ascii="宋体" w:hAnsi="宋体"/>
          <w:bCs/>
          <w:sz w:val="24"/>
        </w:rPr>
      </w:pPr>
      <w:r>
        <w:rPr>
          <w:rFonts w:ascii="宋体" w:hAnsi="宋体" w:hint="eastAsia"/>
          <w:bCs/>
          <w:sz w:val="24"/>
        </w:rPr>
        <w:t>日    期：</w:t>
      </w:r>
    </w:p>
    <w:p>
      <w:pPr>
        <w:widowControl/>
        <w:spacing w:line="360" w:lineRule="atLeast"/>
        <w:jc w:val="left"/>
        <w:outlineLvl w:val="1"/>
        <w:rPr>
          <w:rFonts w:ascii="宋体" w:hAnsi="宋体"/>
          <w:sz w:val="24"/>
        </w:rPr>
      </w:pPr>
    </w:p>
    <w:p>
      <w:pPr>
        <w:widowControl/>
        <w:spacing w:line="360" w:lineRule="atLeast"/>
        <w:jc w:val="left"/>
        <w:outlineLvl w:val="1"/>
        <w:rPr>
          <w:rFonts w:ascii="宋体" w:hAnsi="宋体"/>
          <w:sz w:val="24"/>
        </w:rPr>
      </w:pPr>
    </w:p>
    <w:bookmarkEnd w:id="319"/>
    <w:p>
      <w:pPr>
        <w:widowControl/>
        <w:spacing w:line="380" w:lineRule="exact"/>
        <w:ind w:firstLine="412" w:firstLineChars="196"/>
        <w:jc w:val="left"/>
        <w:outlineLvl w:val="1"/>
        <w:rPr>
          <w:rFonts w:ascii="宋体" w:hAnsi="宋体"/>
        </w:rPr>
      </w:pPr>
    </w:p>
    <w:p>
      <w:pPr>
        <w:pStyle w:val="BodyText"/>
      </w:pPr>
    </w:p>
    <w:p>
      <w:pPr>
        <w:widowControl/>
        <w:spacing w:line="360" w:lineRule="atLeast"/>
        <w:jc w:val="center"/>
        <w:outlineLvl w:val="1"/>
        <w:rPr>
          <w:rFonts w:ascii="宋体" w:hAnsi="宋体"/>
          <w:b/>
          <w:sz w:val="32"/>
          <w:szCs w:val="32"/>
        </w:rPr>
      </w:pPr>
      <w:bookmarkStart w:id="320" w:name="_Toc511658113"/>
      <w:bookmarkStart w:id="321" w:name="_Toc31364"/>
      <w:r>
        <w:rPr>
          <w:rFonts w:ascii="宋体" w:hAnsi="宋体" w:hint="eastAsia"/>
          <w:b/>
          <w:sz w:val="32"/>
          <w:szCs w:val="32"/>
        </w:rPr>
        <w:t>二、法定代表人身份证明</w:t>
      </w:r>
      <w:bookmarkEnd w:id="320"/>
    </w:p>
    <w:p>
      <w:pPr>
        <w:pStyle w:val="BodyText"/>
        <w:rPr>
          <w:rFonts w:ascii="宋体" w:hAnsi="宋体"/>
          <w:b/>
          <w:bCs/>
          <w:color w:val="auto"/>
          <w:sz w:val="24"/>
        </w:rPr>
      </w:pPr>
    </w:p>
    <w:p>
      <w:pPr>
        <w:pStyle w:val="BodyText"/>
        <w:rPr>
          <w:rFonts w:ascii="宋体" w:hAnsi="宋体"/>
          <w:color w:val="auto"/>
          <w:sz w:val="24"/>
          <w:u w:val="single"/>
        </w:rPr>
      </w:pPr>
      <w:r>
        <w:rPr>
          <w:rFonts w:ascii="宋体" w:hAnsi="宋体" w:hint="eastAsia"/>
          <w:color w:val="auto"/>
          <w:sz w:val="24"/>
        </w:rPr>
        <w:t>致：</w:t>
      </w:r>
      <w:r>
        <w:rPr>
          <w:rFonts w:ascii="宋体" w:hAnsi="宋体" w:hint="eastAsia"/>
          <w:color w:val="auto"/>
          <w:sz w:val="24"/>
          <w:u w:val="single"/>
        </w:rPr>
        <w:t>成都市青白江区妇幼保健院</w:t>
      </w:r>
    </w:p>
    <w:p>
      <w:pPr>
        <w:pStyle w:val="BodyText"/>
        <w:rPr>
          <w:rFonts w:ascii="宋体" w:hAnsi="宋体"/>
          <w:color w:val="auto"/>
          <w:sz w:val="24"/>
          <w:u w:val="single"/>
        </w:rPr>
      </w:pPr>
    </w:p>
    <w:p>
      <w:pPr>
        <w:pStyle w:val="BodyText"/>
        <w:rPr>
          <w:rFonts w:ascii="宋体" w:hAnsi="宋体"/>
          <w:color w:val="auto"/>
          <w:sz w:val="24"/>
        </w:rPr>
      </w:pPr>
      <w:r>
        <w:rPr>
          <w:rFonts w:ascii="宋体" w:hAnsi="宋体" w:hint="eastAsia"/>
          <w:color w:val="auto"/>
          <w:sz w:val="24"/>
          <w:u w:val="single"/>
        </w:rPr>
        <w:t xml:space="preserve">   （法定代表人姓名）   </w:t>
      </w:r>
      <w:r>
        <w:rPr>
          <w:rFonts w:ascii="宋体" w:hAnsi="宋体" w:hint="eastAsia"/>
          <w:color w:val="auto"/>
          <w:sz w:val="24"/>
        </w:rPr>
        <w:t>在</w:t>
      </w:r>
      <w:r>
        <w:rPr>
          <w:rFonts w:ascii="宋体" w:hAnsi="宋体" w:hint="eastAsia"/>
          <w:color w:val="auto"/>
          <w:sz w:val="24"/>
          <w:u w:val="single"/>
        </w:rPr>
        <w:t xml:space="preserve">      （投标人名称）    </w:t>
      </w:r>
      <w:r>
        <w:rPr>
          <w:rFonts w:ascii="宋体" w:hAnsi="宋体" w:hint="eastAsia"/>
          <w:color w:val="auto"/>
          <w:sz w:val="24"/>
        </w:rPr>
        <w:t>处任</w:t>
      </w:r>
      <w:r>
        <w:rPr>
          <w:rFonts w:ascii="宋体" w:hAnsi="宋体" w:hint="eastAsia"/>
          <w:color w:val="auto"/>
          <w:sz w:val="24"/>
          <w:u w:val="single"/>
        </w:rPr>
        <w:t xml:space="preserve">      （职务名称）     </w:t>
      </w:r>
      <w:r>
        <w:rPr>
          <w:rFonts w:ascii="宋体" w:hAnsi="宋体" w:hint="eastAsia"/>
          <w:color w:val="auto"/>
          <w:sz w:val="24"/>
        </w:rPr>
        <w:t>职务，是</w:t>
      </w:r>
      <w:r>
        <w:rPr>
          <w:rFonts w:ascii="宋体" w:hAnsi="宋体" w:hint="eastAsia"/>
          <w:color w:val="auto"/>
          <w:sz w:val="24"/>
          <w:u w:val="single"/>
        </w:rPr>
        <w:t xml:space="preserve">       （投标人名称）     </w:t>
      </w:r>
      <w:r>
        <w:rPr>
          <w:rFonts w:ascii="宋体" w:hAnsi="宋体" w:hint="eastAsia"/>
          <w:color w:val="auto"/>
          <w:sz w:val="24"/>
        </w:rPr>
        <w:t>的</w:t>
      </w:r>
      <w:r>
        <w:rPr>
          <w:rFonts w:ascii="宋体" w:hAnsi="宋体" w:hint="eastAsia"/>
          <w:color w:val="auto"/>
          <w:sz w:val="24"/>
          <w:u w:val="single"/>
        </w:rPr>
        <w:t>法定代表人</w:t>
      </w:r>
      <w:r>
        <w:rPr>
          <w:rFonts w:ascii="宋体" w:hAnsi="宋体" w:hint="eastAsia"/>
          <w:color w:val="auto"/>
          <w:sz w:val="24"/>
        </w:rPr>
        <w:t>。</w:t>
      </w:r>
    </w:p>
    <w:p>
      <w:pPr>
        <w:spacing w:line="200" w:lineRule="exact"/>
        <w:rPr>
          <w:rFonts w:ascii="宋体" w:hAnsi="宋体"/>
        </w:rPr>
      </w:pPr>
    </w:p>
    <w:p>
      <w:pPr>
        <w:spacing w:line="200" w:lineRule="exact"/>
        <w:rPr>
          <w:rFonts w:ascii="宋体" w:hAnsi="宋体"/>
        </w:rPr>
      </w:pPr>
    </w:p>
    <w:p>
      <w:pPr>
        <w:spacing w:line="396" w:lineRule="exact"/>
        <w:rPr>
          <w:rFonts w:ascii="宋体" w:hAnsi="宋体"/>
        </w:rPr>
      </w:pPr>
    </w:p>
    <w:p>
      <w:pPr>
        <w:spacing w:line="0" w:lineRule="atLeast"/>
        <w:ind w:left="580"/>
        <w:rPr>
          <w:rFonts w:ascii="宋体" w:hAnsi="宋体"/>
          <w:sz w:val="24"/>
        </w:rPr>
      </w:pPr>
      <w:r>
        <w:rPr>
          <w:rFonts w:ascii="宋体" w:hAnsi="宋体"/>
          <w:sz w:val="24"/>
        </w:rPr>
        <w:t>特此证明。</w:t>
      </w:r>
    </w:p>
    <w:p>
      <w:pPr>
        <w:spacing w:line="200" w:lineRule="exact"/>
        <w:rPr>
          <w:rFonts w:ascii="宋体" w:hAnsi="宋体"/>
        </w:rPr>
      </w:pPr>
    </w:p>
    <w:p>
      <w:pPr>
        <w:spacing w:line="200" w:lineRule="exact"/>
        <w:rPr>
          <w:rFonts w:ascii="宋体" w:hAnsi="宋体"/>
        </w:rPr>
      </w:pPr>
    </w:p>
    <w:p>
      <w:pPr>
        <w:spacing w:line="200" w:lineRule="exact"/>
        <w:rPr>
          <w:rFonts w:ascii="宋体" w:hAnsi="宋体"/>
        </w:rPr>
      </w:pPr>
    </w:p>
    <w:p>
      <w:pPr>
        <w:spacing w:line="200" w:lineRule="exact"/>
        <w:rPr>
          <w:rFonts w:ascii="宋体" w:hAnsi="宋体"/>
        </w:rPr>
      </w:pPr>
    </w:p>
    <w:p>
      <w:pPr>
        <w:spacing w:line="200" w:lineRule="exact"/>
        <w:rPr>
          <w:rFonts w:ascii="宋体" w:hAnsi="宋体"/>
        </w:rPr>
      </w:pPr>
    </w:p>
    <w:p>
      <w:pPr>
        <w:spacing w:line="200" w:lineRule="exact"/>
        <w:rPr>
          <w:rFonts w:ascii="宋体" w:hAnsi="宋体"/>
        </w:rPr>
      </w:pPr>
    </w:p>
    <w:p>
      <w:pPr>
        <w:spacing w:line="200" w:lineRule="exact"/>
        <w:rPr>
          <w:rFonts w:ascii="宋体" w:hAnsi="宋体"/>
        </w:rPr>
        <w:sectPr>
          <w:headerReference w:type="even" r:id="rId126"/>
          <w:headerReference w:type="default" r:id="rId127"/>
          <w:footerReference w:type="even" r:id="rId128"/>
          <w:footerReference w:type="default" r:id="rId129"/>
          <w:headerReference w:type="first" r:id="rId130"/>
          <w:footerReference w:type="first" r:id="rId131"/>
          <w:type w:val="nextPage"/>
          <w:pgSz w:w="11906" w:h="16838"/>
          <w:pgMar w:top="873" w:right="1179" w:bottom="873" w:left="1179" w:header="397" w:footer="425" w:gutter="0"/>
          <w:pgNumType w:start="20"/>
          <w:cols w:num="1" w:space="720"/>
          <w:titlePg w:val="0"/>
          <w:docGrid w:type="linesAndChars" w:linePitch="312" w:charSpace="0"/>
        </w:sectPr>
      </w:pPr>
    </w:p>
    <w:p>
      <w:pPr>
        <w:spacing w:line="200" w:lineRule="exact"/>
        <w:rPr>
          <w:rFonts w:ascii="宋体" w:hAnsi="宋体"/>
        </w:rPr>
      </w:pPr>
    </w:p>
    <w:p>
      <w:pPr>
        <w:spacing w:line="200" w:lineRule="exact"/>
        <w:rPr>
          <w:rFonts w:ascii="宋体" w:hAnsi="宋体"/>
        </w:rPr>
      </w:pPr>
    </w:p>
    <w:p>
      <w:pPr>
        <w:spacing w:line="259" w:lineRule="exact"/>
        <w:rPr>
          <w:rFonts w:ascii="宋体" w:hAnsi="宋体"/>
        </w:rPr>
      </w:pPr>
    </w:p>
    <w:p>
      <w:pPr>
        <w:tabs>
          <w:tab w:val="left" w:pos="4060"/>
        </w:tabs>
        <w:spacing w:line="0" w:lineRule="atLeast"/>
        <w:rPr>
          <w:rFonts w:ascii="宋体" w:hAnsi="宋体"/>
          <w:sz w:val="24"/>
        </w:rPr>
      </w:pPr>
      <w:r>
        <w:rPr>
          <w:rFonts w:ascii="宋体" w:hAnsi="宋体" w:hint="eastAsia"/>
          <w:sz w:val="24"/>
        </w:rPr>
        <w:t>投标人名称</w:t>
      </w:r>
      <w:r>
        <w:rPr>
          <w:rFonts w:ascii="宋体" w:hAnsi="宋体"/>
          <w:sz w:val="24"/>
        </w:rPr>
        <w:t>：(加盖公章)</w:t>
      </w:r>
    </w:p>
    <w:p>
      <w:pPr>
        <w:widowControl/>
        <w:spacing w:line="360" w:lineRule="auto"/>
        <w:jc w:val="left"/>
        <w:outlineLvl w:val="1"/>
        <w:rPr>
          <w:rFonts w:ascii="宋体" w:hAnsi="宋体"/>
          <w:sz w:val="24"/>
        </w:rPr>
      </w:pPr>
    </w:p>
    <w:p>
      <w:pPr>
        <w:widowControl/>
        <w:spacing w:line="360" w:lineRule="auto"/>
        <w:jc w:val="left"/>
        <w:outlineLvl w:val="1"/>
        <w:rPr>
          <w:rFonts w:ascii="宋体" w:hAnsi="宋体"/>
          <w:sz w:val="24"/>
        </w:rPr>
      </w:pPr>
      <w:bookmarkStart w:id="322" w:name="_Toc18324"/>
      <w:bookmarkStart w:id="323" w:name="_Toc511658114"/>
      <w:bookmarkStart w:id="324" w:name="_Toc22593"/>
      <w:bookmarkStart w:id="325" w:name="_Toc496282604"/>
      <w:bookmarkStart w:id="326" w:name="_Toc14072"/>
      <w:bookmarkStart w:id="327" w:name="_Toc496113562"/>
      <w:bookmarkStart w:id="328" w:name="_Toc31713"/>
      <w:r>
        <w:rPr>
          <w:rFonts w:ascii="宋体" w:hAnsi="宋体" w:hint="eastAsia"/>
          <w:sz w:val="24"/>
        </w:rPr>
        <w:t>日期： 年月日。</w:t>
      </w:r>
      <w:bookmarkEnd w:id="322"/>
      <w:bookmarkEnd w:id="323"/>
      <w:bookmarkEnd w:id="324"/>
      <w:bookmarkEnd w:id="325"/>
      <w:bookmarkEnd w:id="326"/>
      <w:bookmarkEnd w:id="327"/>
      <w:bookmarkEnd w:id="328"/>
    </w:p>
    <w:p>
      <w:pPr>
        <w:pStyle w:val="BodyText"/>
        <w:rPr>
          <w:rFonts w:ascii="宋体" w:hAnsi="宋体"/>
          <w:color w:val="auto"/>
          <w:sz w:val="24"/>
        </w:rPr>
      </w:pPr>
    </w:p>
    <w:p>
      <w:pPr>
        <w:pStyle w:val="BodyText"/>
        <w:rPr>
          <w:rFonts w:ascii="宋体" w:hAnsi="宋体"/>
          <w:color w:val="auto"/>
          <w:sz w:val="24"/>
        </w:rPr>
      </w:pPr>
    </w:p>
    <w:p>
      <w:pPr>
        <w:spacing w:line="375" w:lineRule="exact"/>
        <w:rPr>
          <w:rFonts w:ascii="宋体" w:hAnsi="宋体"/>
        </w:rPr>
      </w:pPr>
    </w:p>
    <w:p>
      <w:pPr>
        <w:spacing w:line="320" w:lineRule="auto"/>
        <w:rPr>
          <w:rFonts w:ascii="宋体" w:hAnsi="宋体"/>
          <w:sz w:val="24"/>
        </w:rPr>
      </w:pPr>
      <w:r>
        <w:rPr>
          <w:rFonts w:ascii="宋体" w:hAnsi="宋体"/>
          <w:sz w:val="24"/>
        </w:rPr>
        <w:t>说明：1.上述证明文件在</w:t>
      </w:r>
      <w:r>
        <w:rPr>
          <w:rFonts w:ascii="宋体" w:hAnsi="宋体" w:hint="eastAsia"/>
          <w:sz w:val="24"/>
        </w:rPr>
        <w:t>投标文件</w:t>
      </w:r>
      <w:r>
        <w:rPr>
          <w:rFonts w:ascii="宋体" w:hAnsi="宋体"/>
          <w:sz w:val="24"/>
        </w:rPr>
        <w:t>中附有</w:t>
      </w:r>
      <w:r>
        <w:rPr>
          <w:rFonts w:ascii="宋体" w:hAnsi="宋体" w:hint="eastAsia"/>
          <w:sz w:val="24"/>
        </w:rPr>
        <w:t>法定代表人</w:t>
      </w:r>
      <w:r>
        <w:rPr>
          <w:rFonts w:ascii="宋体" w:hAnsi="宋体"/>
          <w:sz w:val="24"/>
        </w:rPr>
        <w:t>身份证复印件(身份证两面均应复印)或护照复印件(供应商的</w:t>
      </w:r>
      <w:r>
        <w:rPr>
          <w:rFonts w:ascii="宋体" w:hAnsi="宋体" w:hint="eastAsia"/>
          <w:sz w:val="24"/>
        </w:rPr>
        <w:t>法定代表人</w:t>
      </w:r>
      <w:r>
        <w:rPr>
          <w:rFonts w:ascii="宋体" w:hAnsi="宋体"/>
          <w:sz w:val="24"/>
        </w:rPr>
        <w:t>为外籍人士的，则提供护照复印件)时才能生效。</w:t>
      </w:r>
    </w:p>
    <w:p>
      <w:pPr>
        <w:pStyle w:val="BodyText"/>
        <w:ind w:firstLine="600" w:firstLineChars="250"/>
        <w:rPr>
          <w:rFonts w:ascii="宋体" w:hAnsi="宋体"/>
          <w:color w:val="auto"/>
          <w:sz w:val="24"/>
        </w:rPr>
      </w:pPr>
      <w:r>
        <w:rPr>
          <w:rFonts w:ascii="宋体" w:hAnsi="宋体" w:hint="eastAsia"/>
          <w:color w:val="auto"/>
          <w:sz w:val="24"/>
        </w:rPr>
        <w:t>2. 法定代表人身份证明为法定代表人投标时提供。</w:t>
      </w:r>
    </w:p>
    <w:p>
      <w:pPr>
        <w:spacing w:line="320" w:lineRule="auto"/>
        <w:ind w:firstLine="720" w:firstLineChars="300"/>
        <w:rPr>
          <w:rFonts w:ascii="宋体" w:hAnsi="宋体"/>
          <w:sz w:val="24"/>
        </w:rPr>
      </w:pPr>
    </w:p>
    <w:p>
      <w:pPr>
        <w:spacing w:line="34" w:lineRule="exact"/>
        <w:rPr>
          <w:rFonts w:ascii="宋体" w:hAnsi="宋体"/>
        </w:rPr>
        <w:sectPr>
          <w:headerReference w:type="even" r:id="rId132"/>
          <w:headerReference w:type="default" r:id="rId133"/>
          <w:footerReference w:type="even" r:id="rId134"/>
          <w:footerReference w:type="default" r:id="rId135"/>
          <w:headerReference w:type="first" r:id="rId136"/>
          <w:footerReference w:type="first" r:id="rId137"/>
          <w:type w:val="nextPage"/>
          <w:pgSz w:w="11906" w:h="16838"/>
          <w:pgMar w:top="873" w:right="1179" w:bottom="873" w:left="1179" w:header="397" w:footer="425" w:gutter="0"/>
          <w:pgNumType w:start="21"/>
          <w:cols w:num="1" w:space="720"/>
          <w:titlePg w:val="0"/>
          <w:docGrid w:type="linesAndChars" w:linePitch="312" w:charSpace="0"/>
        </w:sectPr>
      </w:pPr>
    </w:p>
    <w:p>
      <w:pPr>
        <w:widowControl/>
        <w:spacing w:line="360" w:lineRule="atLeast"/>
        <w:jc w:val="center"/>
        <w:outlineLvl w:val="1"/>
        <w:rPr>
          <w:rFonts w:ascii="宋体" w:hAnsi="宋体"/>
          <w:b/>
          <w:sz w:val="32"/>
          <w:szCs w:val="32"/>
        </w:rPr>
      </w:pPr>
      <w:bookmarkStart w:id="329" w:name="_Toc511658115"/>
      <w:r>
        <w:rPr>
          <w:rFonts w:ascii="宋体" w:hAnsi="宋体" w:hint="eastAsia"/>
          <w:b/>
          <w:sz w:val="32"/>
          <w:szCs w:val="32"/>
        </w:rPr>
        <w:t>三、法定代表人授权书</w:t>
      </w:r>
      <w:bookmarkEnd w:id="103"/>
      <w:bookmarkEnd w:id="321"/>
      <w:bookmarkEnd w:id="329"/>
    </w:p>
    <w:p>
      <w:pPr>
        <w:widowControl/>
        <w:spacing w:line="360" w:lineRule="atLeast"/>
        <w:ind w:firstLine="470" w:firstLineChars="196"/>
        <w:jc w:val="left"/>
        <w:outlineLvl w:val="1"/>
        <w:rPr>
          <w:rFonts w:ascii="宋体" w:hAnsi="宋体"/>
          <w:b/>
          <w:sz w:val="24"/>
        </w:rPr>
      </w:pPr>
    </w:p>
    <w:p>
      <w:pPr>
        <w:widowControl/>
        <w:spacing w:line="360" w:lineRule="atLeast"/>
        <w:ind w:firstLine="470" w:firstLineChars="196"/>
        <w:jc w:val="left"/>
        <w:outlineLvl w:val="1"/>
        <w:rPr>
          <w:rFonts w:ascii="宋体" w:hAnsi="宋体"/>
          <w:b/>
          <w:sz w:val="24"/>
        </w:rPr>
      </w:pPr>
    </w:p>
    <w:p>
      <w:pPr>
        <w:widowControl/>
        <w:spacing w:line="360" w:lineRule="auto"/>
        <w:jc w:val="left"/>
        <w:outlineLvl w:val="1"/>
        <w:rPr>
          <w:rFonts w:ascii="宋体" w:hAnsi="宋体"/>
          <w:sz w:val="24"/>
          <w:u w:val="single"/>
        </w:rPr>
      </w:pPr>
      <w:bookmarkStart w:id="330" w:name="_Toc6533"/>
      <w:bookmarkStart w:id="331" w:name="_Toc511658116"/>
      <w:bookmarkStart w:id="332" w:name="_Toc496282606"/>
      <w:bookmarkStart w:id="333" w:name="_Toc12473"/>
      <w:bookmarkStart w:id="334" w:name="_Toc496113564"/>
      <w:bookmarkStart w:id="335" w:name="_Toc31276"/>
      <w:bookmarkStart w:id="336" w:name="_Toc23410"/>
      <w:bookmarkStart w:id="337" w:name="_Toc355"/>
      <w:bookmarkStart w:id="338" w:name="_Toc24176"/>
      <w:bookmarkStart w:id="339" w:name="_Toc30356"/>
      <w:bookmarkStart w:id="340" w:name="_Toc31778"/>
      <w:bookmarkStart w:id="341" w:name="_Toc1418"/>
      <w:bookmarkStart w:id="342" w:name="_Toc9394"/>
      <w:bookmarkStart w:id="343" w:name="_Toc217446084"/>
      <w:r>
        <w:rPr>
          <w:rFonts w:ascii="宋体" w:hAnsi="宋体" w:hint="eastAsia"/>
          <w:sz w:val="24"/>
        </w:rPr>
        <w:t>致：</w:t>
      </w:r>
      <w:bookmarkEnd w:id="330"/>
      <w:r>
        <w:rPr>
          <w:rFonts w:ascii="宋体" w:hAnsi="宋体" w:hint="eastAsia"/>
          <w:sz w:val="24"/>
          <w:u w:val="single"/>
        </w:rPr>
        <w:t>成都市青白江区妇幼保健院</w:t>
      </w:r>
      <w:bookmarkEnd w:id="331"/>
      <w:bookmarkEnd w:id="332"/>
      <w:bookmarkEnd w:id="333"/>
      <w:bookmarkEnd w:id="334"/>
    </w:p>
    <w:p>
      <w:pPr>
        <w:widowControl/>
        <w:spacing w:line="360" w:lineRule="auto"/>
        <w:ind w:firstLine="470" w:firstLineChars="196"/>
        <w:jc w:val="left"/>
        <w:outlineLvl w:val="1"/>
        <w:rPr>
          <w:rFonts w:ascii="宋体" w:hAnsi="宋体"/>
          <w:sz w:val="24"/>
        </w:rPr>
      </w:pPr>
      <w:bookmarkStart w:id="344" w:name="_Toc3871"/>
      <w:bookmarkStart w:id="345" w:name="_Toc496113565"/>
      <w:bookmarkStart w:id="346" w:name="_Toc17662"/>
      <w:bookmarkStart w:id="347" w:name="_Toc496282607"/>
      <w:bookmarkStart w:id="348" w:name="_Toc511658117"/>
      <w:r>
        <w:rPr>
          <w:rFonts w:ascii="宋体" w:hAnsi="宋体" w:hint="eastAsia"/>
          <w:sz w:val="24"/>
        </w:rPr>
        <w:t>本授权声明：（投标人名称）（法定代表人姓名、职务）授权 （被授权人姓名、职务）为我方 “</w:t>
      </w:r>
      <w:r>
        <w:rPr>
          <w:rFonts w:ascii="宋体" w:hAnsi="宋体" w:hint="eastAsia"/>
          <w:sz w:val="24"/>
          <w:u w:val="single"/>
        </w:rPr>
        <w:t xml:space="preserve">  （采购项目名称） </w:t>
      </w:r>
      <w:r>
        <w:rPr>
          <w:rFonts w:ascii="宋体" w:hAnsi="宋体" w:hint="eastAsia"/>
          <w:sz w:val="24"/>
        </w:rPr>
        <w:t>” （采购项目编号：）投标活动的合法代表，以我方名义全权处理该项目有关投标、签订合同以及执行合同等一切事宜。</w:t>
      </w:r>
      <w:bookmarkEnd w:id="335"/>
      <w:bookmarkEnd w:id="336"/>
      <w:bookmarkEnd w:id="337"/>
      <w:bookmarkEnd w:id="338"/>
      <w:bookmarkEnd w:id="339"/>
      <w:r>
        <w:rPr>
          <w:rFonts w:ascii="宋体" w:hAnsi="宋体" w:hint="eastAsia"/>
          <w:sz w:val="24"/>
        </w:rPr>
        <w:t>授权代表在本次采购活动所签署的一切文件和处理的一切有关事宜，我公司均予承认，所产生的法律后果均由我单位承担。</w:t>
      </w:r>
      <w:bookmarkEnd w:id="340"/>
      <w:bookmarkEnd w:id="341"/>
      <w:bookmarkEnd w:id="342"/>
      <w:bookmarkEnd w:id="344"/>
      <w:bookmarkEnd w:id="345"/>
      <w:bookmarkEnd w:id="346"/>
      <w:bookmarkEnd w:id="347"/>
      <w:bookmarkEnd w:id="348"/>
    </w:p>
    <w:p>
      <w:pPr>
        <w:widowControl/>
        <w:spacing w:line="360" w:lineRule="auto"/>
        <w:ind w:firstLine="470" w:firstLineChars="196"/>
        <w:jc w:val="left"/>
        <w:outlineLvl w:val="1"/>
        <w:rPr>
          <w:rFonts w:ascii="宋体" w:hAnsi="宋体"/>
          <w:sz w:val="24"/>
        </w:rPr>
      </w:pPr>
      <w:bookmarkStart w:id="349" w:name="_Toc22062"/>
      <w:bookmarkStart w:id="350" w:name="_Toc23168"/>
      <w:bookmarkStart w:id="351" w:name="_Toc18433"/>
      <w:bookmarkStart w:id="352" w:name="_Toc31219"/>
      <w:bookmarkStart w:id="353" w:name="_Toc16083"/>
      <w:bookmarkStart w:id="354" w:name="_Toc496113566"/>
      <w:bookmarkStart w:id="355" w:name="_Toc2140"/>
      <w:bookmarkStart w:id="356" w:name="_Toc20767"/>
      <w:bookmarkStart w:id="357" w:name="_Toc511658118"/>
      <w:bookmarkStart w:id="358" w:name="_Toc496282608"/>
      <w:bookmarkStart w:id="359" w:name="_Toc409"/>
      <w:bookmarkStart w:id="360" w:name="_Toc22173"/>
      <w:bookmarkStart w:id="361" w:name="_Toc14142"/>
      <w:r>
        <w:rPr>
          <w:rFonts w:ascii="宋体" w:hAnsi="宋体" w:hint="eastAsia"/>
          <w:sz w:val="24"/>
        </w:rPr>
        <w:t>特此声明。</w:t>
      </w:r>
      <w:bookmarkEnd w:id="349"/>
      <w:bookmarkEnd w:id="350"/>
      <w:bookmarkEnd w:id="351"/>
      <w:bookmarkEnd w:id="352"/>
      <w:bookmarkEnd w:id="353"/>
      <w:bookmarkEnd w:id="354"/>
      <w:bookmarkEnd w:id="355"/>
      <w:bookmarkEnd w:id="356"/>
      <w:bookmarkEnd w:id="357"/>
      <w:bookmarkEnd w:id="358"/>
      <w:bookmarkEnd w:id="359"/>
      <w:bookmarkEnd w:id="360"/>
      <w:bookmarkEnd w:id="361"/>
    </w:p>
    <w:p>
      <w:pPr>
        <w:spacing w:line="480" w:lineRule="auto"/>
        <w:rPr>
          <w:rFonts w:ascii="宋体" w:hAnsi="宋体"/>
          <w:sz w:val="24"/>
        </w:rPr>
      </w:pPr>
    </w:p>
    <w:p>
      <w:pPr>
        <w:spacing w:line="480" w:lineRule="auto"/>
        <w:rPr>
          <w:rFonts w:ascii="宋体" w:hAnsi="宋体"/>
          <w:sz w:val="24"/>
        </w:rPr>
      </w:pPr>
    </w:p>
    <w:p>
      <w:pPr>
        <w:spacing w:line="480" w:lineRule="auto"/>
        <w:jc w:val="center"/>
        <w:rPr>
          <w:rFonts w:ascii="宋体" w:hAnsi="宋体"/>
          <w:sz w:val="24"/>
        </w:rPr>
      </w:pPr>
    </w:p>
    <w:p>
      <w:pPr>
        <w:spacing w:line="480" w:lineRule="auto"/>
        <w:jc w:val="center"/>
        <w:rPr>
          <w:rFonts w:ascii="宋体" w:hAnsi="宋体"/>
          <w:sz w:val="24"/>
        </w:rPr>
      </w:pPr>
    </w:p>
    <w:p>
      <w:pPr>
        <w:spacing w:line="480" w:lineRule="auto"/>
        <w:jc w:val="center"/>
        <w:rPr>
          <w:rFonts w:ascii="宋体" w:hAnsi="宋体"/>
          <w:sz w:val="24"/>
        </w:rPr>
      </w:pPr>
    </w:p>
    <w:p>
      <w:pPr>
        <w:spacing w:line="480" w:lineRule="auto"/>
        <w:rPr>
          <w:rFonts w:ascii="宋体" w:hAnsi="宋体"/>
          <w:sz w:val="24"/>
          <w:u w:val="single"/>
        </w:rPr>
      </w:pPr>
    </w:p>
    <w:p>
      <w:pPr>
        <w:widowControl/>
        <w:spacing w:line="360" w:lineRule="auto"/>
        <w:ind w:firstLine="470" w:firstLineChars="196"/>
        <w:jc w:val="left"/>
        <w:outlineLvl w:val="1"/>
        <w:rPr>
          <w:rFonts w:ascii="宋体" w:hAnsi="宋体"/>
          <w:sz w:val="24"/>
        </w:rPr>
      </w:pPr>
      <w:bookmarkStart w:id="362" w:name="_Toc496113567"/>
      <w:bookmarkStart w:id="363" w:name="_Toc496282609"/>
      <w:bookmarkStart w:id="364" w:name="_Toc511658119"/>
      <w:r>
        <w:rPr>
          <w:rFonts w:ascii="宋体" w:hAnsi="宋体" w:hint="eastAsia"/>
          <w:sz w:val="24"/>
        </w:rPr>
        <w:t>法定代表人签字或加盖个人名章：</w:t>
      </w:r>
      <w:bookmarkEnd w:id="362"/>
      <w:bookmarkEnd w:id="363"/>
      <w:bookmarkEnd w:id="364"/>
    </w:p>
    <w:p>
      <w:pPr>
        <w:widowControl/>
        <w:spacing w:line="360" w:lineRule="auto"/>
        <w:ind w:firstLine="470" w:firstLineChars="196"/>
        <w:jc w:val="left"/>
        <w:outlineLvl w:val="1"/>
        <w:rPr>
          <w:rFonts w:ascii="宋体" w:hAnsi="宋体"/>
          <w:sz w:val="24"/>
        </w:rPr>
      </w:pPr>
      <w:bookmarkStart w:id="365" w:name="_Toc496113568"/>
      <w:bookmarkStart w:id="366" w:name="_Toc496282610"/>
      <w:bookmarkStart w:id="367" w:name="_Toc511658120"/>
      <w:r>
        <w:rPr>
          <w:rFonts w:ascii="宋体" w:hAnsi="宋体" w:hint="eastAsia"/>
          <w:sz w:val="24"/>
        </w:rPr>
        <w:t>授权代表签字：</w:t>
      </w:r>
      <w:bookmarkEnd w:id="365"/>
      <w:bookmarkEnd w:id="366"/>
      <w:bookmarkEnd w:id="367"/>
    </w:p>
    <w:p>
      <w:pPr>
        <w:widowControl/>
        <w:spacing w:line="360" w:lineRule="auto"/>
        <w:ind w:firstLine="470" w:firstLineChars="196"/>
        <w:jc w:val="left"/>
        <w:outlineLvl w:val="1"/>
        <w:rPr>
          <w:rFonts w:ascii="宋体" w:hAnsi="宋体"/>
          <w:sz w:val="24"/>
        </w:rPr>
      </w:pPr>
      <w:bookmarkStart w:id="368" w:name="_Toc511658121"/>
      <w:bookmarkStart w:id="369" w:name="_Toc496113569"/>
      <w:bookmarkStart w:id="370" w:name="_Toc496282611"/>
      <w:r>
        <w:rPr>
          <w:rFonts w:ascii="宋体" w:hAnsi="宋体" w:hint="eastAsia"/>
          <w:sz w:val="24"/>
        </w:rPr>
        <w:t>投标人名称：         （盖章）</w:t>
      </w:r>
      <w:bookmarkEnd w:id="368"/>
      <w:bookmarkEnd w:id="369"/>
      <w:bookmarkEnd w:id="370"/>
    </w:p>
    <w:p>
      <w:pPr>
        <w:widowControl/>
        <w:spacing w:line="360" w:lineRule="auto"/>
        <w:ind w:firstLine="470" w:firstLineChars="196"/>
        <w:jc w:val="left"/>
        <w:outlineLvl w:val="1"/>
        <w:rPr>
          <w:rFonts w:ascii="宋体" w:hAnsi="宋体"/>
          <w:sz w:val="24"/>
        </w:rPr>
      </w:pPr>
      <w:bookmarkStart w:id="371" w:name="_Toc496282612"/>
      <w:bookmarkStart w:id="372" w:name="_Toc511658122"/>
      <w:bookmarkStart w:id="373" w:name="_Toc496113570"/>
      <w:r>
        <w:rPr>
          <w:rFonts w:ascii="宋体" w:hAnsi="宋体" w:hint="eastAsia"/>
          <w:sz w:val="24"/>
        </w:rPr>
        <w:t>日    期：</w:t>
      </w:r>
      <w:bookmarkEnd w:id="371"/>
      <w:bookmarkEnd w:id="372"/>
      <w:bookmarkEnd w:id="373"/>
    </w:p>
    <w:p>
      <w:pPr>
        <w:pStyle w:val="BodyText"/>
        <w:rPr>
          <w:rFonts w:ascii="宋体" w:hAnsi="宋体"/>
          <w:color w:val="auto"/>
        </w:rPr>
      </w:pPr>
    </w:p>
    <w:p>
      <w:pPr>
        <w:spacing w:line="460" w:lineRule="exact"/>
        <w:rPr>
          <w:rFonts w:ascii="宋体" w:hAnsi="宋体"/>
          <w:b/>
          <w:sz w:val="24"/>
        </w:rPr>
      </w:pPr>
    </w:p>
    <w:p>
      <w:pPr>
        <w:spacing w:line="460" w:lineRule="exact"/>
        <w:rPr>
          <w:rFonts w:ascii="宋体" w:hAnsi="宋体" w:cs="宋体"/>
          <w:b/>
          <w:sz w:val="24"/>
        </w:rPr>
      </w:pPr>
      <w:r>
        <w:rPr>
          <w:rFonts w:ascii="宋体" w:hAnsi="宋体" w:cs="宋体" w:hint="eastAsia"/>
          <w:b/>
          <w:sz w:val="24"/>
        </w:rPr>
        <w:t>说明：1、上述证明文件在投标文件中附有法定代表人、授权代表身份证复印件(身份证两面均应复印)时才能生效。</w:t>
      </w:r>
    </w:p>
    <w:p>
      <w:pPr>
        <w:spacing w:line="400" w:lineRule="exact"/>
        <w:ind w:firstLine="600" w:firstLineChars="250"/>
        <w:rPr>
          <w:rFonts w:ascii="宋体" w:hAnsi="宋体" w:cs="宋体"/>
          <w:b/>
          <w:sz w:val="24"/>
        </w:rPr>
        <w:sectPr>
          <w:headerReference w:type="even" r:id="rId138"/>
          <w:headerReference w:type="default" r:id="rId139"/>
          <w:footerReference w:type="even" r:id="rId140"/>
          <w:footerReference w:type="default" r:id="rId141"/>
          <w:headerReference w:type="first" r:id="rId142"/>
          <w:footerReference w:type="first" r:id="rId143"/>
          <w:type w:val="nextPage"/>
          <w:pgSz w:w="11906" w:h="16838"/>
          <w:pgMar w:top="873" w:right="1179" w:bottom="873" w:left="1179" w:header="397" w:footer="425" w:gutter="0"/>
          <w:pgNumType w:start="22"/>
          <w:cols w:num="1" w:space="720"/>
          <w:titlePg w:val="0"/>
          <w:docGrid w:type="linesAndChars" w:linePitch="312" w:charSpace="0"/>
        </w:sectPr>
      </w:pPr>
      <w:r>
        <w:rPr>
          <w:rFonts w:ascii="宋体" w:hAnsi="宋体" w:cs="宋体" w:hint="eastAsia"/>
          <w:b/>
          <w:sz w:val="24"/>
        </w:rPr>
        <w:t>2、非法人单位参与投标的应提供单位介绍信原件，自然人投标的应提供自然人身份证。</w:t>
      </w:r>
    </w:p>
    <w:p>
      <w:pPr>
        <w:ind w:firstLine="235" w:firstLineChars="98"/>
        <w:jc w:val="left"/>
        <w:rPr>
          <w:rFonts w:ascii="宋体" w:hAnsi="宋体"/>
          <w:b/>
          <w:sz w:val="24"/>
        </w:rPr>
      </w:pPr>
    </w:p>
    <w:p>
      <w:pPr>
        <w:widowControl/>
        <w:spacing w:line="360" w:lineRule="atLeast"/>
        <w:jc w:val="left"/>
        <w:outlineLvl w:val="1"/>
        <w:rPr>
          <w:rFonts w:ascii="宋体" w:hAnsi="宋体"/>
          <w:b/>
          <w:sz w:val="24"/>
        </w:rPr>
      </w:pPr>
    </w:p>
    <w:bookmarkEnd w:id="343"/>
    <w:p>
      <w:pPr>
        <w:widowControl/>
        <w:spacing w:line="360" w:lineRule="atLeast"/>
        <w:jc w:val="left"/>
        <w:outlineLvl w:val="1"/>
        <w:rPr>
          <w:rFonts w:ascii="宋体" w:hAnsi="宋体"/>
          <w:b/>
          <w:sz w:val="24"/>
        </w:rPr>
      </w:pPr>
    </w:p>
    <w:p>
      <w:pPr>
        <w:widowControl/>
        <w:spacing w:line="360" w:lineRule="atLeast"/>
        <w:jc w:val="center"/>
        <w:outlineLvl w:val="1"/>
        <w:rPr>
          <w:rFonts w:ascii="宋体" w:hAnsi="宋体"/>
          <w:b/>
          <w:sz w:val="32"/>
          <w:szCs w:val="32"/>
        </w:rPr>
      </w:pPr>
      <w:r>
        <w:rPr>
          <w:rFonts w:ascii="宋体" w:hAnsi="宋体"/>
          <w:b/>
          <w:sz w:val="32"/>
          <w:szCs w:val="32"/>
        </w:rPr>
        <w:br/>
      </w:r>
      <w:r>
        <w:rPr>
          <w:rFonts w:ascii="宋体" w:hAnsi="宋体"/>
          <w:b/>
          <w:sz w:val="32"/>
          <w:szCs w:val="32"/>
        </w:rP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4" w:history="1">
        <w:r>
          <w:rPr>
            <w:rFonts w:ascii="SimSun" w:eastAsia="SimSun" w:hAnsi="SimSun" w:cs="SimSun"/>
            <w:b/>
            <w:bCs/>
            <w:color w:val="0000EE"/>
            <w:kern w:val="0"/>
            <w:sz w:val="30"/>
            <w:szCs w:val="30"/>
            <w:u w:val="single" w:color="0000EE"/>
          </w:rPr>
          <w:t>https://d.book118.com/576040111222010045</w:t>
        </w:r>
      </w:hyperlink>
    </w:p>
    <w:p>
      <w:pPr>
        <w:widowControl/>
        <w:spacing w:line="360" w:lineRule="atLeast"/>
        <w:jc w:val="center"/>
        <w:outlineLvl w:val="1"/>
        <w:rPr>
          <w:rFonts w:ascii="宋体" w:hAnsi="宋体"/>
          <w:b/>
          <w:sz w:val="32"/>
          <w:szCs w:val="32"/>
        </w:rPr>
      </w:pPr>
    </w:p>
    <w:sectPr>
      <w:headerReference w:type="even" r:id="rId145"/>
      <w:headerReference w:type="default" r:id="rId146"/>
      <w:footerReference w:type="even" r:id="rId147"/>
      <w:footerReference w:type="default" r:id="rId148"/>
      <w:headerReference w:type="first" r:id="rId149"/>
      <w:footerReference w:type="first" r:id="rId150"/>
      <w:type w:val="nextPage"/>
      <w:pgSz w:w="11906" w:h="16838"/>
      <w:pgMar w:top="873" w:right="1179" w:bottom="873" w:left="1179" w:header="397" w:footer="425" w:gutter="0"/>
      <w:pgNumType w:start="23"/>
      <w:cols w:num="1" w:space="720"/>
      <w:titlePg w:val="0"/>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Arial Narrow">
    <w:panose1 w:val="020B0606020202030204"/>
    <w:charset w:val="00"/>
    <w:family w:val="swiss"/>
    <w:pitch w:val="default"/>
    <w:sig w:usb0="00000287" w:usb1="00000800" w:usb2="00000000" w:usb3="00000000" w:csb0="2000009F" w:csb1="DFD7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modern"/>
    <w:pitch w:val="default"/>
    <w:sig w:usb0="00000003" w:usb1="288F0000" w:usb2="00000006" w:usb3="00000000" w:csb0="00040001" w:csb1="00000000"/>
  </w:font>
  <w:font w:name="方正仿宋简体">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7" o:spid="_x0000_s2050" type="#_x0000_t202" style="width:2in;height:2in;margin-top:0;margin-left:0;mso-height-relative:page;mso-position-horizontal:center;mso-position-horizontal-relative:margin;mso-width-relative:page;mso-wrap-style:none;position:absolute;z-index:251659264"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53</w:t>
                </w:r>
                <w:r>
                  <w:fldChar w:fldCharType="end"/>
                </w:r>
              </w:p>
            </w:txbxContent>
          </v:textbox>
          <w10:wrap anchorx="margin"/>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58240"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1</w:t>
                </w:r>
                <w:r>
                  <w:fldChar w:fldCharType="end"/>
                </w:r>
              </w:p>
            </w:txbxContent>
          </v:textbox>
          <w10:wrap anchorx="margin"/>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7" o:spid="_x0000_s2052" type="#_x0000_t202" style="width:2in;height:2in;margin-top:0;margin-left:0;mso-height-relative:page;mso-position-horizontal:center;mso-position-horizontal-relative:margin;mso-width-relative:page;mso-wrap-style:none;position:absolute;z-index:251661312"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2</w:t>
                </w:r>
                <w:r>
                  <w:fldChar w:fldCharType="end"/>
                </w:r>
              </w:p>
            </w:txbxContent>
          </v:textbox>
          <w10:wrap anchorx="margin"/>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6" o:spid="_x0000_s2051" type="#_x0000_t202" style="width:2in;height:2in;margin-top:0;margin-left:0;mso-height-relative:page;mso-position-horizontal:center;mso-position-horizontal-relative:margin;mso-width-relative:page;mso-wrap-style:none;position:absolute;z-index:251660288"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45</w:t>
                </w:r>
                <w:r>
                  <w:fldChar w:fldCharType="end"/>
                </w:r>
              </w:p>
            </w:txbxContent>
          </v:textbox>
          <w10:wrap anchorx="margin"/>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7" o:spid="_x0000_s2054" type="#_x0000_t202" style="width:2in;height:2in;margin-top:0;margin-left:0;mso-height-relative:page;mso-position-horizontal:center;mso-position-horizontal-relative:margin;mso-width-relative:page;mso-wrap-style:none;position:absolute;z-index:251663360"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3</w:t>
                </w:r>
                <w:r>
                  <w:fldChar w:fldCharType="end"/>
                </w:r>
              </w:p>
            </w:txbxContent>
          </v:textbox>
          <w10:wrap anchorx="margin"/>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6" o:spid="_x0000_s2053" type="#_x0000_t202" style="width:2in;height:2in;margin-top:0;margin-left:0;mso-height-relative:page;mso-position-horizontal:center;mso-position-horizontal-relative:margin;mso-width-relative:page;mso-wrap-style:none;position:absolute;z-index:251662336"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45</w:t>
                </w:r>
                <w:r>
                  <w:fldChar w:fldCharType="end"/>
                </w:r>
              </w:p>
            </w:txbxContent>
          </v:textbox>
          <w10:wrap anchorx="margin"/>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7" o:spid="_x0000_s2056" type="#_x0000_t202" style="width:2in;height:2in;margin-top:0;margin-left:0;mso-height-relative:page;mso-position-horizontal:center;mso-position-horizontal-relative:margin;mso-width-relative:page;mso-wrap-style:none;position:absolute;z-index:251665408"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4</w:t>
                </w:r>
                <w:r>
                  <w:fldChar w:fldCharType="end"/>
                </w:r>
              </w:p>
            </w:txbxContent>
          </v:textbox>
          <w10:wrap anchorx="margin"/>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6" o:spid="_x0000_s2055" type="#_x0000_t202" style="width:2in;height:2in;margin-top:0;margin-left:0;mso-height-relative:page;mso-position-horizontal:center;mso-position-horizontal-relative:margin;mso-width-relative:page;mso-wrap-style:none;position:absolute;z-index:251664384"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45</w:t>
                </w:r>
                <w:r>
                  <w:fldChar w:fldCharType="end"/>
                </w:r>
              </w:p>
            </w:txbxContent>
          </v:textbox>
          <w10:wrap anchorx="margin"/>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7" o:spid="_x0000_s2058" type="#_x0000_t202" style="width:2in;height:2in;margin-top:0;margin-left:0;mso-height-relative:page;mso-position-horizontal:center;mso-position-horizontal-relative:margin;mso-width-relative:page;mso-wrap-style:none;position:absolute;z-index:251667456"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6</w:t>
                </w:r>
                <w:r>
                  <w:fldChar w:fldCharType="end"/>
                </w:r>
              </w:p>
            </w:txbxContent>
          </v:textbox>
          <w10:wrap anchorx="margin"/>
        </v:shape>
      </w:pic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6" o:spid="_x0000_s2057" type="#_x0000_t202" style="width:2in;height:2in;margin-top:0;margin-left:0;mso-height-relative:page;mso-position-horizontal:center;mso-position-horizontal-relative:margin;mso-width-relative:page;mso-wrap-style:none;position:absolute;z-index:251666432"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45</w:t>
                </w:r>
                <w:r>
                  <w:fldChar w:fldCharType="end"/>
                </w:r>
              </w:p>
            </w:txbxContent>
          </v:textbox>
          <w10:wrap anchorx="margin"/>
        </v:shape>
      </w:pic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7" o:spid="_x0000_s2060" type="#_x0000_t202" style="width:2in;height:2in;margin-top:0;margin-left:0;mso-height-relative:page;mso-position-horizontal:center;mso-position-horizontal-relative:margin;mso-width-relative:page;mso-wrap-style:none;position:absolute;z-index:251669504"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6</w:t>
                </w:r>
                <w:r>
                  <w:fldChar w:fldCharType="end"/>
                </w:r>
              </w:p>
            </w:txbxContent>
          </v:textbox>
          <w10:wrap anchorx="margin"/>
        </v:shape>
      </w:pic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6" o:spid="_x0000_s2059" type="#_x0000_t202" style="width:2in;height:2in;margin-top:0;margin-left:0;mso-height-relative:page;mso-position-horizontal:center;mso-position-horizontal-relative:margin;mso-width-relative:page;mso-wrap-style:none;position:absolute;z-index:251668480"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45</w:t>
                </w:r>
                <w:r>
                  <w:fldChar w:fldCharType="end"/>
                </w:r>
              </w:p>
            </w:txbxContent>
          </v:textbox>
          <w10:wrap anchorx="margin"/>
        </v:shape>
      </w:pic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7" o:spid="_x0000_s2062" type="#_x0000_t202" style="width:2in;height:2in;margin-top:0;margin-left:0;mso-height-relative:page;mso-position-horizontal:center;mso-position-horizontal-relative:margin;mso-width-relative:page;mso-wrap-style:none;position:absolute;z-index:251671552"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8</w:t>
                </w:r>
                <w:r>
                  <w:fldChar w:fldCharType="end"/>
                </w:r>
              </w:p>
            </w:txbxContent>
          </v:textbox>
          <w10:wrap anchorx="margin"/>
        </v:shape>
      </w:pic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6" o:spid="_x0000_s2061" type="#_x0000_t202" style="width:2in;height:2in;margin-top:0;margin-left:0;mso-height-relative:page;mso-position-horizontal:center;mso-position-horizontal-relative:margin;mso-width-relative:page;mso-wrap-style:none;position:absolute;z-index:251670528"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45</w:t>
                </w:r>
                <w:r>
                  <w:fldChar w:fldCharType="end"/>
                </w:r>
              </w:p>
            </w:txbxContent>
          </v:textbox>
          <w10:wrap anchorx="margin"/>
        </v:shape>
      </w:pic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7" o:spid="_x0000_s2064" type="#_x0000_t202" style="width:2in;height:2in;margin-top:0;margin-left:0;mso-height-relative:page;mso-position-horizontal:center;mso-position-horizontal-relative:margin;mso-width-relative:page;mso-wrap-style:none;position:absolute;z-index:251673600"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8</w:t>
                </w:r>
                <w:r>
                  <w:fldChar w:fldCharType="end"/>
                </w:r>
              </w:p>
            </w:txbxContent>
          </v:textbox>
          <w10:wrap anchorx="margin"/>
        </v:shape>
      </w:pic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6" o:spid="_x0000_s2063" type="#_x0000_t202" style="width:2in;height:2in;margin-top:0;margin-left:0;mso-height-relative:page;mso-position-horizontal:center;mso-position-horizontal-relative:margin;mso-width-relative:page;mso-wrap-style:none;position:absolute;z-index:251672576"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45</w:t>
                </w:r>
                <w:r>
                  <w:fldChar w:fldCharType="end"/>
                </w:r>
              </w:p>
            </w:txbxContent>
          </v:textbox>
          <w10:wrap anchorx="margin"/>
        </v:shape>
      </w:pic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7" o:spid="_x0000_s2066" type="#_x0000_t202" style="width:2in;height:2in;margin-top:0;margin-left:0;mso-height-relative:page;mso-position-horizontal:center;mso-position-horizontal-relative:margin;mso-width-relative:page;mso-wrap-style:none;position:absolute;z-index:251675648"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9</w:t>
                </w:r>
                <w:r>
                  <w:fldChar w:fldCharType="end"/>
                </w:r>
              </w:p>
            </w:txbxContent>
          </v:textbox>
          <w10:wrap anchorx="margin"/>
        </v:shape>
      </w:pic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6" o:spid="_x0000_s2065" type="#_x0000_t202" style="width:2in;height:2in;margin-top:0;margin-left:0;mso-height-relative:page;mso-position-horizontal:center;mso-position-horizontal-relative:margin;mso-width-relative:page;mso-wrap-style:none;position:absolute;z-index:251674624"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45</w:t>
                </w:r>
                <w:r>
                  <w:fldChar w:fldCharType="end"/>
                </w:r>
              </w:p>
            </w:txbxContent>
          </v:textbox>
          <w10:wrap anchorx="margin"/>
        </v:shape>
      </w:pic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7" o:spid="_x0000_s2068" type="#_x0000_t202" style="width:2in;height:2in;margin-top:0;margin-left:0;mso-height-relative:page;mso-position-horizontal:center;mso-position-horizontal-relative:margin;mso-width-relative:page;mso-wrap-style:none;position:absolute;z-index:251677696"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10</w:t>
                </w:r>
                <w:r>
                  <w:fldChar w:fldCharType="end"/>
                </w:r>
              </w:p>
            </w:txbxContent>
          </v:textbox>
          <w10:wrap anchorx="margin"/>
        </v:shape>
      </w:pic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6" o:spid="_x0000_s2067" type="#_x0000_t202" style="width:2in;height:2in;margin-top:0;margin-left:0;mso-height-relative:page;mso-position-horizontal:center;mso-position-horizontal-relative:margin;mso-width-relative:page;mso-wrap-style:none;position:absolute;z-index:251676672"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45</w:t>
                </w:r>
                <w:r>
                  <w:fldChar w:fldCharType="end"/>
                </w:r>
              </w:p>
            </w:txbxContent>
          </v:textbox>
          <w10:wrap anchorx="margin"/>
        </v:shape>
      </w:pic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7" o:spid="_x0000_s2070" type="#_x0000_t202" style="width:2in;height:2in;margin-top:0;margin-left:0;mso-height-relative:page;mso-position-horizontal:center;mso-position-horizontal-relative:margin;mso-width-relative:page;mso-wrap-style:none;position:absolute;z-index:251679744"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11</w:t>
                </w:r>
                <w:r>
                  <w:fldChar w:fldCharType="end"/>
                </w:r>
              </w:p>
            </w:txbxContent>
          </v:textbox>
          <w10:wrap anchorx="margin"/>
        </v:shape>
      </w:pic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6" o:spid="_x0000_s2069" type="#_x0000_t202" style="width:2in;height:2in;margin-top:0;margin-left:0;mso-height-relative:page;mso-position-horizontal:center;mso-position-horizontal-relative:margin;mso-width-relative:page;mso-wrap-style:none;position:absolute;z-index:251678720"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45</w:t>
                </w:r>
                <w:r>
                  <w:fldChar w:fldCharType="end"/>
                </w:r>
              </w:p>
            </w:txbxContent>
          </v:textbox>
          <w10:wrap anchorx="margin"/>
        </v:shape>
      </w:pic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7" o:spid="_x0000_s2072" type="#_x0000_t202" style="width:2in;height:2in;margin-top:0;margin-left:0;mso-height-relative:page;mso-position-horizontal:center;mso-position-horizontal-relative:margin;mso-width-relative:page;mso-wrap-style:none;position:absolute;z-index:251681792"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12</w:t>
                </w:r>
                <w:r>
                  <w:fldChar w:fldCharType="end"/>
                </w:r>
              </w:p>
            </w:txbxContent>
          </v:textbox>
          <w10:wrap anchorx="margin"/>
        </v:shape>
      </w:pic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6" o:spid="_x0000_s2071" type="#_x0000_t202" style="width:2in;height:2in;margin-top:0;margin-left:0;mso-height-relative:page;mso-position-horizontal:center;mso-position-horizontal-relative:margin;mso-width-relative:page;mso-wrap-style:none;position:absolute;z-index:251680768"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45</w:t>
                </w:r>
                <w:r>
                  <w:fldChar w:fldCharType="end"/>
                </w:r>
              </w:p>
            </w:txbxContent>
          </v:textbox>
          <w10:wrap anchorx="margin"/>
        </v:shape>
      </w:pic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7" o:spid="_x0000_s2074" type="#_x0000_t202" style="width:2in;height:2in;margin-top:0;margin-left:0;mso-height-relative:page;mso-position-horizontal:center;mso-position-horizontal-relative:margin;mso-width-relative:page;mso-wrap-style:none;position:absolute;z-index:251683840"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13</w:t>
                </w:r>
                <w:r>
                  <w:fldChar w:fldCharType="end"/>
                </w:r>
              </w:p>
            </w:txbxContent>
          </v:textbox>
          <w10:wrap anchorx="margin"/>
        </v:shape>
      </w:pic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6" o:spid="_x0000_s2073" type="#_x0000_t202" style="width:2in;height:2in;margin-top:0;margin-left:0;mso-height-relative:page;mso-position-horizontal:center;mso-position-horizontal-relative:margin;mso-width-relative:page;mso-wrap-style:none;position:absolute;z-index:251682816"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45</w:t>
                </w:r>
                <w:r>
                  <w:fldChar w:fldCharType="end"/>
                </w:r>
              </w:p>
            </w:txbxContent>
          </v:textbox>
          <w10:wrap anchorx="margin"/>
        </v:shape>
      </w:pic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7" o:spid="_x0000_s2076" type="#_x0000_t202" style="width:2in;height:2in;margin-top:0;margin-left:0;mso-height-relative:page;mso-position-horizontal:center;mso-position-horizontal-relative:margin;mso-width-relative:page;mso-wrap-style:none;position:absolute;z-index:251685888"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14</w:t>
                </w:r>
                <w:r>
                  <w:fldChar w:fldCharType="end"/>
                </w:r>
              </w:p>
            </w:txbxContent>
          </v:textbox>
          <w10:wrap anchorx="margin"/>
        </v:shape>
      </w:pic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6" o:spid="_x0000_s2075" type="#_x0000_t202" style="width:2in;height:2in;margin-top:0;margin-left:0;mso-height-relative:page;mso-position-horizontal:center;mso-position-horizontal-relative:margin;mso-width-relative:page;mso-wrap-style:none;position:absolute;z-index:251684864"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45</w:t>
                </w:r>
                <w:r>
                  <w:fldChar w:fldCharType="end"/>
                </w:r>
              </w:p>
            </w:txbxContent>
          </v:textbox>
          <w10:wrap anchorx="margin"/>
        </v:shape>
      </w:pic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7" o:spid="_x0000_s2078" type="#_x0000_t202" style="width:2in;height:2in;margin-top:0;margin-left:0;mso-height-relative:page;mso-position-horizontal:center;mso-position-horizontal-relative:margin;mso-width-relative:page;mso-wrap-style:none;position:absolute;z-index:251687936"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15</w:t>
                </w:r>
                <w:r>
                  <w:fldChar w:fldCharType="end"/>
                </w:r>
              </w:p>
            </w:txbxContent>
          </v:textbox>
          <w10:wrap anchorx="margin"/>
        </v:shape>
      </w:pic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6" o:spid="_x0000_s2077" type="#_x0000_t202" style="width:2in;height:2in;margin-top:0;margin-left:0;mso-height-relative:page;mso-position-horizontal:center;mso-position-horizontal-relative:margin;mso-width-relative:page;mso-wrap-style:none;position:absolute;z-index:251686912"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45</w:t>
                </w:r>
                <w:r>
                  <w:fldChar w:fldCharType="end"/>
                </w:r>
              </w:p>
            </w:txbxContent>
          </v:textbox>
          <w10:wrap anchorx="margin"/>
        </v:shape>
      </w:pic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7" o:spid="_x0000_s2080" type="#_x0000_t202" style="width:2in;height:2in;margin-top:0;margin-left:0;mso-height-relative:page;mso-position-horizontal:center;mso-position-horizontal-relative:margin;mso-width-relative:page;mso-wrap-style:none;position:absolute;z-index:251689984"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16</w:t>
                </w:r>
                <w:r>
                  <w:fldChar w:fldCharType="end"/>
                </w:r>
              </w:p>
            </w:txbxContent>
          </v:textbox>
          <w10:wrap anchorx="margin"/>
        </v:shape>
      </w:pic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6" o:spid="_x0000_s2079" type="#_x0000_t202" style="width:2in;height:2in;margin-top:0;margin-left:0;mso-height-relative:page;mso-position-horizontal:center;mso-position-horizontal-relative:margin;mso-width-relative:page;mso-wrap-style:none;position:absolute;z-index:251688960"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45</w:t>
                </w:r>
                <w:r>
                  <w:fldChar w:fldCharType="end"/>
                </w:r>
              </w:p>
            </w:txbxContent>
          </v:textbox>
          <w10:wrap anchorx="margin"/>
        </v:shape>
      </w:pic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7" o:spid="_x0000_s2082" type="#_x0000_t202" style="width:2in;height:2in;margin-top:0;margin-left:0;mso-height-relative:page;mso-position-horizontal:center;mso-position-horizontal-relative:margin;mso-width-relative:page;mso-wrap-style:none;position:absolute;z-index:251692032"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17</w:t>
                </w:r>
                <w:r>
                  <w:fldChar w:fldCharType="end"/>
                </w:r>
              </w:p>
            </w:txbxContent>
          </v:textbox>
          <w10:wrap anchorx="margin"/>
        </v:shape>
      </w:pic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6" o:spid="_x0000_s2081" type="#_x0000_t202" style="width:2in;height:2in;margin-top:0;margin-left:0;mso-height-relative:page;mso-position-horizontal:center;mso-position-horizontal-relative:margin;mso-width-relative:page;mso-wrap-style:none;position:absolute;z-index:251691008"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45</w:t>
                </w:r>
                <w:r>
                  <w:fldChar w:fldCharType="end"/>
                </w:r>
              </w:p>
            </w:txbxContent>
          </v:textbox>
          <w10:wrap anchorx="margin"/>
        </v:shape>
      </w:pic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7" o:spid="_x0000_s2084" type="#_x0000_t202" style="width:2in;height:2in;margin-top:0;margin-left:0;mso-height-relative:page;mso-position-horizontal:center;mso-position-horizontal-relative:margin;mso-width-relative:page;mso-wrap-style:none;position:absolute;z-index:251694080"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18</w:t>
                </w:r>
                <w:r>
                  <w:fldChar w:fldCharType="end"/>
                </w:r>
              </w:p>
            </w:txbxContent>
          </v:textbox>
          <w10:wrap anchorx="margin"/>
        </v:shape>
      </w:pic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6" o:spid="_x0000_s2083" type="#_x0000_t202" style="width:2in;height:2in;margin-top:0;margin-left:0;mso-height-relative:page;mso-position-horizontal:center;mso-position-horizontal-relative:margin;mso-width-relative:page;mso-wrap-style:none;position:absolute;z-index:251693056"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45</w:t>
                </w:r>
                <w:r>
                  <w:fldChar w:fldCharType="end"/>
                </w:r>
              </w:p>
            </w:txbxContent>
          </v:textbox>
          <w10:wrap anchorx="margin"/>
        </v:shape>
      </w:pic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7" o:spid="_x0000_s2086" type="#_x0000_t202" style="width:2in;height:2in;margin-top:0;margin-left:0;mso-height-relative:page;mso-position-horizontal:center;mso-position-horizontal-relative:margin;mso-width-relative:page;mso-wrap-style:none;position:absolute;z-index:251696128"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19</w:t>
                </w:r>
                <w:r>
                  <w:fldChar w:fldCharType="end"/>
                </w:r>
              </w:p>
            </w:txbxContent>
          </v:textbox>
          <w10:wrap anchorx="margin"/>
        </v:shape>
      </w:pic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6" o:spid="_x0000_s2085" type="#_x0000_t202" style="width:2in;height:2in;margin-top:0;margin-left:0;mso-height-relative:page;mso-position-horizontal:center;mso-position-horizontal-relative:margin;mso-width-relative:page;mso-wrap-style:none;position:absolute;z-index:251695104"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45</w:t>
                </w:r>
                <w:r>
                  <w:fldChar w:fldCharType="end"/>
                </w:r>
              </w:p>
            </w:txbxContent>
          </v:textbox>
          <w10:wrap anchorx="margin"/>
        </v:shape>
      </w:pict>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7" o:spid="_x0000_s2088" type="#_x0000_t202" style="width:2in;height:2in;margin-top:0;margin-left:0;mso-height-relative:page;mso-position-horizontal:center;mso-position-horizontal-relative:margin;mso-width-relative:page;mso-wrap-style:none;position:absolute;z-index:251698176"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20</w:t>
                </w:r>
                <w:r>
                  <w:fldChar w:fldCharType="end"/>
                </w:r>
              </w:p>
            </w:txbxContent>
          </v:textbox>
          <w10:wrap anchorx="margin"/>
        </v:shape>
      </w:pict>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6" o:spid="_x0000_s2087" type="#_x0000_t202" style="width:2in;height:2in;margin-top:0;margin-left:0;mso-height-relative:page;mso-position-horizontal:center;mso-position-horizontal-relative:margin;mso-width-relative:page;mso-wrap-style:none;position:absolute;z-index:251697152"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45</w:t>
                </w:r>
                <w:r>
                  <w:fldChar w:fldCharType="end"/>
                </w:r>
              </w:p>
            </w:txbxContent>
          </v:textbox>
          <w10:wrap anchorx="margin"/>
        </v:shape>
      </w:pict>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7" o:spid="_x0000_s2090" type="#_x0000_t202" style="width:2in;height:2in;margin-top:0;margin-left:0;mso-height-relative:page;mso-position-horizontal:center;mso-position-horizontal-relative:margin;mso-width-relative:page;mso-wrap-style:none;position:absolute;z-index:251700224"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21</w:t>
                </w:r>
                <w:r>
                  <w:fldChar w:fldCharType="end"/>
                </w:r>
              </w:p>
            </w:txbxContent>
          </v:textbox>
          <w10:wrap anchorx="margin"/>
        </v:shape>
      </w:pict>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6" o:spid="_x0000_s2089" type="#_x0000_t202" style="width:2in;height:2in;margin-top:0;margin-left:0;mso-height-relative:page;mso-position-horizontal:center;mso-position-horizontal-relative:margin;mso-width-relative:page;mso-wrap-style:none;position:absolute;z-index:251699200"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45</w:t>
                </w:r>
                <w:r>
                  <w:fldChar w:fldCharType="end"/>
                </w:r>
              </w:p>
            </w:txbxContent>
          </v:textbox>
          <w10:wrap anchorx="margin"/>
        </v:shape>
      </w:pict>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7" o:spid="_x0000_s2092" type="#_x0000_t202" style="width:2in;height:2in;margin-top:0;margin-left:0;mso-height-relative:page;mso-position-horizontal:center;mso-position-horizontal-relative:margin;mso-width-relative:page;mso-wrap-style:none;position:absolute;z-index:251702272"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22</w:t>
                </w:r>
                <w:r>
                  <w:fldChar w:fldCharType="end"/>
                </w:r>
              </w:p>
            </w:txbxContent>
          </v:textbox>
          <w10:wrap anchorx="margin"/>
        </v:shape>
      </w:pict>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6" o:spid="_x0000_s2091" type="#_x0000_t202" style="width:2in;height:2in;margin-top:0;margin-left:0;mso-height-relative:page;mso-position-horizontal:center;mso-position-horizontal-relative:margin;mso-width-relative:page;mso-wrap-style:none;position:absolute;z-index:251701248"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45</w:t>
                </w:r>
                <w:r>
                  <w:fldChar w:fldCharType="end"/>
                </w:r>
              </w:p>
            </w:txbxContent>
          </v:textbox>
          <w10:wrap anchorx="margin"/>
        </v:shape>
      </w:pict>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7" o:spid="_x0000_s2094" type="#_x0000_t202" style="width:2in;height:2in;margin-top:0;margin-left:0;mso-height-relative:page;mso-position-horizontal:center;mso-position-horizontal-relative:margin;mso-width-relative:page;mso-wrap-style:none;position:absolute;z-index:251704320"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23</w:t>
                </w:r>
                <w:r>
                  <w:fldChar w:fldCharType="end"/>
                </w:r>
              </w:p>
            </w:txbxContent>
          </v:textbox>
          <w10:wrap anchorx="margin"/>
        </v:shape>
      </w:pict>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1026" o:spid="_x0000_s2093" type="#_x0000_t202" style="width:2in;height:2in;margin-top:0;margin-left:0;mso-height-relative:page;mso-position-horizontal:center;mso-position-horizontal-relative:margin;mso-width-relative:page;mso-wrap-style:none;position:absolute;z-index:251703296"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45</w:t>
                </w:r>
                <w:r>
                  <w:fldChar w:fldCharType="end"/>
                </w:r>
              </w:p>
            </w:txbxContent>
          </v:textbox>
          <w10:wrap anchorx="margin"/>
        </v:shape>
      </w:pic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eastAsia"/>
      </w:rPr>
      <w:t xml:space="preserve">                                                                                 招标文件</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eastAsia"/>
      </w:rPr>
      <w:t xml:space="preserve">                                                                                 招标文件</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eastAsia"/>
      </w:rPr>
      <w:t xml:space="preserve">                                                                                 招标文件</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eastAsia"/>
      </w:rPr>
      <w:t xml:space="preserve">                                                                                 招标文件</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eastAsia"/>
      </w:rPr>
      <w:t xml:space="preserve">                                                                                 招标文件</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eastAsia"/>
      </w:rPr>
      <w:t xml:space="preserve">                                                                                 招标文件</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eastAsia"/>
      </w:rPr>
      <w:t xml:space="preserve">                                                                                 招标文件</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eastAsia"/>
      </w:rPr>
      <w:t xml:space="preserve">                                                                                 招标文件</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eastAsia"/>
      </w:rPr>
      <w:t xml:space="preserve">                                                                                 招标文件</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eastAsia"/>
      </w:rPr>
      <w:t xml:space="preserve">                                                                                 招标文件</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eastAsia"/>
      </w:rPr>
      <w:t xml:space="preserve">                                                                                 招标文件</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eastAsia"/>
      </w:rPr>
      <w:t xml:space="preserve">                                                                                 招标文件</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eastAsia"/>
      </w:rPr>
      <w:t xml:space="preserve">                                                                                 招标文件</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eastAsia"/>
      </w:rPr>
      <w:t xml:space="preserve">                                                                                 招标文件</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eastAsia"/>
      </w:rPr>
      <w:t xml:space="preserve">                                                                                 招标文件</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eastAsia"/>
      </w:rPr>
      <w:t xml:space="preserve">                                                                                 招标文件</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eastAsia"/>
      </w:rPr>
      <w:t xml:space="preserve">                                                                                 招标文件</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eastAsia"/>
      </w:rPr>
      <w:t xml:space="preserve">                                                                                 招标文件</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eastAsia"/>
      </w:rPr>
      <w:t xml:space="preserve">                                                                                 招标文件</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eastAsia"/>
      </w:rPr>
      <w:t xml:space="preserve">                                                                                 招标文件</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eastAsia"/>
      </w:rPr>
      <w:t xml:space="preserve">                                                                                 招标文件</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eastAsia"/>
      </w:rPr>
      <w:t xml:space="preserve">                                                                                 招标文件</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eastAsia"/>
      </w:rPr>
      <w:t xml:space="preserve">                                                                                 招标文件</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eastAsia"/>
      </w:rPr>
      <w:t xml:space="preserve">                                                                                 招标文件</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C710712"/>
    <w:multiLevelType w:val="multilevel"/>
    <w:tmpl w:val="3C710712"/>
    <w:lvl w:ilvl="0">
      <w:start w:val="1"/>
      <w:numFmt w:val="decimal"/>
      <w:lvlText w:val="%1、"/>
      <w:lvlJc w:val="left"/>
      <w:pPr>
        <w:ind w:left="525" w:hanging="525"/>
      </w:pPr>
      <w:rPr>
        <w:rFonts w:ascii="方正仿宋简体" w:eastAsia="方正仿宋简体" w:hAnsi="方正仿宋简体" w:cs="方正仿宋简体" w:hint="default"/>
        <w:sz w:val="32"/>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59D2E3AF"/>
    <w:multiLevelType w:val="singleLevel"/>
    <w:tmpl w:val="59D2E3AF"/>
    <w:lvl w:ilvl="0">
      <w:start w:val="2"/>
      <w:numFmt w:val="decimal"/>
      <w:suff w:val="nothing"/>
      <w:lvlText w:val="%1、"/>
      <w:lvlJc w:val="left"/>
    </w:lvl>
  </w:abstractNum>
  <w:abstractNum w:abstractNumId="2">
    <w:nsid w:val="66243384"/>
    <w:multiLevelType w:val="singleLevel"/>
    <w:tmpl w:val="66243384"/>
    <w:lvl w:ilvl="0">
      <w:start w:val="2"/>
      <w:numFmt w:val="decimal"/>
      <w:suff w:val="nothing"/>
      <w:lvlText w:val="%1、"/>
      <w:lvlJc w:val="left"/>
    </w:lvl>
  </w:abstractNum>
  <w:abstractNum w:abstractNumId="3">
    <w:nsid w:val="6F04F0B7"/>
    <w:multiLevelType w:val="singleLevel"/>
    <w:tmpl w:val="59D2E3AF"/>
    <w:lvl w:ilvl="0">
      <w:start w:val="2"/>
      <w:numFmt w:val="decimal"/>
      <w:suff w:val="nothing"/>
      <w:lvlText w:val="%1、"/>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doNotTrackMoves/>
  <w:defaultTabStop w:val="420"/>
  <w:drawingGridHorizontalSpacing w:val="105"/>
  <w:drawingGridVerticalSpacing w:val="156"/>
  <w:displayHorizontalDrawingGridEvery w:val="2"/>
  <w:displayVerticalDrawingGridEvery w:val="2"/>
  <w:noPunctuationKerning/>
  <w:characterSpacingControl w:val="compressPunctuation"/>
  <w:doNotEmbedSmartTags/>
  <w:doNotValidateAgainstSchema/>
  <w:doNotDemarcateInvalidXml/>
  <w:compat>
    <w:spaceForUL/>
    <w:balanceSingleByteDoubleByteWidth/>
    <w:doNotLeaveBackslashAlon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C16"/>
    <w:rsid w:val="000042C4"/>
    <w:rsid w:val="000066D7"/>
    <w:rsid w:val="0000692D"/>
    <w:rsid w:val="00011CB4"/>
    <w:rsid w:val="00014911"/>
    <w:rsid w:val="00016691"/>
    <w:rsid w:val="00023C46"/>
    <w:rsid w:val="00032387"/>
    <w:rsid w:val="0003274E"/>
    <w:rsid w:val="0003359B"/>
    <w:rsid w:val="00034B14"/>
    <w:rsid w:val="00035D5C"/>
    <w:rsid w:val="00036ABE"/>
    <w:rsid w:val="0004114B"/>
    <w:rsid w:val="00042828"/>
    <w:rsid w:val="00042F9A"/>
    <w:rsid w:val="00046DC2"/>
    <w:rsid w:val="000478B0"/>
    <w:rsid w:val="00047A18"/>
    <w:rsid w:val="000522BD"/>
    <w:rsid w:val="000523AD"/>
    <w:rsid w:val="00052774"/>
    <w:rsid w:val="00054B83"/>
    <w:rsid w:val="00055CF4"/>
    <w:rsid w:val="00056521"/>
    <w:rsid w:val="00056798"/>
    <w:rsid w:val="00061B75"/>
    <w:rsid w:val="000624C4"/>
    <w:rsid w:val="0006273A"/>
    <w:rsid w:val="0006581B"/>
    <w:rsid w:val="00065C0C"/>
    <w:rsid w:val="00066723"/>
    <w:rsid w:val="00066D1B"/>
    <w:rsid w:val="000749DA"/>
    <w:rsid w:val="00077438"/>
    <w:rsid w:val="00081793"/>
    <w:rsid w:val="00081B8D"/>
    <w:rsid w:val="000834FD"/>
    <w:rsid w:val="00087B6C"/>
    <w:rsid w:val="00091FD4"/>
    <w:rsid w:val="00093EB0"/>
    <w:rsid w:val="000968E9"/>
    <w:rsid w:val="000A0A56"/>
    <w:rsid w:val="000A19B8"/>
    <w:rsid w:val="000A3075"/>
    <w:rsid w:val="000A3F00"/>
    <w:rsid w:val="000A4C17"/>
    <w:rsid w:val="000B4C8B"/>
    <w:rsid w:val="000B69CC"/>
    <w:rsid w:val="000B7A27"/>
    <w:rsid w:val="000D1DC2"/>
    <w:rsid w:val="000D7B56"/>
    <w:rsid w:val="000E15B3"/>
    <w:rsid w:val="000E2C25"/>
    <w:rsid w:val="000E359E"/>
    <w:rsid w:val="000E3652"/>
    <w:rsid w:val="000F689B"/>
    <w:rsid w:val="000F7164"/>
    <w:rsid w:val="000F7B16"/>
    <w:rsid w:val="00103A26"/>
    <w:rsid w:val="001041E1"/>
    <w:rsid w:val="001044AE"/>
    <w:rsid w:val="001047D3"/>
    <w:rsid w:val="0010592B"/>
    <w:rsid w:val="001130D7"/>
    <w:rsid w:val="0011317A"/>
    <w:rsid w:val="00114285"/>
    <w:rsid w:val="001156C5"/>
    <w:rsid w:val="00115A54"/>
    <w:rsid w:val="00115BF1"/>
    <w:rsid w:val="00116E0B"/>
    <w:rsid w:val="00120F48"/>
    <w:rsid w:val="00130C77"/>
    <w:rsid w:val="001326F5"/>
    <w:rsid w:val="001330A6"/>
    <w:rsid w:val="00133557"/>
    <w:rsid w:val="00133A9E"/>
    <w:rsid w:val="00134D4C"/>
    <w:rsid w:val="00136B02"/>
    <w:rsid w:val="00137520"/>
    <w:rsid w:val="0014169C"/>
    <w:rsid w:val="00145789"/>
    <w:rsid w:val="0015323A"/>
    <w:rsid w:val="00156451"/>
    <w:rsid w:val="00156D33"/>
    <w:rsid w:val="001571E7"/>
    <w:rsid w:val="00157B74"/>
    <w:rsid w:val="00161667"/>
    <w:rsid w:val="00161FD2"/>
    <w:rsid w:val="00162379"/>
    <w:rsid w:val="00163EA4"/>
    <w:rsid w:val="00171DEC"/>
    <w:rsid w:val="00173D4A"/>
    <w:rsid w:val="00177187"/>
    <w:rsid w:val="00180C0A"/>
    <w:rsid w:val="00185F4A"/>
    <w:rsid w:val="00191854"/>
    <w:rsid w:val="00193F26"/>
    <w:rsid w:val="00195810"/>
    <w:rsid w:val="00197870"/>
    <w:rsid w:val="00197956"/>
    <w:rsid w:val="001A1292"/>
    <w:rsid w:val="001A3EC9"/>
    <w:rsid w:val="001A7E93"/>
    <w:rsid w:val="001B4D3E"/>
    <w:rsid w:val="001B6473"/>
    <w:rsid w:val="001C0720"/>
    <w:rsid w:val="001C16B4"/>
    <w:rsid w:val="001C3E4B"/>
    <w:rsid w:val="001C6652"/>
    <w:rsid w:val="001D3E33"/>
    <w:rsid w:val="001D4042"/>
    <w:rsid w:val="001D4F52"/>
    <w:rsid w:val="001D670D"/>
    <w:rsid w:val="001D7490"/>
    <w:rsid w:val="001E377B"/>
    <w:rsid w:val="001E4080"/>
    <w:rsid w:val="001E46FA"/>
    <w:rsid w:val="001F1C67"/>
    <w:rsid w:val="001F1DAF"/>
    <w:rsid w:val="001F2ACF"/>
    <w:rsid w:val="001F35A6"/>
    <w:rsid w:val="001F4A55"/>
    <w:rsid w:val="001F6D61"/>
    <w:rsid w:val="00210884"/>
    <w:rsid w:val="0021172E"/>
    <w:rsid w:val="00213F8B"/>
    <w:rsid w:val="00217A80"/>
    <w:rsid w:val="002216D3"/>
    <w:rsid w:val="00223055"/>
    <w:rsid w:val="002244F8"/>
    <w:rsid w:val="0023193E"/>
    <w:rsid w:val="00232A6B"/>
    <w:rsid w:val="002351D4"/>
    <w:rsid w:val="00240330"/>
    <w:rsid w:val="00243513"/>
    <w:rsid w:val="0024360A"/>
    <w:rsid w:val="00244452"/>
    <w:rsid w:val="002508DB"/>
    <w:rsid w:val="00254448"/>
    <w:rsid w:val="0025761D"/>
    <w:rsid w:val="0026391B"/>
    <w:rsid w:val="00263F5E"/>
    <w:rsid w:val="00265079"/>
    <w:rsid w:val="00271186"/>
    <w:rsid w:val="002768ED"/>
    <w:rsid w:val="002809CC"/>
    <w:rsid w:val="002831E5"/>
    <w:rsid w:val="00283CE1"/>
    <w:rsid w:val="002862B7"/>
    <w:rsid w:val="00293D06"/>
    <w:rsid w:val="00294BFF"/>
    <w:rsid w:val="0029510E"/>
    <w:rsid w:val="00296C35"/>
    <w:rsid w:val="002A27AB"/>
    <w:rsid w:val="002A3660"/>
    <w:rsid w:val="002A4B46"/>
    <w:rsid w:val="002A66AE"/>
    <w:rsid w:val="002B0882"/>
    <w:rsid w:val="002B175A"/>
    <w:rsid w:val="002B494E"/>
    <w:rsid w:val="002B4D81"/>
    <w:rsid w:val="002B6EFB"/>
    <w:rsid w:val="002B7C64"/>
    <w:rsid w:val="002C2D90"/>
    <w:rsid w:val="002D745A"/>
    <w:rsid w:val="002E024D"/>
    <w:rsid w:val="002E44BF"/>
    <w:rsid w:val="002E512B"/>
    <w:rsid w:val="002E5A54"/>
    <w:rsid w:val="002F0C95"/>
    <w:rsid w:val="002F2C7F"/>
    <w:rsid w:val="002F309B"/>
    <w:rsid w:val="002F5D18"/>
    <w:rsid w:val="00304207"/>
    <w:rsid w:val="00306A83"/>
    <w:rsid w:val="003079DF"/>
    <w:rsid w:val="00310287"/>
    <w:rsid w:val="0031450A"/>
    <w:rsid w:val="003164A4"/>
    <w:rsid w:val="0032322F"/>
    <w:rsid w:val="00327A4E"/>
    <w:rsid w:val="003317C0"/>
    <w:rsid w:val="00336823"/>
    <w:rsid w:val="00336FF9"/>
    <w:rsid w:val="003428F8"/>
    <w:rsid w:val="00342D39"/>
    <w:rsid w:val="00345824"/>
    <w:rsid w:val="00345F48"/>
    <w:rsid w:val="00346F55"/>
    <w:rsid w:val="003556E7"/>
    <w:rsid w:val="00357AFF"/>
    <w:rsid w:val="0036108C"/>
    <w:rsid w:val="003610EE"/>
    <w:rsid w:val="00364F3A"/>
    <w:rsid w:val="00367C2F"/>
    <w:rsid w:val="00372556"/>
    <w:rsid w:val="0038116F"/>
    <w:rsid w:val="0038386C"/>
    <w:rsid w:val="00384D40"/>
    <w:rsid w:val="00384F56"/>
    <w:rsid w:val="0039114B"/>
    <w:rsid w:val="003924AB"/>
    <w:rsid w:val="00394E4A"/>
    <w:rsid w:val="00396FD7"/>
    <w:rsid w:val="003A08C9"/>
    <w:rsid w:val="003A2C29"/>
    <w:rsid w:val="003A5C50"/>
    <w:rsid w:val="003B2D94"/>
    <w:rsid w:val="003C0321"/>
    <w:rsid w:val="003C0E8D"/>
    <w:rsid w:val="003C4BCD"/>
    <w:rsid w:val="003C57EA"/>
    <w:rsid w:val="003D0AB8"/>
    <w:rsid w:val="003D1398"/>
    <w:rsid w:val="003D2E98"/>
    <w:rsid w:val="003D356D"/>
    <w:rsid w:val="003D61EA"/>
    <w:rsid w:val="003E0E0C"/>
    <w:rsid w:val="003E1B7E"/>
    <w:rsid w:val="003E2F84"/>
    <w:rsid w:val="003E36DB"/>
    <w:rsid w:val="003E4A32"/>
    <w:rsid w:val="003F2E27"/>
    <w:rsid w:val="003F4CF3"/>
    <w:rsid w:val="00402C46"/>
    <w:rsid w:val="00404EC0"/>
    <w:rsid w:val="00410B4C"/>
    <w:rsid w:val="00415981"/>
    <w:rsid w:val="004227F0"/>
    <w:rsid w:val="00422CC1"/>
    <w:rsid w:val="00424A55"/>
    <w:rsid w:val="00426C7C"/>
    <w:rsid w:val="00427CE8"/>
    <w:rsid w:val="0043605B"/>
    <w:rsid w:val="004401C3"/>
    <w:rsid w:val="00444C77"/>
    <w:rsid w:val="00445CFF"/>
    <w:rsid w:val="004478DE"/>
    <w:rsid w:val="004502E7"/>
    <w:rsid w:val="004518F0"/>
    <w:rsid w:val="00451C41"/>
    <w:rsid w:val="004541D5"/>
    <w:rsid w:val="00454AE3"/>
    <w:rsid w:val="0045659F"/>
    <w:rsid w:val="0046542F"/>
    <w:rsid w:val="004656E4"/>
    <w:rsid w:val="0046576E"/>
    <w:rsid w:val="004679C5"/>
    <w:rsid w:val="00470628"/>
    <w:rsid w:val="00470F33"/>
    <w:rsid w:val="00471B16"/>
    <w:rsid w:val="0047232C"/>
    <w:rsid w:val="00472687"/>
    <w:rsid w:val="004726EB"/>
    <w:rsid w:val="00472F43"/>
    <w:rsid w:val="00474C7F"/>
    <w:rsid w:val="0048048B"/>
    <w:rsid w:val="00480B24"/>
    <w:rsid w:val="004844AD"/>
    <w:rsid w:val="00486410"/>
    <w:rsid w:val="00487327"/>
    <w:rsid w:val="00487726"/>
    <w:rsid w:val="00487D55"/>
    <w:rsid w:val="004911AA"/>
    <w:rsid w:val="004949C1"/>
    <w:rsid w:val="004967AD"/>
    <w:rsid w:val="004A1A82"/>
    <w:rsid w:val="004A27A7"/>
    <w:rsid w:val="004A3238"/>
    <w:rsid w:val="004A4325"/>
    <w:rsid w:val="004B117E"/>
    <w:rsid w:val="004B1BC4"/>
    <w:rsid w:val="004B37E1"/>
    <w:rsid w:val="004B6F60"/>
    <w:rsid w:val="004B72C8"/>
    <w:rsid w:val="004B7467"/>
    <w:rsid w:val="004B7BF9"/>
    <w:rsid w:val="004C46CC"/>
    <w:rsid w:val="004C63C0"/>
    <w:rsid w:val="004D1136"/>
    <w:rsid w:val="004D3ABE"/>
    <w:rsid w:val="004D45E2"/>
    <w:rsid w:val="004D4EA5"/>
    <w:rsid w:val="004D7001"/>
    <w:rsid w:val="004D7CFE"/>
    <w:rsid w:val="004E066F"/>
    <w:rsid w:val="004E0F7E"/>
    <w:rsid w:val="004E1ECA"/>
    <w:rsid w:val="004E2060"/>
    <w:rsid w:val="004E2107"/>
    <w:rsid w:val="004E3D5D"/>
    <w:rsid w:val="004E63AE"/>
    <w:rsid w:val="004E7BC4"/>
    <w:rsid w:val="004F0BBA"/>
    <w:rsid w:val="004F4105"/>
    <w:rsid w:val="004F5A8E"/>
    <w:rsid w:val="005008FD"/>
    <w:rsid w:val="005059C2"/>
    <w:rsid w:val="0050611E"/>
    <w:rsid w:val="00510D05"/>
    <w:rsid w:val="00521F1F"/>
    <w:rsid w:val="00524D74"/>
    <w:rsid w:val="00525761"/>
    <w:rsid w:val="00526093"/>
    <w:rsid w:val="00526840"/>
    <w:rsid w:val="00526F17"/>
    <w:rsid w:val="00527030"/>
    <w:rsid w:val="0053081B"/>
    <w:rsid w:val="005317FF"/>
    <w:rsid w:val="00534CFF"/>
    <w:rsid w:val="00535073"/>
    <w:rsid w:val="00546632"/>
    <w:rsid w:val="00547A45"/>
    <w:rsid w:val="00551B7F"/>
    <w:rsid w:val="00553BAD"/>
    <w:rsid w:val="00554070"/>
    <w:rsid w:val="005555F3"/>
    <w:rsid w:val="00555C95"/>
    <w:rsid w:val="00562763"/>
    <w:rsid w:val="005643B9"/>
    <w:rsid w:val="00564ABC"/>
    <w:rsid w:val="005701B1"/>
    <w:rsid w:val="00570DE0"/>
    <w:rsid w:val="00570FA4"/>
    <w:rsid w:val="005717A1"/>
    <w:rsid w:val="00573A84"/>
    <w:rsid w:val="00574856"/>
    <w:rsid w:val="0057661D"/>
    <w:rsid w:val="00577C93"/>
    <w:rsid w:val="00584281"/>
    <w:rsid w:val="00584F3D"/>
    <w:rsid w:val="00585AF7"/>
    <w:rsid w:val="00586A71"/>
    <w:rsid w:val="00592EC2"/>
    <w:rsid w:val="0059331E"/>
    <w:rsid w:val="00594820"/>
    <w:rsid w:val="00594CB5"/>
    <w:rsid w:val="00596535"/>
    <w:rsid w:val="005A0180"/>
    <w:rsid w:val="005A4217"/>
    <w:rsid w:val="005A5364"/>
    <w:rsid w:val="005A5E1C"/>
    <w:rsid w:val="005A67D1"/>
    <w:rsid w:val="005B1EA9"/>
    <w:rsid w:val="005B2903"/>
    <w:rsid w:val="005C07C3"/>
    <w:rsid w:val="005C0B25"/>
    <w:rsid w:val="005C3366"/>
    <w:rsid w:val="005C3632"/>
    <w:rsid w:val="005C4E35"/>
    <w:rsid w:val="005C7EA6"/>
    <w:rsid w:val="005D1251"/>
    <w:rsid w:val="005D6BAF"/>
    <w:rsid w:val="005E0CBD"/>
    <w:rsid w:val="005E13B1"/>
    <w:rsid w:val="005E1444"/>
    <w:rsid w:val="005E64F0"/>
    <w:rsid w:val="005E6D63"/>
    <w:rsid w:val="005E6DE3"/>
    <w:rsid w:val="005F2BA2"/>
    <w:rsid w:val="005F5B68"/>
    <w:rsid w:val="005F768F"/>
    <w:rsid w:val="006011FA"/>
    <w:rsid w:val="00602492"/>
    <w:rsid w:val="006029A9"/>
    <w:rsid w:val="006030F8"/>
    <w:rsid w:val="006039D5"/>
    <w:rsid w:val="00607C12"/>
    <w:rsid w:val="00611B35"/>
    <w:rsid w:val="006125B2"/>
    <w:rsid w:val="00615A24"/>
    <w:rsid w:val="006173E0"/>
    <w:rsid w:val="00620CB6"/>
    <w:rsid w:val="00623F12"/>
    <w:rsid w:val="00626DCA"/>
    <w:rsid w:val="00631F65"/>
    <w:rsid w:val="00636810"/>
    <w:rsid w:val="00637114"/>
    <w:rsid w:val="006417C4"/>
    <w:rsid w:val="006536F9"/>
    <w:rsid w:val="00655B4B"/>
    <w:rsid w:val="006563AB"/>
    <w:rsid w:val="006578B9"/>
    <w:rsid w:val="00657BE4"/>
    <w:rsid w:val="00657D39"/>
    <w:rsid w:val="006609EA"/>
    <w:rsid w:val="00661024"/>
    <w:rsid w:val="00661FEF"/>
    <w:rsid w:val="00663573"/>
    <w:rsid w:val="00663880"/>
    <w:rsid w:val="00666DCC"/>
    <w:rsid w:val="00667BEC"/>
    <w:rsid w:val="006712E8"/>
    <w:rsid w:val="00672411"/>
    <w:rsid w:val="00673488"/>
    <w:rsid w:val="00673CE1"/>
    <w:rsid w:val="00675B7B"/>
    <w:rsid w:val="00683E97"/>
    <w:rsid w:val="00687992"/>
    <w:rsid w:val="006947AA"/>
    <w:rsid w:val="0069609C"/>
    <w:rsid w:val="00696127"/>
    <w:rsid w:val="00697607"/>
    <w:rsid w:val="006A0C2E"/>
    <w:rsid w:val="006A530D"/>
    <w:rsid w:val="006A799B"/>
    <w:rsid w:val="006B3D5D"/>
    <w:rsid w:val="006B4B56"/>
    <w:rsid w:val="006B6D6B"/>
    <w:rsid w:val="006C6A53"/>
    <w:rsid w:val="006C77B1"/>
    <w:rsid w:val="006D0CF2"/>
    <w:rsid w:val="006D2017"/>
    <w:rsid w:val="006D408F"/>
    <w:rsid w:val="006E4348"/>
    <w:rsid w:val="006E64D7"/>
    <w:rsid w:val="006E76FA"/>
    <w:rsid w:val="006F2B61"/>
    <w:rsid w:val="006F5800"/>
    <w:rsid w:val="006F595D"/>
    <w:rsid w:val="0070117E"/>
    <w:rsid w:val="00701FF3"/>
    <w:rsid w:val="007031D7"/>
    <w:rsid w:val="0070575B"/>
    <w:rsid w:val="00715320"/>
    <w:rsid w:val="00716C84"/>
    <w:rsid w:val="007177B0"/>
    <w:rsid w:val="00720D35"/>
    <w:rsid w:val="00721028"/>
    <w:rsid w:val="00721070"/>
    <w:rsid w:val="007223A2"/>
    <w:rsid w:val="00723BF9"/>
    <w:rsid w:val="00726BD6"/>
    <w:rsid w:val="0072717F"/>
    <w:rsid w:val="0072748B"/>
    <w:rsid w:val="00732BA4"/>
    <w:rsid w:val="00732BA9"/>
    <w:rsid w:val="00732F27"/>
    <w:rsid w:val="007345D0"/>
    <w:rsid w:val="00734C62"/>
    <w:rsid w:val="007358CD"/>
    <w:rsid w:val="007366C4"/>
    <w:rsid w:val="00741486"/>
    <w:rsid w:val="00745D74"/>
    <w:rsid w:val="00746420"/>
    <w:rsid w:val="00747568"/>
    <w:rsid w:val="00747FF3"/>
    <w:rsid w:val="00752E55"/>
    <w:rsid w:val="00754779"/>
    <w:rsid w:val="0076293E"/>
    <w:rsid w:val="00763D4B"/>
    <w:rsid w:val="0076443E"/>
    <w:rsid w:val="00766460"/>
    <w:rsid w:val="00766D3D"/>
    <w:rsid w:val="00776491"/>
    <w:rsid w:val="00777492"/>
    <w:rsid w:val="00781B90"/>
    <w:rsid w:val="00782C43"/>
    <w:rsid w:val="00790661"/>
    <w:rsid w:val="00790D71"/>
    <w:rsid w:val="00793BBE"/>
    <w:rsid w:val="0079712E"/>
    <w:rsid w:val="007A5635"/>
    <w:rsid w:val="007B0D2B"/>
    <w:rsid w:val="007B349F"/>
    <w:rsid w:val="007B4C2E"/>
    <w:rsid w:val="007C0EAE"/>
    <w:rsid w:val="007C1226"/>
    <w:rsid w:val="007C48D8"/>
    <w:rsid w:val="007C67D7"/>
    <w:rsid w:val="007D5399"/>
    <w:rsid w:val="007D62D7"/>
    <w:rsid w:val="007D6799"/>
    <w:rsid w:val="007D7F21"/>
    <w:rsid w:val="007E02D9"/>
    <w:rsid w:val="007E040B"/>
    <w:rsid w:val="007E32A9"/>
    <w:rsid w:val="007E6778"/>
    <w:rsid w:val="007F0E0A"/>
    <w:rsid w:val="007F4BE0"/>
    <w:rsid w:val="007F51F1"/>
    <w:rsid w:val="007F6BB7"/>
    <w:rsid w:val="00802106"/>
    <w:rsid w:val="008030E8"/>
    <w:rsid w:val="00803F47"/>
    <w:rsid w:val="00804FA6"/>
    <w:rsid w:val="00807312"/>
    <w:rsid w:val="0080731C"/>
    <w:rsid w:val="0081562D"/>
    <w:rsid w:val="00820092"/>
    <w:rsid w:val="00824C38"/>
    <w:rsid w:val="00832485"/>
    <w:rsid w:val="00832F9C"/>
    <w:rsid w:val="008338F0"/>
    <w:rsid w:val="00834295"/>
    <w:rsid w:val="00834E51"/>
    <w:rsid w:val="0083524F"/>
    <w:rsid w:val="008412E6"/>
    <w:rsid w:val="0084281C"/>
    <w:rsid w:val="008448CE"/>
    <w:rsid w:val="008514F8"/>
    <w:rsid w:val="00853114"/>
    <w:rsid w:val="00855159"/>
    <w:rsid w:val="00855B28"/>
    <w:rsid w:val="00856F4D"/>
    <w:rsid w:val="00862AA8"/>
    <w:rsid w:val="00866AA1"/>
    <w:rsid w:val="00875A65"/>
    <w:rsid w:val="00877CF1"/>
    <w:rsid w:val="00882B4C"/>
    <w:rsid w:val="0088777E"/>
    <w:rsid w:val="00887AF9"/>
    <w:rsid w:val="008908B9"/>
    <w:rsid w:val="00892D08"/>
    <w:rsid w:val="0089355B"/>
    <w:rsid w:val="00894521"/>
    <w:rsid w:val="0089673D"/>
    <w:rsid w:val="008A0D75"/>
    <w:rsid w:val="008A39D5"/>
    <w:rsid w:val="008A4194"/>
    <w:rsid w:val="008A45FB"/>
    <w:rsid w:val="008A561C"/>
    <w:rsid w:val="008B0A0E"/>
    <w:rsid w:val="008B224E"/>
    <w:rsid w:val="008B63DC"/>
    <w:rsid w:val="008B7B13"/>
    <w:rsid w:val="008C0536"/>
    <w:rsid w:val="008C49C4"/>
    <w:rsid w:val="008C62A0"/>
    <w:rsid w:val="008C74DF"/>
    <w:rsid w:val="008D4A1B"/>
    <w:rsid w:val="008D5A7D"/>
    <w:rsid w:val="008E0B96"/>
    <w:rsid w:val="008E0FDF"/>
    <w:rsid w:val="008E2E06"/>
    <w:rsid w:val="008E3FC1"/>
    <w:rsid w:val="008E4F4E"/>
    <w:rsid w:val="008E76B7"/>
    <w:rsid w:val="008E7A1B"/>
    <w:rsid w:val="008F2032"/>
    <w:rsid w:val="008F65B8"/>
    <w:rsid w:val="009000B8"/>
    <w:rsid w:val="009021D2"/>
    <w:rsid w:val="00903906"/>
    <w:rsid w:val="00906AD4"/>
    <w:rsid w:val="00912ECE"/>
    <w:rsid w:val="0091520D"/>
    <w:rsid w:val="00915776"/>
    <w:rsid w:val="00916292"/>
    <w:rsid w:val="009166E1"/>
    <w:rsid w:val="00917553"/>
    <w:rsid w:val="0092391A"/>
    <w:rsid w:val="00925E99"/>
    <w:rsid w:val="0092670E"/>
    <w:rsid w:val="0093409B"/>
    <w:rsid w:val="00934C74"/>
    <w:rsid w:val="00934F64"/>
    <w:rsid w:val="00935D66"/>
    <w:rsid w:val="00936486"/>
    <w:rsid w:val="00941B8F"/>
    <w:rsid w:val="0094528E"/>
    <w:rsid w:val="00945739"/>
    <w:rsid w:val="00947649"/>
    <w:rsid w:val="00954033"/>
    <w:rsid w:val="00954DA4"/>
    <w:rsid w:val="009552A2"/>
    <w:rsid w:val="00955E8E"/>
    <w:rsid w:val="00956A96"/>
    <w:rsid w:val="009603BF"/>
    <w:rsid w:val="00965042"/>
    <w:rsid w:val="00965BE7"/>
    <w:rsid w:val="009666FC"/>
    <w:rsid w:val="00970C24"/>
    <w:rsid w:val="00972B35"/>
    <w:rsid w:val="00972EC0"/>
    <w:rsid w:val="00973344"/>
    <w:rsid w:val="0097534E"/>
    <w:rsid w:val="0097675C"/>
    <w:rsid w:val="009820ED"/>
    <w:rsid w:val="00984CB5"/>
    <w:rsid w:val="00990909"/>
    <w:rsid w:val="00993CB3"/>
    <w:rsid w:val="00995000"/>
    <w:rsid w:val="009A269B"/>
    <w:rsid w:val="009A38C3"/>
    <w:rsid w:val="009A3A1B"/>
    <w:rsid w:val="009B1BB5"/>
    <w:rsid w:val="009B4203"/>
    <w:rsid w:val="009B4D22"/>
    <w:rsid w:val="009B4D5C"/>
    <w:rsid w:val="009B6136"/>
    <w:rsid w:val="009C2D7C"/>
    <w:rsid w:val="009C4002"/>
    <w:rsid w:val="009C4D63"/>
    <w:rsid w:val="009C6216"/>
    <w:rsid w:val="009C6A77"/>
    <w:rsid w:val="009C75B9"/>
    <w:rsid w:val="009D1523"/>
    <w:rsid w:val="009D2D56"/>
    <w:rsid w:val="009D4D3E"/>
    <w:rsid w:val="009D5DE6"/>
    <w:rsid w:val="009D7036"/>
    <w:rsid w:val="009E210D"/>
    <w:rsid w:val="009E27AD"/>
    <w:rsid w:val="009E4B73"/>
    <w:rsid w:val="009E52F0"/>
    <w:rsid w:val="009F556C"/>
    <w:rsid w:val="009F6502"/>
    <w:rsid w:val="00A00C09"/>
    <w:rsid w:val="00A03058"/>
    <w:rsid w:val="00A10CFF"/>
    <w:rsid w:val="00A12CCB"/>
    <w:rsid w:val="00A134EC"/>
    <w:rsid w:val="00A158DC"/>
    <w:rsid w:val="00A15B13"/>
    <w:rsid w:val="00A175D0"/>
    <w:rsid w:val="00A1799D"/>
    <w:rsid w:val="00A21761"/>
    <w:rsid w:val="00A27617"/>
    <w:rsid w:val="00A311D1"/>
    <w:rsid w:val="00A343B9"/>
    <w:rsid w:val="00A34624"/>
    <w:rsid w:val="00A417EC"/>
    <w:rsid w:val="00A43C0A"/>
    <w:rsid w:val="00A452B1"/>
    <w:rsid w:val="00A4777C"/>
    <w:rsid w:val="00A537D2"/>
    <w:rsid w:val="00A55A86"/>
    <w:rsid w:val="00A57B39"/>
    <w:rsid w:val="00A6161B"/>
    <w:rsid w:val="00A6743A"/>
    <w:rsid w:val="00A7126B"/>
    <w:rsid w:val="00A721C0"/>
    <w:rsid w:val="00A72D2C"/>
    <w:rsid w:val="00A74580"/>
    <w:rsid w:val="00A75563"/>
    <w:rsid w:val="00A842BE"/>
    <w:rsid w:val="00A84B15"/>
    <w:rsid w:val="00A84DC4"/>
    <w:rsid w:val="00A85E09"/>
    <w:rsid w:val="00A90AD3"/>
    <w:rsid w:val="00A9150A"/>
    <w:rsid w:val="00A950FD"/>
    <w:rsid w:val="00AA06EE"/>
    <w:rsid w:val="00AA17EF"/>
    <w:rsid w:val="00AA326B"/>
    <w:rsid w:val="00AA35BB"/>
    <w:rsid w:val="00AA437F"/>
    <w:rsid w:val="00AA571F"/>
    <w:rsid w:val="00AA5F0F"/>
    <w:rsid w:val="00AB1160"/>
    <w:rsid w:val="00AB129F"/>
    <w:rsid w:val="00AB1440"/>
    <w:rsid w:val="00AB3BBF"/>
    <w:rsid w:val="00AC3037"/>
    <w:rsid w:val="00AC36AA"/>
    <w:rsid w:val="00AC5902"/>
    <w:rsid w:val="00AC6AB5"/>
    <w:rsid w:val="00AD218B"/>
    <w:rsid w:val="00AD4AE2"/>
    <w:rsid w:val="00AD7E6C"/>
    <w:rsid w:val="00AE002D"/>
    <w:rsid w:val="00AE542C"/>
    <w:rsid w:val="00AE64EC"/>
    <w:rsid w:val="00AF0DCA"/>
    <w:rsid w:val="00AF0F8F"/>
    <w:rsid w:val="00AF1972"/>
    <w:rsid w:val="00AF2E6D"/>
    <w:rsid w:val="00AF324B"/>
    <w:rsid w:val="00AF548F"/>
    <w:rsid w:val="00AF7B74"/>
    <w:rsid w:val="00B002F2"/>
    <w:rsid w:val="00B0203F"/>
    <w:rsid w:val="00B11124"/>
    <w:rsid w:val="00B12A0B"/>
    <w:rsid w:val="00B12B31"/>
    <w:rsid w:val="00B12DAA"/>
    <w:rsid w:val="00B13F8B"/>
    <w:rsid w:val="00B1492B"/>
    <w:rsid w:val="00B15004"/>
    <w:rsid w:val="00B165A0"/>
    <w:rsid w:val="00B17167"/>
    <w:rsid w:val="00B1744F"/>
    <w:rsid w:val="00B200D1"/>
    <w:rsid w:val="00B212DB"/>
    <w:rsid w:val="00B21DDB"/>
    <w:rsid w:val="00B22448"/>
    <w:rsid w:val="00B24E01"/>
    <w:rsid w:val="00B255A5"/>
    <w:rsid w:val="00B25988"/>
    <w:rsid w:val="00B26400"/>
    <w:rsid w:val="00B30FA3"/>
    <w:rsid w:val="00B3207A"/>
    <w:rsid w:val="00B322C3"/>
    <w:rsid w:val="00B342B3"/>
    <w:rsid w:val="00B342EC"/>
    <w:rsid w:val="00B35BF6"/>
    <w:rsid w:val="00B368DF"/>
    <w:rsid w:val="00B36C58"/>
    <w:rsid w:val="00B40057"/>
    <w:rsid w:val="00B4062E"/>
    <w:rsid w:val="00B43726"/>
    <w:rsid w:val="00B45A4D"/>
    <w:rsid w:val="00B463DD"/>
    <w:rsid w:val="00B5032F"/>
    <w:rsid w:val="00B549A6"/>
    <w:rsid w:val="00B57C1A"/>
    <w:rsid w:val="00B602EF"/>
    <w:rsid w:val="00B62561"/>
    <w:rsid w:val="00B65762"/>
    <w:rsid w:val="00B71357"/>
    <w:rsid w:val="00B775B0"/>
    <w:rsid w:val="00B82EA7"/>
    <w:rsid w:val="00B8338D"/>
    <w:rsid w:val="00B83A7F"/>
    <w:rsid w:val="00B84680"/>
    <w:rsid w:val="00B87D21"/>
    <w:rsid w:val="00B902F3"/>
    <w:rsid w:val="00B93518"/>
    <w:rsid w:val="00B96737"/>
    <w:rsid w:val="00B977DF"/>
    <w:rsid w:val="00BA3B88"/>
    <w:rsid w:val="00BA3BD3"/>
    <w:rsid w:val="00BA3E54"/>
    <w:rsid w:val="00BA4422"/>
    <w:rsid w:val="00BA4F0E"/>
    <w:rsid w:val="00BA5778"/>
    <w:rsid w:val="00BB21E0"/>
    <w:rsid w:val="00BC1CB5"/>
    <w:rsid w:val="00BC3873"/>
    <w:rsid w:val="00BC3B51"/>
    <w:rsid w:val="00BC615C"/>
    <w:rsid w:val="00BC640E"/>
    <w:rsid w:val="00BC6D17"/>
    <w:rsid w:val="00BC70D5"/>
    <w:rsid w:val="00BD0769"/>
    <w:rsid w:val="00BD3AFE"/>
    <w:rsid w:val="00BD6F75"/>
    <w:rsid w:val="00BD7DE4"/>
    <w:rsid w:val="00BE18E7"/>
    <w:rsid w:val="00BE23BE"/>
    <w:rsid w:val="00BE2F67"/>
    <w:rsid w:val="00BE3299"/>
    <w:rsid w:val="00BE6294"/>
    <w:rsid w:val="00BF0AB5"/>
    <w:rsid w:val="00BF2B0F"/>
    <w:rsid w:val="00BF2F9B"/>
    <w:rsid w:val="00BF3402"/>
    <w:rsid w:val="00BF3C1D"/>
    <w:rsid w:val="00BF6604"/>
    <w:rsid w:val="00BF679C"/>
    <w:rsid w:val="00BF6D97"/>
    <w:rsid w:val="00C108E3"/>
    <w:rsid w:val="00C131D0"/>
    <w:rsid w:val="00C134D4"/>
    <w:rsid w:val="00C14F05"/>
    <w:rsid w:val="00C1549A"/>
    <w:rsid w:val="00C15CF8"/>
    <w:rsid w:val="00C15FE3"/>
    <w:rsid w:val="00C20D41"/>
    <w:rsid w:val="00C2213B"/>
    <w:rsid w:val="00C25273"/>
    <w:rsid w:val="00C25F65"/>
    <w:rsid w:val="00C26D43"/>
    <w:rsid w:val="00C31968"/>
    <w:rsid w:val="00C36AE4"/>
    <w:rsid w:val="00C41330"/>
    <w:rsid w:val="00C4134B"/>
    <w:rsid w:val="00C4296C"/>
    <w:rsid w:val="00C43F2B"/>
    <w:rsid w:val="00C457CE"/>
    <w:rsid w:val="00C50FB4"/>
    <w:rsid w:val="00C52351"/>
    <w:rsid w:val="00C53C7D"/>
    <w:rsid w:val="00C54D6F"/>
    <w:rsid w:val="00C56D49"/>
    <w:rsid w:val="00C71BE2"/>
    <w:rsid w:val="00C736EF"/>
    <w:rsid w:val="00C76813"/>
    <w:rsid w:val="00C76A11"/>
    <w:rsid w:val="00C76FA9"/>
    <w:rsid w:val="00C80313"/>
    <w:rsid w:val="00C823F9"/>
    <w:rsid w:val="00C84272"/>
    <w:rsid w:val="00C87CA0"/>
    <w:rsid w:val="00C9013C"/>
    <w:rsid w:val="00C93761"/>
    <w:rsid w:val="00C96FF5"/>
    <w:rsid w:val="00CA12F8"/>
    <w:rsid w:val="00CA1683"/>
    <w:rsid w:val="00CA5707"/>
    <w:rsid w:val="00CA617F"/>
    <w:rsid w:val="00CA70D3"/>
    <w:rsid w:val="00CB1820"/>
    <w:rsid w:val="00CB4AD7"/>
    <w:rsid w:val="00CC0F4E"/>
    <w:rsid w:val="00CC264B"/>
    <w:rsid w:val="00CC2DD3"/>
    <w:rsid w:val="00CC4132"/>
    <w:rsid w:val="00CD16B7"/>
    <w:rsid w:val="00CD1CE3"/>
    <w:rsid w:val="00CD41A8"/>
    <w:rsid w:val="00CD41DC"/>
    <w:rsid w:val="00CE0184"/>
    <w:rsid w:val="00CE104D"/>
    <w:rsid w:val="00CE3D2D"/>
    <w:rsid w:val="00CE70AE"/>
    <w:rsid w:val="00CF1A24"/>
    <w:rsid w:val="00CF4325"/>
    <w:rsid w:val="00CF5AC8"/>
    <w:rsid w:val="00D0295B"/>
    <w:rsid w:val="00D04B67"/>
    <w:rsid w:val="00D12CCF"/>
    <w:rsid w:val="00D1348B"/>
    <w:rsid w:val="00D13A4A"/>
    <w:rsid w:val="00D13D12"/>
    <w:rsid w:val="00D16CFA"/>
    <w:rsid w:val="00D16E2F"/>
    <w:rsid w:val="00D20F6E"/>
    <w:rsid w:val="00D2436B"/>
    <w:rsid w:val="00D24EA4"/>
    <w:rsid w:val="00D25C0E"/>
    <w:rsid w:val="00D27B3F"/>
    <w:rsid w:val="00D27F73"/>
    <w:rsid w:val="00D303A9"/>
    <w:rsid w:val="00D30ED8"/>
    <w:rsid w:val="00D334E4"/>
    <w:rsid w:val="00D35566"/>
    <w:rsid w:val="00D370C0"/>
    <w:rsid w:val="00D37609"/>
    <w:rsid w:val="00D4340C"/>
    <w:rsid w:val="00D45221"/>
    <w:rsid w:val="00D530F0"/>
    <w:rsid w:val="00D57611"/>
    <w:rsid w:val="00D5763F"/>
    <w:rsid w:val="00D60D9E"/>
    <w:rsid w:val="00D61480"/>
    <w:rsid w:val="00D62999"/>
    <w:rsid w:val="00D66586"/>
    <w:rsid w:val="00D760A8"/>
    <w:rsid w:val="00D7625E"/>
    <w:rsid w:val="00D7675F"/>
    <w:rsid w:val="00D82B42"/>
    <w:rsid w:val="00D90A3B"/>
    <w:rsid w:val="00D950E5"/>
    <w:rsid w:val="00DA0D1D"/>
    <w:rsid w:val="00DA1852"/>
    <w:rsid w:val="00DB1270"/>
    <w:rsid w:val="00DB486F"/>
    <w:rsid w:val="00DB5DB2"/>
    <w:rsid w:val="00DB62F1"/>
    <w:rsid w:val="00DC27F4"/>
    <w:rsid w:val="00DC6050"/>
    <w:rsid w:val="00DD3191"/>
    <w:rsid w:val="00DD412E"/>
    <w:rsid w:val="00DD743F"/>
    <w:rsid w:val="00DD7FC9"/>
    <w:rsid w:val="00DE1652"/>
    <w:rsid w:val="00DE53AE"/>
    <w:rsid w:val="00DF0254"/>
    <w:rsid w:val="00DF0C6D"/>
    <w:rsid w:val="00DF588C"/>
    <w:rsid w:val="00DF5ED4"/>
    <w:rsid w:val="00DF79C7"/>
    <w:rsid w:val="00E03BFF"/>
    <w:rsid w:val="00E061AB"/>
    <w:rsid w:val="00E1105F"/>
    <w:rsid w:val="00E12D47"/>
    <w:rsid w:val="00E13A81"/>
    <w:rsid w:val="00E16444"/>
    <w:rsid w:val="00E21CF2"/>
    <w:rsid w:val="00E246A7"/>
    <w:rsid w:val="00E357B0"/>
    <w:rsid w:val="00E35863"/>
    <w:rsid w:val="00E35BEF"/>
    <w:rsid w:val="00E363E2"/>
    <w:rsid w:val="00E36C9A"/>
    <w:rsid w:val="00E46DD6"/>
    <w:rsid w:val="00E50F73"/>
    <w:rsid w:val="00E52F63"/>
    <w:rsid w:val="00E62AE3"/>
    <w:rsid w:val="00E6346E"/>
    <w:rsid w:val="00E64679"/>
    <w:rsid w:val="00E657F1"/>
    <w:rsid w:val="00E67656"/>
    <w:rsid w:val="00E67B01"/>
    <w:rsid w:val="00E67E92"/>
    <w:rsid w:val="00E71C4C"/>
    <w:rsid w:val="00E7296B"/>
    <w:rsid w:val="00E73105"/>
    <w:rsid w:val="00E7771B"/>
    <w:rsid w:val="00E83A77"/>
    <w:rsid w:val="00E83CB0"/>
    <w:rsid w:val="00E8698A"/>
    <w:rsid w:val="00E870D8"/>
    <w:rsid w:val="00E914F1"/>
    <w:rsid w:val="00EA19F3"/>
    <w:rsid w:val="00EA6CAB"/>
    <w:rsid w:val="00EB1E90"/>
    <w:rsid w:val="00EB632F"/>
    <w:rsid w:val="00EC2E35"/>
    <w:rsid w:val="00ED0BAE"/>
    <w:rsid w:val="00ED11F6"/>
    <w:rsid w:val="00ED44F2"/>
    <w:rsid w:val="00ED6EEC"/>
    <w:rsid w:val="00ED79CB"/>
    <w:rsid w:val="00EE15E2"/>
    <w:rsid w:val="00EE7823"/>
    <w:rsid w:val="00EF5922"/>
    <w:rsid w:val="00EF6632"/>
    <w:rsid w:val="00F00E32"/>
    <w:rsid w:val="00F02E99"/>
    <w:rsid w:val="00F0330C"/>
    <w:rsid w:val="00F11CA7"/>
    <w:rsid w:val="00F11D70"/>
    <w:rsid w:val="00F12D4C"/>
    <w:rsid w:val="00F1460D"/>
    <w:rsid w:val="00F17F2A"/>
    <w:rsid w:val="00F2137C"/>
    <w:rsid w:val="00F224A7"/>
    <w:rsid w:val="00F23C8E"/>
    <w:rsid w:val="00F24411"/>
    <w:rsid w:val="00F25AFA"/>
    <w:rsid w:val="00F3099E"/>
    <w:rsid w:val="00F31299"/>
    <w:rsid w:val="00F32B3D"/>
    <w:rsid w:val="00F33CF1"/>
    <w:rsid w:val="00F361EA"/>
    <w:rsid w:val="00F408D6"/>
    <w:rsid w:val="00F41A97"/>
    <w:rsid w:val="00F44913"/>
    <w:rsid w:val="00F45781"/>
    <w:rsid w:val="00F51D3D"/>
    <w:rsid w:val="00F651FA"/>
    <w:rsid w:val="00F65A33"/>
    <w:rsid w:val="00F661F1"/>
    <w:rsid w:val="00F67765"/>
    <w:rsid w:val="00F70AA9"/>
    <w:rsid w:val="00F71944"/>
    <w:rsid w:val="00F73275"/>
    <w:rsid w:val="00F753CF"/>
    <w:rsid w:val="00F86587"/>
    <w:rsid w:val="00F86B0E"/>
    <w:rsid w:val="00F86B80"/>
    <w:rsid w:val="00F90516"/>
    <w:rsid w:val="00F92C16"/>
    <w:rsid w:val="00F92CE0"/>
    <w:rsid w:val="00F9415A"/>
    <w:rsid w:val="00F9505A"/>
    <w:rsid w:val="00F9630C"/>
    <w:rsid w:val="00F96507"/>
    <w:rsid w:val="00FA1352"/>
    <w:rsid w:val="00FA2B14"/>
    <w:rsid w:val="00FB66B4"/>
    <w:rsid w:val="00FB690C"/>
    <w:rsid w:val="00FC2525"/>
    <w:rsid w:val="00FC3F81"/>
    <w:rsid w:val="00FC4176"/>
    <w:rsid w:val="00FC4CF5"/>
    <w:rsid w:val="00FC5769"/>
    <w:rsid w:val="00FD140F"/>
    <w:rsid w:val="00FD1746"/>
    <w:rsid w:val="00FD437E"/>
    <w:rsid w:val="00FE029A"/>
    <w:rsid w:val="00FE3D99"/>
    <w:rsid w:val="00FE4F8F"/>
    <w:rsid w:val="00FE5358"/>
    <w:rsid w:val="00FE65ED"/>
    <w:rsid w:val="01562213"/>
    <w:rsid w:val="02216CD0"/>
    <w:rsid w:val="03D14B66"/>
    <w:rsid w:val="047F388D"/>
    <w:rsid w:val="05854B97"/>
    <w:rsid w:val="07140B25"/>
    <w:rsid w:val="077C6968"/>
    <w:rsid w:val="08F66604"/>
    <w:rsid w:val="09B7697C"/>
    <w:rsid w:val="0A3221A1"/>
    <w:rsid w:val="0C707B51"/>
    <w:rsid w:val="0CBB11E2"/>
    <w:rsid w:val="0D827731"/>
    <w:rsid w:val="0E036584"/>
    <w:rsid w:val="0E427DC1"/>
    <w:rsid w:val="0E4315B8"/>
    <w:rsid w:val="0F500AA0"/>
    <w:rsid w:val="0FC97C65"/>
    <w:rsid w:val="11F82C89"/>
    <w:rsid w:val="145A274D"/>
    <w:rsid w:val="15030B94"/>
    <w:rsid w:val="15363E41"/>
    <w:rsid w:val="163021D1"/>
    <w:rsid w:val="18591AD3"/>
    <w:rsid w:val="18AE5630"/>
    <w:rsid w:val="18E3653E"/>
    <w:rsid w:val="19FF1566"/>
    <w:rsid w:val="1A975CF8"/>
    <w:rsid w:val="1AB905DC"/>
    <w:rsid w:val="1BD66F2F"/>
    <w:rsid w:val="1C4D1DA1"/>
    <w:rsid w:val="1C712BE4"/>
    <w:rsid w:val="1D05574B"/>
    <w:rsid w:val="1DA716D6"/>
    <w:rsid w:val="1DD3709D"/>
    <w:rsid w:val="1E6A3AD7"/>
    <w:rsid w:val="1F3F098C"/>
    <w:rsid w:val="1FDE057D"/>
    <w:rsid w:val="21D01310"/>
    <w:rsid w:val="240D5228"/>
    <w:rsid w:val="242F77B1"/>
    <w:rsid w:val="24522E44"/>
    <w:rsid w:val="26266FD2"/>
    <w:rsid w:val="27193789"/>
    <w:rsid w:val="27A54541"/>
    <w:rsid w:val="2A8D7F31"/>
    <w:rsid w:val="2B6B7D0D"/>
    <w:rsid w:val="2D161FF0"/>
    <w:rsid w:val="2E984ACF"/>
    <w:rsid w:val="2EFC614C"/>
    <w:rsid w:val="2F0D59D7"/>
    <w:rsid w:val="2F65389C"/>
    <w:rsid w:val="2FD42B54"/>
    <w:rsid w:val="31025992"/>
    <w:rsid w:val="31BE4B20"/>
    <w:rsid w:val="342745A8"/>
    <w:rsid w:val="34457E51"/>
    <w:rsid w:val="34643063"/>
    <w:rsid w:val="34D07FD3"/>
    <w:rsid w:val="35705B89"/>
    <w:rsid w:val="35FB1936"/>
    <w:rsid w:val="36B27AAE"/>
    <w:rsid w:val="379506F5"/>
    <w:rsid w:val="397109F0"/>
    <w:rsid w:val="3A0B14FD"/>
    <w:rsid w:val="3A1823A4"/>
    <w:rsid w:val="3A876AE7"/>
    <w:rsid w:val="3B485CBD"/>
    <w:rsid w:val="3EEB5B18"/>
    <w:rsid w:val="3F9E3769"/>
    <w:rsid w:val="42263E35"/>
    <w:rsid w:val="42F70064"/>
    <w:rsid w:val="442F62D1"/>
    <w:rsid w:val="44EB0F52"/>
    <w:rsid w:val="458C1E53"/>
    <w:rsid w:val="462861CB"/>
    <w:rsid w:val="462B52EF"/>
    <w:rsid w:val="470E6841"/>
    <w:rsid w:val="49296E9D"/>
    <w:rsid w:val="498822D8"/>
    <w:rsid w:val="4ACF6BFC"/>
    <w:rsid w:val="4D824A2B"/>
    <w:rsid w:val="4FE0262D"/>
    <w:rsid w:val="502E7170"/>
    <w:rsid w:val="502F71B8"/>
    <w:rsid w:val="50770465"/>
    <w:rsid w:val="5083407C"/>
    <w:rsid w:val="526446C5"/>
    <w:rsid w:val="53E057D6"/>
    <w:rsid w:val="53EA4179"/>
    <w:rsid w:val="57846C79"/>
    <w:rsid w:val="592E4B52"/>
    <w:rsid w:val="5A347703"/>
    <w:rsid w:val="5ADA13C5"/>
    <w:rsid w:val="5B443B85"/>
    <w:rsid w:val="5C4A659F"/>
    <w:rsid w:val="5CFB1207"/>
    <w:rsid w:val="5D29195F"/>
    <w:rsid w:val="5D6A7533"/>
    <w:rsid w:val="5D736375"/>
    <w:rsid w:val="5E7C190E"/>
    <w:rsid w:val="60BD0CDC"/>
    <w:rsid w:val="63066109"/>
    <w:rsid w:val="63DD5AB0"/>
    <w:rsid w:val="64AE02DD"/>
    <w:rsid w:val="6540537D"/>
    <w:rsid w:val="654642E3"/>
    <w:rsid w:val="66F509A3"/>
    <w:rsid w:val="672436B1"/>
    <w:rsid w:val="677F5B41"/>
    <w:rsid w:val="678D47ED"/>
    <w:rsid w:val="681B4535"/>
    <w:rsid w:val="6931744B"/>
    <w:rsid w:val="6ABC2EA0"/>
    <w:rsid w:val="6BCE6BC0"/>
    <w:rsid w:val="6C2818D0"/>
    <w:rsid w:val="6CEA1401"/>
    <w:rsid w:val="6F1A3F3D"/>
    <w:rsid w:val="70CC1B3D"/>
    <w:rsid w:val="71495C75"/>
    <w:rsid w:val="73162FF3"/>
    <w:rsid w:val="739E0E71"/>
    <w:rsid w:val="75C66EB0"/>
    <w:rsid w:val="75E23973"/>
    <w:rsid w:val="76166B68"/>
    <w:rsid w:val="7628492E"/>
    <w:rsid w:val="76D0540D"/>
    <w:rsid w:val="7A9C25DC"/>
    <w:rsid w:val="7B456524"/>
    <w:rsid w:val="7B742437"/>
    <w:rsid w:val="7BE374FB"/>
    <w:rsid w:val="7CBF3720"/>
    <w:rsid w:val="7EC01962"/>
  </w:rsids>
  <m:mathPr>
    <m:mathFont m:val="Cambria Math"/>
    <m:smallFrac/>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39" w:unhideWhenUsed="0" w:qFormat="1"/>
    <w:lsdException w:name="toc 2" w:semiHidden="0" w:uiPriority="39" w:unhideWhenUsed="0" w:qFormat="1"/>
    <w:lsdException w:name="toc 3" w:semiHidden="0" w:uiPriority="39" w:qFormat="1"/>
    <w:lsdException w:name="toc 4" w:semiHidden="0" w:uiPriority="39"/>
    <w:lsdException w:name="toc 5" w:semiHidden="0" w:uiPriority="39" w:qFormat="1"/>
    <w:lsdException w:name="toc 6" w:semiHidden="0" w:uiPriority="39"/>
    <w:lsdException w:name="toc 7" w:semiHidden="0" w:uiPriority="39" w:qFormat="1"/>
    <w:lsdException w:name="toc 8" w:semiHidden="0" w:uiPriority="39"/>
    <w:lsdException w:name="toc 9" w:semiHidden="0" w:uiPriority="39" w:qFormat="1"/>
    <w:lsdException w:name="Normal Indent" w:semiHidden="0" w:uiPriority="0" w:unhideWhenUsed="0" w:qFormat="1"/>
    <w:lsdException w:name="footnote text" w:semiHidden="0" w:uiPriority="0" w:unhideWhenUsed="0"/>
    <w:lsdException w:name="annotation text" w:semiHidden="0" w:unhideWhenUsed="0" w:qFormat="1"/>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qFormat="1"/>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qFormat="1"/>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qFormat="1"/>
    <w:lsdException w:name="Body Text Indent 3" w:semiHidden="0" w:uiPriority="0" w:unhideWhenUsed="0" w:qFormat="1"/>
    <w:lsdException w:name="Block Text" w:semiHidden="0" w:uiPriority="0" w:unhideWhenUsed="0"/>
    <w:lsdException w:name="Hyperlink" w:semiHidden="0" w:unhideWhenUsed="0" w:qFormat="1"/>
    <w:lsdException w:name="FollowedHyperlink" w:semiHidden="0" w:uiPriority="0" w:unhideWhenUsed="0" w:qFormat="1"/>
    <w:lsdException w:name="Strong" w:semiHidden="0" w:uiPriority="0" w:unhideWhenUsed="0" w:qFormat="1"/>
    <w:lsdException w:name="Emphasis" w:semiHidden="0" w:uiPriority="0" w:unhideWhenUsed="0" w:qFormat="1"/>
    <w:lsdException w:name="Document Map" w:semiHidden="0" w:uiPriority="0" w:unhideWhenUsed="0" w:qFormat="1"/>
    <w:lsdException w:name="Plain Text" w:semiHidden="0" w:unhideWhenUsed="0" w:qFormat="1"/>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qFormat="1"/>
    <w:lsdException w:name="HTML Code" w:semiHidden="0" w:uiPriority="0" w:unhideWhenUsed="0" w:qFormat="1"/>
    <w:lsdException w:name="HTML Definition" w:semiHidden="0" w:uiPriority="0" w:unhideWhenUsed="0" w:qFormat="1"/>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qFormat="1"/>
    <w:lsdException w:name="Normal Table"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qFormat="1"/>
    <w:lsdException w:name="Table Grid" w:semiHidden="0" w:uiPriority="0" w:unhideWhenUsed="0" w:qFormat="1"/>
    <w:lsdException w:name="Table Theme" w:semiHidden="0" w:uiPriority="0"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next w:val="BodyText"/>
    <w:qFormat/>
    <w:pPr>
      <w:widowControl w:val="0"/>
      <w:jc w:val="both"/>
    </w:pPr>
    <w:rPr>
      <w:rFonts w:ascii="Times New Roman" w:eastAsia="宋体" w:hAnsi="Times New Roman" w:cs="Times New Roman"/>
      <w:kern w:val="2"/>
      <w:sz w:val="21"/>
      <w:szCs w:val="24"/>
      <w:lang w:val="en-US" w:eastAsia="zh-CN" w:bidi="ar-SA"/>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2">
    <w:name w:val="heading 2"/>
    <w:basedOn w:val="Normal"/>
    <w:next w:val="Normal"/>
    <w:qFormat/>
    <w:pPr>
      <w:keepNext/>
      <w:keepLines/>
      <w:spacing w:before="260" w:after="260" w:line="415" w:lineRule="auto"/>
      <w:outlineLvl w:val="1"/>
    </w:pPr>
    <w:rPr>
      <w:rFonts w:ascii="Arial" w:eastAsia="黑体" w:hAnsi="Arial"/>
      <w:b/>
      <w:bCs/>
      <w:sz w:val="32"/>
      <w:szCs w:val="32"/>
    </w:rPr>
  </w:style>
  <w:style w:type="paragraph" w:styleId="Heading3">
    <w:name w:val="heading 3"/>
    <w:basedOn w:val="Normal"/>
    <w:next w:val="Normal"/>
    <w:qFormat/>
    <w:pPr>
      <w:keepNext/>
      <w:keepLines/>
      <w:spacing w:before="260" w:after="260" w:line="415" w:lineRule="auto"/>
      <w:outlineLvl w:val="2"/>
    </w:pPr>
    <w:rPr>
      <w:b/>
      <w:bCs/>
      <w:sz w:val="32"/>
      <w:szCs w:val="32"/>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BodyText">
    <w:name w:val="Body Text"/>
    <w:basedOn w:val="Normal"/>
    <w:next w:val="Normal"/>
    <w:qFormat/>
    <w:pPr>
      <w:widowControl/>
      <w:spacing w:line="360" w:lineRule="auto"/>
    </w:pPr>
    <w:rPr>
      <w:color w:val="FF0000"/>
    </w:rPr>
  </w:style>
  <w:style w:type="paragraph" w:styleId="TOC7">
    <w:name w:val="toc 7"/>
    <w:basedOn w:val="Normal"/>
    <w:next w:val="Normal"/>
    <w:uiPriority w:val="39"/>
    <w:unhideWhenUsed/>
    <w:qFormat/>
    <w:pPr>
      <w:ind w:left="2520" w:leftChars="1200"/>
    </w:pPr>
    <w:rPr>
      <w:rFonts w:ascii="Calibri" w:hAnsi="Calibri"/>
      <w:szCs w:val="22"/>
    </w:rPr>
  </w:style>
  <w:style w:type="paragraph" w:styleId="NormalIndent">
    <w:name w:val="Normal Indent"/>
    <w:basedOn w:val="Normal"/>
    <w:link w:val="Char5"/>
    <w:qFormat/>
    <w:pPr>
      <w:ind w:firstLine="200" w:firstLineChars="200"/>
    </w:pPr>
  </w:style>
  <w:style w:type="paragraph" w:styleId="DocumentMap">
    <w:name w:val="Document Map"/>
    <w:basedOn w:val="Normal"/>
    <w:qFormat/>
    <w:pPr>
      <w:shd w:val="clear" w:color="auto" w:fill="000080"/>
    </w:pPr>
  </w:style>
  <w:style w:type="paragraph" w:styleId="CommentText">
    <w:name w:val="annotation text"/>
    <w:basedOn w:val="Normal"/>
    <w:link w:val="Char2"/>
    <w:uiPriority w:val="99"/>
    <w:qFormat/>
    <w:pPr>
      <w:jc w:val="left"/>
    </w:pPr>
    <w:rPr>
      <w:sz w:val="24"/>
    </w:rPr>
  </w:style>
  <w:style w:type="paragraph" w:styleId="BodyTextIndent">
    <w:name w:val="Body Text Indent"/>
    <w:basedOn w:val="Normal"/>
    <w:qFormat/>
    <w:pPr>
      <w:ind w:firstLine="630"/>
    </w:pPr>
    <w:rPr>
      <w:sz w:val="32"/>
      <w:szCs w:val="20"/>
    </w:rPr>
  </w:style>
  <w:style w:type="paragraph" w:styleId="TOC5">
    <w:name w:val="toc 5"/>
    <w:basedOn w:val="Normal"/>
    <w:next w:val="Normal"/>
    <w:uiPriority w:val="39"/>
    <w:unhideWhenUsed/>
    <w:qFormat/>
    <w:pPr>
      <w:ind w:left="1680" w:leftChars="800"/>
    </w:pPr>
    <w:rPr>
      <w:rFonts w:ascii="Calibri" w:hAnsi="Calibri"/>
      <w:szCs w:val="22"/>
    </w:rPr>
  </w:style>
  <w:style w:type="paragraph" w:styleId="TOC3">
    <w:name w:val="toc 3"/>
    <w:basedOn w:val="Normal"/>
    <w:next w:val="Normal"/>
    <w:uiPriority w:val="39"/>
    <w:unhideWhenUsed/>
    <w:qFormat/>
    <w:pPr>
      <w:widowControl/>
      <w:spacing w:after="100" w:line="276" w:lineRule="auto"/>
      <w:ind w:left="440"/>
      <w:jc w:val="left"/>
    </w:pPr>
    <w:rPr>
      <w:rFonts w:ascii="Calibri" w:hAnsi="Calibri"/>
      <w:kern w:val="0"/>
      <w:sz w:val="22"/>
      <w:szCs w:val="22"/>
    </w:rPr>
  </w:style>
  <w:style w:type="paragraph" w:styleId="PlainText">
    <w:name w:val="Plain Text"/>
    <w:basedOn w:val="Normal"/>
    <w:link w:val="Char"/>
    <w:uiPriority w:val="99"/>
    <w:qFormat/>
    <w:pPr>
      <w:spacing w:line="360" w:lineRule="auto"/>
    </w:pPr>
    <w:rPr>
      <w:rFonts w:ascii="宋体" w:hAnsi="Courier New"/>
    </w:rPr>
  </w:style>
  <w:style w:type="paragraph" w:styleId="TOC8">
    <w:name w:val="toc 8"/>
    <w:basedOn w:val="Normal"/>
    <w:next w:val="Normal"/>
    <w:uiPriority w:val="39"/>
    <w:unhideWhenUsed/>
    <w:pPr>
      <w:ind w:left="2940" w:leftChars="1400"/>
    </w:pPr>
    <w:rPr>
      <w:rFonts w:ascii="Calibri" w:hAnsi="Calibri"/>
      <w:szCs w:val="22"/>
    </w:rPr>
  </w:style>
  <w:style w:type="paragraph" w:styleId="Date">
    <w:name w:val="Date"/>
    <w:basedOn w:val="Normal"/>
    <w:next w:val="Normal"/>
    <w:qFormat/>
    <w:pPr>
      <w:ind w:left="100" w:leftChars="2500"/>
    </w:pPr>
  </w:style>
  <w:style w:type="paragraph" w:styleId="BodyTextIndent2">
    <w:name w:val="Body Text Indent 2"/>
    <w:basedOn w:val="Normal"/>
    <w:qFormat/>
    <w:pPr>
      <w:spacing w:after="120" w:line="480" w:lineRule="auto"/>
      <w:ind w:left="200" w:leftChars="200"/>
    </w:pPr>
  </w:style>
  <w:style w:type="paragraph" w:styleId="BalloonText">
    <w:name w:val="Balloon Text"/>
    <w:basedOn w:val="Normal"/>
    <w:link w:val="Char3"/>
    <w:qFormat/>
    <w:rPr>
      <w:sz w:val="18"/>
      <w:szCs w:val="18"/>
    </w:rPr>
  </w:style>
  <w:style w:type="paragraph" w:styleId="Footer">
    <w:name w:val="footer"/>
    <w:basedOn w:val="Normal"/>
    <w:link w:val="Char4"/>
    <w:qFormat/>
    <w:pPr>
      <w:tabs>
        <w:tab w:val="center" w:pos="4153"/>
        <w:tab w:val="right" w:pos="8306"/>
      </w:tabs>
      <w:snapToGrid w:val="0"/>
      <w:jc w:val="left"/>
    </w:pPr>
    <w:rPr>
      <w:sz w:val="18"/>
      <w:szCs w:val="20"/>
    </w:rPr>
  </w:style>
  <w:style w:type="paragraph" w:styleId="Header">
    <w:name w:val="header"/>
    <w:basedOn w:val="Normal"/>
    <w:qFormat/>
    <w:pPr>
      <w:pBdr>
        <w:bottom w:val="single" w:sz="6" w:space="1" w:color="auto"/>
      </w:pBdr>
      <w:tabs>
        <w:tab w:val="center" w:pos="4153"/>
        <w:tab w:val="right" w:pos="8306"/>
      </w:tabs>
      <w:snapToGrid w:val="0"/>
      <w:jc w:val="center"/>
    </w:pPr>
    <w:rPr>
      <w:sz w:val="18"/>
      <w:szCs w:val="20"/>
    </w:rPr>
  </w:style>
  <w:style w:type="paragraph" w:styleId="TOC1">
    <w:name w:val="toc 1"/>
    <w:basedOn w:val="Normal"/>
    <w:next w:val="Normal"/>
    <w:uiPriority w:val="39"/>
    <w:qFormat/>
  </w:style>
  <w:style w:type="paragraph" w:styleId="TOC4">
    <w:name w:val="toc 4"/>
    <w:basedOn w:val="Normal"/>
    <w:next w:val="Normal"/>
    <w:uiPriority w:val="39"/>
    <w:unhideWhenUsed/>
    <w:pPr>
      <w:ind w:left="1260" w:leftChars="600"/>
    </w:pPr>
    <w:rPr>
      <w:rFonts w:ascii="Calibri" w:hAnsi="Calibri"/>
      <w:szCs w:val="22"/>
    </w:rPr>
  </w:style>
  <w:style w:type="paragraph" w:styleId="TOC6">
    <w:name w:val="toc 6"/>
    <w:basedOn w:val="Normal"/>
    <w:next w:val="Normal"/>
    <w:uiPriority w:val="39"/>
    <w:unhideWhenUsed/>
    <w:pPr>
      <w:ind w:left="2100" w:leftChars="1000"/>
    </w:pPr>
    <w:rPr>
      <w:rFonts w:ascii="Calibri" w:hAnsi="Calibri"/>
      <w:szCs w:val="22"/>
    </w:rPr>
  </w:style>
  <w:style w:type="paragraph" w:styleId="BodyTextIndent3">
    <w:name w:val="Body Text Indent 3"/>
    <w:basedOn w:val="Normal"/>
    <w:qFormat/>
    <w:pPr>
      <w:spacing w:after="120"/>
      <w:ind w:left="200" w:leftChars="200"/>
    </w:pPr>
    <w:rPr>
      <w:sz w:val="16"/>
      <w:szCs w:val="16"/>
    </w:rPr>
  </w:style>
  <w:style w:type="paragraph" w:styleId="TOC2">
    <w:name w:val="toc 2"/>
    <w:basedOn w:val="Normal"/>
    <w:next w:val="Normal"/>
    <w:uiPriority w:val="39"/>
    <w:qFormat/>
    <w:pPr>
      <w:ind w:left="420" w:leftChars="200"/>
    </w:pPr>
  </w:style>
  <w:style w:type="paragraph" w:styleId="TOC9">
    <w:name w:val="toc 9"/>
    <w:basedOn w:val="Normal"/>
    <w:next w:val="Normal"/>
    <w:uiPriority w:val="39"/>
    <w:unhideWhenUsed/>
    <w:qFormat/>
    <w:pPr>
      <w:ind w:left="3360" w:leftChars="1600"/>
    </w:pPr>
    <w:rPr>
      <w:rFonts w:ascii="Calibri" w:hAnsi="Calibri"/>
      <w:szCs w:val="22"/>
    </w:rPr>
  </w:style>
  <w:style w:type="paragraph" w:styleId="NormalWeb">
    <w:name w:val="Normal (Web)"/>
    <w:basedOn w:val="Normal"/>
    <w:qFormat/>
    <w:pPr>
      <w:widowControl/>
      <w:spacing w:before="100" w:beforeAutospacing="1" w:after="100" w:afterAutospacing="1"/>
      <w:jc w:val="left"/>
    </w:pPr>
    <w:rPr>
      <w:rFonts w:ascii="宋体"/>
      <w:kern w:val="0"/>
      <w:sz w:val="18"/>
      <w:szCs w:val="18"/>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qFormat/>
    <w:rPr>
      <w:b/>
    </w:rPr>
  </w:style>
  <w:style w:type="character" w:styleId="PageNumber">
    <w:name w:val="page number"/>
    <w:qFormat/>
  </w:style>
  <w:style w:type="character" w:styleId="FollowedHyperlink">
    <w:name w:val="FollowedHyperlink"/>
    <w:qFormat/>
    <w:rPr>
      <w:color w:val="333333"/>
      <w:u w:val="none"/>
    </w:rPr>
  </w:style>
  <w:style w:type="character" w:styleId="Emphasis">
    <w:name w:val="Emphasis"/>
    <w:basedOn w:val="DefaultParagraphFont"/>
    <w:qFormat/>
  </w:style>
  <w:style w:type="character" w:styleId="HTMLDefinition">
    <w:name w:val="HTML Definition"/>
    <w:basedOn w:val="DefaultParagraphFont"/>
    <w:qFormat/>
  </w:style>
  <w:style w:type="character" w:styleId="HTMLVariable">
    <w:name w:val="HTML Variable"/>
    <w:basedOn w:val="DefaultParagraphFont"/>
    <w:qFormat/>
  </w:style>
  <w:style w:type="character" w:styleId="Hyperlink">
    <w:name w:val="Hyperlink"/>
    <w:uiPriority w:val="99"/>
    <w:qFormat/>
    <w:rPr>
      <w:color w:val="333333"/>
      <w:u w:val="none"/>
    </w:rPr>
  </w:style>
  <w:style w:type="character" w:styleId="HTMLCode">
    <w:name w:val="HTML Code"/>
    <w:qFormat/>
    <w:rPr>
      <w:rFonts w:ascii="Courier New" w:hAnsi="Courier New"/>
      <w:sz w:val="20"/>
    </w:rPr>
  </w:style>
  <w:style w:type="character" w:styleId="HTMLCite">
    <w:name w:val="HTML Cite"/>
    <w:basedOn w:val="DefaultParagraphFont"/>
    <w:qFormat/>
  </w:style>
  <w:style w:type="paragraph" w:customStyle="1" w:styleId="a">
    <w:name w:val="段"/>
    <w:qFormat/>
    <w:pPr>
      <w:autoSpaceDE w:val="0"/>
      <w:autoSpaceDN w:val="0"/>
      <w:ind w:firstLine="200" w:firstLineChars="200"/>
      <w:jc w:val="both"/>
    </w:pPr>
    <w:rPr>
      <w:rFonts w:ascii="宋体" w:eastAsia="宋体" w:hAnsi="Times New Roman" w:cs="Times New Roman"/>
      <w:sz w:val="21"/>
      <w:lang w:val="en-US" w:eastAsia="zh-CN" w:bidi="ar-SA"/>
    </w:rPr>
  </w:style>
  <w:style w:type="paragraph" w:customStyle="1" w:styleId="a0">
    <w:name w:val="表格正文"/>
    <w:basedOn w:val="Normal"/>
    <w:link w:val="Char0"/>
    <w:qFormat/>
    <w:pPr>
      <w:spacing w:line="300" w:lineRule="auto"/>
    </w:pPr>
    <w:rPr>
      <w:rFonts w:ascii="Calibri" w:hAnsi="Calibri"/>
      <w:sz w:val="20"/>
      <w:szCs w:val="21"/>
    </w:rPr>
  </w:style>
  <w:style w:type="paragraph" w:customStyle="1" w:styleId="a1">
    <w:name w:val="表格"/>
    <w:basedOn w:val="Normal"/>
    <w:qFormat/>
    <w:pPr>
      <w:spacing w:line="400" w:lineRule="exact"/>
    </w:pPr>
    <w:rPr>
      <w:sz w:val="24"/>
    </w:rPr>
  </w:style>
  <w:style w:type="paragraph" w:customStyle="1" w:styleId="TOC10">
    <w:name w:val="TOC 标题1"/>
    <w:basedOn w:val="Heading1"/>
    <w:next w:val="Normal"/>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Style2">
    <w:name w:val="_Style 2"/>
    <w:basedOn w:val="Normal"/>
    <w:uiPriority w:val="34"/>
    <w:qFormat/>
    <w:pPr>
      <w:ind w:firstLine="420" w:firstLineChars="200"/>
    </w:pPr>
  </w:style>
  <w:style w:type="paragraph" w:customStyle="1" w:styleId="ListParagraph1">
    <w:name w:val="List Paragraph1"/>
    <w:basedOn w:val="Normal"/>
    <w:uiPriority w:val="99"/>
    <w:qFormat/>
    <w:pPr>
      <w:ind w:firstLine="420" w:firstLineChars="200"/>
    </w:pPr>
    <w:rPr>
      <w:rFonts w:ascii="Calibri" w:hAnsi="Calibri" w:cs="Calibri"/>
      <w:kern w:val="0"/>
      <w:sz w:val="20"/>
      <w:szCs w:val="20"/>
      <w:lang w:val="zh-CN"/>
    </w:rPr>
  </w:style>
  <w:style w:type="paragraph" w:customStyle="1" w:styleId="2">
    <w:name w:val="正文2"/>
    <w:qFormat/>
    <w:pPr>
      <w:widowControl w:val="0"/>
      <w:adjustRightInd w:val="0"/>
      <w:spacing w:line="312" w:lineRule="atLeast"/>
      <w:jc w:val="both"/>
      <w:textAlignment w:val="baseline"/>
    </w:pPr>
    <w:rPr>
      <w:rFonts w:ascii="宋体" w:eastAsia="宋体" w:hAnsi="Times New Roman" w:cs="Times New Roman"/>
      <w:sz w:val="34"/>
      <w:szCs w:val="22"/>
      <w:lang w:val="en-US" w:eastAsia="zh-CN" w:bidi="ar-SA"/>
    </w:rPr>
  </w:style>
  <w:style w:type="paragraph" w:customStyle="1" w:styleId="1">
    <w:name w:val="列出段落1"/>
    <w:basedOn w:val="Normal"/>
    <w:qFormat/>
    <w:pPr>
      <w:ind w:firstLine="420" w:firstLineChars="200"/>
    </w:pPr>
    <w:rPr>
      <w:rFonts w:ascii="Calibri" w:hAnsi="Calibri" w:cs="Calibri"/>
    </w:rPr>
  </w:style>
  <w:style w:type="paragraph" w:customStyle="1" w:styleId="3">
    <w:name w:val="标3"/>
    <w:basedOn w:val="Normal"/>
    <w:qFormat/>
    <w:pPr>
      <w:tabs>
        <w:tab w:val="left" w:pos="1740"/>
      </w:tabs>
      <w:adjustRightInd w:val="0"/>
      <w:snapToGrid w:val="0"/>
      <w:spacing w:before="50"/>
      <w:ind w:left="1740" w:hanging="420"/>
      <w:outlineLvl w:val="2"/>
    </w:pPr>
    <w:rPr>
      <w:rFonts w:ascii="Arial Narrow" w:eastAsia="仿宋_GB2312" w:hAnsi="Arial Narrow"/>
      <w:kern w:val="0"/>
      <w:sz w:val="28"/>
      <w:szCs w:val="20"/>
    </w:rPr>
  </w:style>
  <w:style w:type="paragraph" w:customStyle="1" w:styleId="p0">
    <w:name w:val="p0"/>
    <w:basedOn w:val="Normal"/>
    <w:qFormat/>
    <w:pPr>
      <w:widowControl/>
    </w:pPr>
    <w:rPr>
      <w:kern w:val="0"/>
      <w:szCs w:val="20"/>
    </w:rPr>
  </w:style>
  <w:style w:type="paragraph" w:customStyle="1" w:styleId="20">
    <w:name w:val="样式 首行缩进:  2 字符"/>
    <w:basedOn w:val="Normal"/>
    <w:qFormat/>
    <w:pPr>
      <w:spacing w:line="400" w:lineRule="exact"/>
      <w:ind w:firstLine="200" w:firstLineChars="200"/>
    </w:pPr>
    <w:rPr>
      <w:rFonts w:cs="宋体"/>
      <w:sz w:val="24"/>
    </w:rPr>
  </w:style>
  <w:style w:type="paragraph" w:styleId="ListParagraph">
    <w:name w:val="List Paragraph"/>
    <w:basedOn w:val="Normal"/>
    <w:uiPriority w:val="99"/>
    <w:qFormat/>
    <w:pPr>
      <w:ind w:firstLine="420" w:firstLineChars="200"/>
    </w:pPr>
    <w:rPr>
      <w:rFonts w:ascii="Calibri" w:hAnsi="Calibri"/>
      <w:szCs w:val="22"/>
    </w:rPr>
  </w:style>
  <w:style w:type="paragraph" w:customStyle="1" w:styleId="a2">
    <w:name w:val="正文首行缩进两字符"/>
    <w:basedOn w:val="Normal"/>
    <w:link w:val="CharChar"/>
    <w:qFormat/>
    <w:pPr>
      <w:spacing w:line="360" w:lineRule="auto"/>
      <w:ind w:firstLine="200" w:firstLineChars="200"/>
    </w:pPr>
  </w:style>
  <w:style w:type="paragraph" w:customStyle="1" w:styleId="21">
    <w:name w:val="列出段落2"/>
    <w:basedOn w:val="Normal"/>
    <w:uiPriority w:val="34"/>
    <w:qFormat/>
    <w:pPr>
      <w:ind w:firstLine="420" w:firstLineChars="200"/>
    </w:pPr>
  </w:style>
  <w:style w:type="paragraph" w:customStyle="1" w:styleId="Char1">
    <w:name w:val="Char1"/>
    <w:basedOn w:val="Normal"/>
    <w:qFormat/>
    <w:rPr>
      <w:szCs w:val="21"/>
    </w:rPr>
  </w:style>
  <w:style w:type="paragraph" w:styleId="NoSpacing">
    <w:name w:val="No Spacing"/>
    <w:uiPriority w:val="99"/>
    <w:qFormat/>
    <w:pPr>
      <w:widowControl w:val="0"/>
      <w:jc w:val="both"/>
    </w:pPr>
    <w:rPr>
      <w:rFonts w:ascii="Times New Roman" w:eastAsia="宋体" w:hAnsi="Times New Roman" w:cs="Times New Roman"/>
      <w:kern w:val="2"/>
      <w:sz w:val="21"/>
      <w:szCs w:val="24"/>
      <w:lang w:val="en-US" w:eastAsia="zh-CN" w:bidi="ar-SA"/>
    </w:rPr>
  </w:style>
  <w:style w:type="paragraph" w:customStyle="1" w:styleId="a3">
    <w:name w:val="样式"/>
    <w:uiPriority w:val="99"/>
    <w:qFormat/>
    <w:pPr>
      <w:widowControl w:val="0"/>
      <w:autoSpaceDE w:val="0"/>
      <w:autoSpaceDN w:val="0"/>
      <w:adjustRightInd w:val="0"/>
    </w:pPr>
    <w:rPr>
      <w:rFonts w:ascii="宋体" w:eastAsia="宋体" w:hAnsi="宋体" w:cs="宋体"/>
      <w:sz w:val="24"/>
      <w:szCs w:val="24"/>
      <w:lang w:val="en-US" w:eastAsia="zh-CN" w:bidi="ar-SA"/>
    </w:rPr>
  </w:style>
  <w:style w:type="paragraph" w:customStyle="1" w:styleId="10">
    <w:name w:val="正文1"/>
    <w:qFormat/>
    <w:pPr>
      <w:widowControl w:val="0"/>
      <w:adjustRightInd w:val="0"/>
      <w:spacing w:line="312" w:lineRule="atLeast"/>
      <w:jc w:val="both"/>
      <w:textAlignment w:val="baseline"/>
    </w:pPr>
    <w:rPr>
      <w:rFonts w:ascii="宋体" w:eastAsia="宋体" w:hAnsi="Times New Roman" w:cs="Times New Roman"/>
      <w:sz w:val="34"/>
      <w:lang w:val="en-US" w:eastAsia="zh-CN" w:bidi="ar-SA"/>
    </w:rPr>
  </w:style>
  <w:style w:type="paragraph" w:customStyle="1" w:styleId="CharCharCharCharCharCharCharCharCharCharCharCharCharChar1CharCharCharChar">
    <w:name w:val="Char Char Char Char Char Char Char Char Char Char Char Char Char Char1 Char Char Char Char"/>
    <w:basedOn w:val="Normal"/>
    <w:qFormat/>
    <w:rPr>
      <w:szCs w:val="21"/>
    </w:rPr>
  </w:style>
  <w:style w:type="paragraph" w:customStyle="1" w:styleId="0">
    <w:name w:val="正文_0"/>
    <w:next w:val="00"/>
    <w:qFormat/>
    <w:pPr>
      <w:widowControl w:val="0"/>
      <w:jc w:val="both"/>
    </w:pPr>
    <w:rPr>
      <w:rFonts w:ascii="Calibri" w:eastAsia="宋体" w:hAnsi="Calibri" w:cs="Times New Roman"/>
      <w:kern w:val="2"/>
      <w:sz w:val="21"/>
      <w:szCs w:val="22"/>
      <w:lang w:val="en-US" w:eastAsia="zh-CN" w:bidi="ar-SA"/>
    </w:rPr>
  </w:style>
  <w:style w:type="paragraph" w:customStyle="1" w:styleId="00">
    <w:name w:val="正文文本_0"/>
    <w:basedOn w:val="0"/>
    <w:uiPriority w:val="99"/>
    <w:unhideWhenUsed/>
    <w:qFormat/>
    <w:pPr>
      <w:spacing w:after="120"/>
    </w:pPr>
  </w:style>
  <w:style w:type="character" w:customStyle="1" w:styleId="Char">
    <w:name w:val="纯文本 Char"/>
    <w:link w:val="PlainText"/>
    <w:uiPriority w:val="99"/>
    <w:qFormat/>
    <w:rPr>
      <w:rFonts w:ascii="宋体" w:hAnsi="Courier New"/>
      <w:kern w:val="2"/>
      <w:sz w:val="21"/>
      <w:szCs w:val="24"/>
    </w:rPr>
  </w:style>
  <w:style w:type="character" w:customStyle="1" w:styleId="Char10">
    <w:name w:val="批注文字 Char1"/>
    <w:qFormat/>
    <w:rPr>
      <w:kern w:val="2"/>
      <w:sz w:val="21"/>
      <w:szCs w:val="24"/>
    </w:rPr>
  </w:style>
  <w:style w:type="character" w:customStyle="1" w:styleId="Char0">
    <w:name w:val="表格正文 Char"/>
    <w:link w:val="a0"/>
    <w:qFormat/>
    <w:locked/>
    <w:rPr>
      <w:rFonts w:ascii="Calibri" w:hAnsi="Calibri"/>
      <w:kern w:val="2"/>
      <w:szCs w:val="21"/>
    </w:rPr>
  </w:style>
  <w:style w:type="character" w:customStyle="1" w:styleId="Char2">
    <w:name w:val="批注文字 Char"/>
    <w:link w:val="CommentText"/>
    <w:uiPriority w:val="99"/>
    <w:qFormat/>
    <w:locked/>
    <w:rPr>
      <w:kern w:val="2"/>
      <w:sz w:val="24"/>
      <w:szCs w:val="24"/>
    </w:rPr>
  </w:style>
  <w:style w:type="character" w:customStyle="1" w:styleId="Char3">
    <w:name w:val="批注框文本 Char"/>
    <w:link w:val="BalloonText"/>
    <w:qFormat/>
    <w:rPr>
      <w:kern w:val="2"/>
      <w:sz w:val="18"/>
      <w:szCs w:val="18"/>
    </w:rPr>
  </w:style>
  <w:style w:type="character" w:customStyle="1" w:styleId="Char4">
    <w:name w:val="页脚 Char"/>
    <w:link w:val="Footer"/>
    <w:qFormat/>
    <w:rPr>
      <w:kern w:val="2"/>
      <w:sz w:val="18"/>
    </w:rPr>
  </w:style>
  <w:style w:type="character" w:customStyle="1" w:styleId="label">
    <w:name w:val="label"/>
    <w:qFormat/>
    <w:rPr>
      <w:color w:val="555555"/>
    </w:rPr>
  </w:style>
  <w:style w:type="character" w:customStyle="1" w:styleId="Char11">
    <w:name w:val="正文缩进 Char1"/>
    <w:qFormat/>
    <w:rPr>
      <w:rFonts w:eastAsia="宋体"/>
      <w:kern w:val="2"/>
      <w:sz w:val="21"/>
      <w:lang w:val="en-US" w:eastAsia="zh-CN" w:bidi="ar-SA"/>
    </w:rPr>
  </w:style>
  <w:style w:type="character" w:customStyle="1" w:styleId="CharChar">
    <w:name w:val="正文首行缩进两字符 Char Char"/>
    <w:link w:val="a2"/>
    <w:qFormat/>
    <w:locked/>
    <w:rPr>
      <w:kern w:val="2"/>
      <w:sz w:val="21"/>
      <w:szCs w:val="24"/>
    </w:rPr>
  </w:style>
  <w:style w:type="character" w:customStyle="1" w:styleId="font21">
    <w:name w:val="font21"/>
    <w:qFormat/>
    <w:rPr>
      <w:rFonts w:ascii="宋体" w:eastAsia="宋体" w:hAnsi="宋体" w:cs="宋体" w:hint="eastAsia"/>
      <w:color w:val="000000"/>
      <w:sz w:val="20"/>
      <w:szCs w:val="20"/>
      <w:u w:val="none"/>
    </w:rPr>
  </w:style>
  <w:style w:type="character" w:customStyle="1" w:styleId="font51">
    <w:name w:val="font51"/>
    <w:qFormat/>
    <w:rPr>
      <w:rFonts w:ascii="Times New Roman" w:hAnsi="Times New Roman" w:cs="Times New Roman" w:hint="default"/>
      <w:color w:val="000000"/>
      <w:sz w:val="24"/>
      <w:szCs w:val="24"/>
      <w:u w:val="none"/>
    </w:rPr>
  </w:style>
  <w:style w:type="character" w:customStyle="1" w:styleId="ca-0">
    <w:name w:val="ca-0"/>
    <w:qFormat/>
  </w:style>
  <w:style w:type="character" w:customStyle="1" w:styleId="font01">
    <w:name w:val="font01"/>
    <w:qFormat/>
    <w:rPr>
      <w:rFonts w:ascii="宋体" w:eastAsia="宋体" w:hAnsi="宋体" w:cs="宋体" w:hint="eastAsia"/>
      <w:color w:val="000000"/>
      <w:sz w:val="24"/>
      <w:szCs w:val="24"/>
      <w:u w:val="none"/>
    </w:rPr>
  </w:style>
  <w:style w:type="character" w:customStyle="1" w:styleId="font11">
    <w:name w:val="font11"/>
    <w:qFormat/>
    <w:rPr>
      <w:rFonts w:ascii="宋体" w:eastAsia="宋体" w:hAnsi="宋体" w:cs="宋体" w:hint="eastAsia"/>
      <w:color w:val="000000"/>
      <w:sz w:val="20"/>
      <w:szCs w:val="20"/>
      <w:u w:val="none"/>
      <w:vertAlign w:val="superscript"/>
    </w:rPr>
  </w:style>
  <w:style w:type="character" w:customStyle="1" w:styleId="Char5">
    <w:name w:val="正文缩进 Char"/>
    <w:link w:val="NormalIndent"/>
    <w:qFormat/>
    <w:rPr>
      <w:kern w:val="2"/>
      <w:sz w:val="21"/>
      <w:szCs w:val="24"/>
    </w:rPr>
  </w:style>
  <w:style w:type="character" w:customStyle="1" w:styleId="font31">
    <w:name w:val="font31"/>
    <w:uiPriority w:val="99"/>
    <w:qFormat/>
    <w:rPr>
      <w:rFonts w:ascii="仿宋_GB2312" w:eastAsia="仿宋_GB2312" w:cs="仿宋_GB2312"/>
      <w:color w:val="000000"/>
      <w:sz w:val="30"/>
      <w:szCs w:val="30"/>
      <w:u w:val="none"/>
    </w:rPr>
  </w:style>
  <w:style w:type="character" w:customStyle="1" w:styleId="modifier">
    <w:name w:val="modifier"/>
    <w:qFormat/>
    <w:rPr>
      <w:color w:val="FF0000"/>
    </w:rPr>
  </w:style>
  <w:style w:type="character" w:customStyle="1" w:styleId="font41">
    <w:name w:val="font41"/>
    <w:uiPriority w:val="99"/>
    <w:qFormat/>
    <w:rPr>
      <w:rFonts w:ascii="Arial" w:hAnsi="Arial" w:cs="Arial"/>
      <w:color w:val="000000"/>
      <w:sz w:val="24"/>
      <w:szCs w:val="24"/>
      <w:u w:val="none"/>
    </w:rPr>
  </w:style>
  <w:style w:type="character" w:customStyle="1" w:styleId="a4">
    <w:name w:val="（符号）邀请函中一、"/>
    <w:qFormat/>
    <w:rPr>
      <w:rFonts w:ascii="黑体" w:eastAsia="黑体"/>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00" Type="http://schemas.openxmlformats.org/officeDocument/2006/relationships/header" Target="header48.xml" /><Relationship Id="rId101" Type="http://schemas.openxmlformats.org/officeDocument/2006/relationships/footer" Target="footer48.xml" /><Relationship Id="rId102" Type="http://schemas.openxmlformats.org/officeDocument/2006/relationships/header" Target="header49.xml" /><Relationship Id="rId103" Type="http://schemas.openxmlformats.org/officeDocument/2006/relationships/header" Target="header50.xml" /><Relationship Id="rId104" Type="http://schemas.openxmlformats.org/officeDocument/2006/relationships/footer" Target="footer49.xml" /><Relationship Id="rId105" Type="http://schemas.openxmlformats.org/officeDocument/2006/relationships/footer" Target="footer50.xml" /><Relationship Id="rId106" Type="http://schemas.openxmlformats.org/officeDocument/2006/relationships/header" Target="header51.xml" /><Relationship Id="rId107" Type="http://schemas.openxmlformats.org/officeDocument/2006/relationships/footer" Target="footer51.xml" /><Relationship Id="rId108" Type="http://schemas.openxmlformats.org/officeDocument/2006/relationships/header" Target="header52.xml" /><Relationship Id="rId109" Type="http://schemas.openxmlformats.org/officeDocument/2006/relationships/header" Target="header53.xml" /><Relationship Id="rId11" Type="http://schemas.openxmlformats.org/officeDocument/2006/relationships/header" Target="header4.xml" /><Relationship Id="rId110" Type="http://schemas.openxmlformats.org/officeDocument/2006/relationships/footer" Target="footer52.xml" /><Relationship Id="rId111" Type="http://schemas.openxmlformats.org/officeDocument/2006/relationships/footer" Target="footer53.xml" /><Relationship Id="rId112" Type="http://schemas.openxmlformats.org/officeDocument/2006/relationships/header" Target="header54.xml" /><Relationship Id="rId113" Type="http://schemas.openxmlformats.org/officeDocument/2006/relationships/footer" Target="footer54.xml" /><Relationship Id="rId114" Type="http://schemas.openxmlformats.org/officeDocument/2006/relationships/header" Target="header55.xml" /><Relationship Id="rId115" Type="http://schemas.openxmlformats.org/officeDocument/2006/relationships/header" Target="header56.xml" /><Relationship Id="rId116" Type="http://schemas.openxmlformats.org/officeDocument/2006/relationships/footer" Target="footer55.xml" /><Relationship Id="rId117" Type="http://schemas.openxmlformats.org/officeDocument/2006/relationships/footer" Target="footer56.xml" /><Relationship Id="rId118" Type="http://schemas.openxmlformats.org/officeDocument/2006/relationships/header" Target="header57.xml" /><Relationship Id="rId119" Type="http://schemas.openxmlformats.org/officeDocument/2006/relationships/footer" Target="footer57.xml" /><Relationship Id="rId12" Type="http://schemas.openxmlformats.org/officeDocument/2006/relationships/header" Target="header5.xml" /><Relationship Id="rId120" Type="http://schemas.openxmlformats.org/officeDocument/2006/relationships/header" Target="header58.xml" /><Relationship Id="rId121" Type="http://schemas.openxmlformats.org/officeDocument/2006/relationships/header" Target="header59.xml" /><Relationship Id="rId122" Type="http://schemas.openxmlformats.org/officeDocument/2006/relationships/footer" Target="footer58.xml" /><Relationship Id="rId123" Type="http://schemas.openxmlformats.org/officeDocument/2006/relationships/footer" Target="footer59.xml" /><Relationship Id="rId124" Type="http://schemas.openxmlformats.org/officeDocument/2006/relationships/header" Target="header60.xml" /><Relationship Id="rId125" Type="http://schemas.openxmlformats.org/officeDocument/2006/relationships/footer" Target="footer60.xml" /><Relationship Id="rId126" Type="http://schemas.openxmlformats.org/officeDocument/2006/relationships/header" Target="header61.xml" /><Relationship Id="rId127" Type="http://schemas.openxmlformats.org/officeDocument/2006/relationships/header" Target="header62.xml" /><Relationship Id="rId128" Type="http://schemas.openxmlformats.org/officeDocument/2006/relationships/footer" Target="footer61.xml" /><Relationship Id="rId129" Type="http://schemas.openxmlformats.org/officeDocument/2006/relationships/footer" Target="footer62.xml" /><Relationship Id="rId13" Type="http://schemas.openxmlformats.org/officeDocument/2006/relationships/footer" Target="footer4.xml" /><Relationship Id="rId130" Type="http://schemas.openxmlformats.org/officeDocument/2006/relationships/header" Target="header63.xml" /><Relationship Id="rId131" Type="http://schemas.openxmlformats.org/officeDocument/2006/relationships/footer" Target="footer63.xml" /><Relationship Id="rId132" Type="http://schemas.openxmlformats.org/officeDocument/2006/relationships/header" Target="header64.xml" /><Relationship Id="rId133" Type="http://schemas.openxmlformats.org/officeDocument/2006/relationships/header" Target="header65.xml" /><Relationship Id="rId134" Type="http://schemas.openxmlformats.org/officeDocument/2006/relationships/footer" Target="footer64.xml" /><Relationship Id="rId135" Type="http://schemas.openxmlformats.org/officeDocument/2006/relationships/footer" Target="footer65.xml" /><Relationship Id="rId136" Type="http://schemas.openxmlformats.org/officeDocument/2006/relationships/header" Target="header66.xml" /><Relationship Id="rId137" Type="http://schemas.openxmlformats.org/officeDocument/2006/relationships/footer" Target="footer66.xml" /><Relationship Id="rId138" Type="http://schemas.openxmlformats.org/officeDocument/2006/relationships/header" Target="header67.xml" /><Relationship Id="rId139" Type="http://schemas.openxmlformats.org/officeDocument/2006/relationships/header" Target="header68.xml" /><Relationship Id="rId14" Type="http://schemas.openxmlformats.org/officeDocument/2006/relationships/footer" Target="footer5.xml" /><Relationship Id="rId140" Type="http://schemas.openxmlformats.org/officeDocument/2006/relationships/footer" Target="footer67.xml" /><Relationship Id="rId141" Type="http://schemas.openxmlformats.org/officeDocument/2006/relationships/footer" Target="footer68.xml" /><Relationship Id="rId142" Type="http://schemas.openxmlformats.org/officeDocument/2006/relationships/header" Target="header69.xml" /><Relationship Id="rId143" Type="http://schemas.openxmlformats.org/officeDocument/2006/relationships/footer" Target="footer69.xml" /><Relationship Id="rId144" Type="http://schemas.openxmlformats.org/officeDocument/2006/relationships/hyperlink" Target="https://d.book118.com/576040111222010045" TargetMode="External" /><Relationship Id="rId145" Type="http://schemas.openxmlformats.org/officeDocument/2006/relationships/header" Target="header70.xml" /><Relationship Id="rId146" Type="http://schemas.openxmlformats.org/officeDocument/2006/relationships/header" Target="header71.xml" /><Relationship Id="rId147" Type="http://schemas.openxmlformats.org/officeDocument/2006/relationships/footer" Target="footer70.xml" /><Relationship Id="rId148" Type="http://schemas.openxmlformats.org/officeDocument/2006/relationships/footer" Target="footer71.xml" /><Relationship Id="rId149" Type="http://schemas.openxmlformats.org/officeDocument/2006/relationships/header" Target="header72.xml" /><Relationship Id="rId15" Type="http://schemas.openxmlformats.org/officeDocument/2006/relationships/header" Target="header6.xml" /><Relationship Id="rId150" Type="http://schemas.openxmlformats.org/officeDocument/2006/relationships/footer" Target="footer72.xml" /><Relationship Id="rId151" Type="http://schemas.openxmlformats.org/officeDocument/2006/relationships/theme" Target="theme/theme1.xml" /><Relationship Id="rId152" Type="http://schemas.openxmlformats.org/officeDocument/2006/relationships/numbering" Target="numbering.xml" /><Relationship Id="rId153" Type="http://schemas.openxmlformats.org/officeDocument/2006/relationships/styles" Target="styles.xml" /><Relationship Id="rId16" Type="http://schemas.openxmlformats.org/officeDocument/2006/relationships/footer" Target="footer6.xml" /><Relationship Id="rId17" Type="http://schemas.openxmlformats.org/officeDocument/2006/relationships/hyperlink" Target="http://baike.haosou.com/doc/388251.html" TargetMode="External" /><Relationship Id="rId18" Type="http://schemas.openxmlformats.org/officeDocument/2006/relationships/header" Target="head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eader" Target="header10.xml" /><Relationship Id="rId25" Type="http://schemas.openxmlformats.org/officeDocument/2006/relationships/header" Target="header11.xml" /><Relationship Id="rId26" Type="http://schemas.openxmlformats.org/officeDocument/2006/relationships/footer" Target="footer10.xml" /><Relationship Id="rId27" Type="http://schemas.openxmlformats.org/officeDocument/2006/relationships/footer" Target="footer11.xml" /><Relationship Id="rId28" Type="http://schemas.openxmlformats.org/officeDocument/2006/relationships/header" Target="header12.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header" Target="header13.xml" /><Relationship Id="rId31" Type="http://schemas.openxmlformats.org/officeDocument/2006/relationships/header" Target="header14.xml" /><Relationship Id="rId32" Type="http://schemas.openxmlformats.org/officeDocument/2006/relationships/footer" Target="footer13.xml" /><Relationship Id="rId33" Type="http://schemas.openxmlformats.org/officeDocument/2006/relationships/footer" Target="footer14.xml" /><Relationship Id="rId34" Type="http://schemas.openxmlformats.org/officeDocument/2006/relationships/header" Target="header15.xml" /><Relationship Id="rId35" Type="http://schemas.openxmlformats.org/officeDocument/2006/relationships/footer" Target="footer15.xml" /><Relationship Id="rId36" Type="http://schemas.openxmlformats.org/officeDocument/2006/relationships/header" Target="header16.xml" /><Relationship Id="rId37" Type="http://schemas.openxmlformats.org/officeDocument/2006/relationships/header" Target="header17.xml" /><Relationship Id="rId38" Type="http://schemas.openxmlformats.org/officeDocument/2006/relationships/footer" Target="footer16.xml" /><Relationship Id="rId39" Type="http://schemas.openxmlformats.org/officeDocument/2006/relationships/footer" Target="footer17.xml" /><Relationship Id="rId4" Type="http://schemas.openxmlformats.org/officeDocument/2006/relationships/customXml" Target="../customXml/item1.xml" /><Relationship Id="rId40" Type="http://schemas.openxmlformats.org/officeDocument/2006/relationships/header" Target="header18.xml" /><Relationship Id="rId41" Type="http://schemas.openxmlformats.org/officeDocument/2006/relationships/footer" Target="footer18.xml" /><Relationship Id="rId42" Type="http://schemas.openxmlformats.org/officeDocument/2006/relationships/header" Target="header19.xml" /><Relationship Id="rId43" Type="http://schemas.openxmlformats.org/officeDocument/2006/relationships/header" Target="header20.xml" /><Relationship Id="rId44" Type="http://schemas.openxmlformats.org/officeDocument/2006/relationships/footer" Target="footer19.xml" /><Relationship Id="rId45" Type="http://schemas.openxmlformats.org/officeDocument/2006/relationships/footer" Target="footer20.xml" /><Relationship Id="rId46" Type="http://schemas.openxmlformats.org/officeDocument/2006/relationships/header" Target="header21.xml" /><Relationship Id="rId47" Type="http://schemas.openxmlformats.org/officeDocument/2006/relationships/footer" Target="footer21.xml" /><Relationship Id="rId48" Type="http://schemas.openxmlformats.org/officeDocument/2006/relationships/header" Target="header22.xml" /><Relationship Id="rId49" Type="http://schemas.openxmlformats.org/officeDocument/2006/relationships/header" Target="header23.xml" /><Relationship Id="rId5" Type="http://schemas.openxmlformats.org/officeDocument/2006/relationships/header" Target="header1.xml" /><Relationship Id="rId50" Type="http://schemas.openxmlformats.org/officeDocument/2006/relationships/footer" Target="footer22.xml" /><Relationship Id="rId51" Type="http://schemas.openxmlformats.org/officeDocument/2006/relationships/footer" Target="footer23.xml" /><Relationship Id="rId52" Type="http://schemas.openxmlformats.org/officeDocument/2006/relationships/header" Target="header24.xml" /><Relationship Id="rId53" Type="http://schemas.openxmlformats.org/officeDocument/2006/relationships/footer" Target="footer24.xml" /><Relationship Id="rId54" Type="http://schemas.openxmlformats.org/officeDocument/2006/relationships/header" Target="header25.xml" /><Relationship Id="rId55" Type="http://schemas.openxmlformats.org/officeDocument/2006/relationships/header" Target="header26.xml" /><Relationship Id="rId56" Type="http://schemas.openxmlformats.org/officeDocument/2006/relationships/footer" Target="footer25.xml" /><Relationship Id="rId57" Type="http://schemas.openxmlformats.org/officeDocument/2006/relationships/footer" Target="footer26.xml" /><Relationship Id="rId58" Type="http://schemas.openxmlformats.org/officeDocument/2006/relationships/header" Target="header27.xml" /><Relationship Id="rId59" Type="http://schemas.openxmlformats.org/officeDocument/2006/relationships/footer" Target="footer27.xml" /><Relationship Id="rId6" Type="http://schemas.openxmlformats.org/officeDocument/2006/relationships/header" Target="header2.xml" /><Relationship Id="rId60" Type="http://schemas.openxmlformats.org/officeDocument/2006/relationships/header" Target="header28.xml" /><Relationship Id="rId61" Type="http://schemas.openxmlformats.org/officeDocument/2006/relationships/header" Target="header29.xml" /><Relationship Id="rId62" Type="http://schemas.openxmlformats.org/officeDocument/2006/relationships/footer" Target="footer28.xml" /><Relationship Id="rId63" Type="http://schemas.openxmlformats.org/officeDocument/2006/relationships/footer" Target="footer29.xml" /><Relationship Id="rId64" Type="http://schemas.openxmlformats.org/officeDocument/2006/relationships/header" Target="header30.xml" /><Relationship Id="rId65" Type="http://schemas.openxmlformats.org/officeDocument/2006/relationships/footer" Target="footer30.xml" /><Relationship Id="rId66" Type="http://schemas.openxmlformats.org/officeDocument/2006/relationships/header" Target="header31.xml" /><Relationship Id="rId67" Type="http://schemas.openxmlformats.org/officeDocument/2006/relationships/header" Target="header32.xml" /><Relationship Id="rId68" Type="http://schemas.openxmlformats.org/officeDocument/2006/relationships/footer" Target="footer31.xml" /><Relationship Id="rId69" Type="http://schemas.openxmlformats.org/officeDocument/2006/relationships/footer" Target="footer32.xml" /><Relationship Id="rId7" Type="http://schemas.openxmlformats.org/officeDocument/2006/relationships/footer" Target="footer1.xml" /><Relationship Id="rId70" Type="http://schemas.openxmlformats.org/officeDocument/2006/relationships/header" Target="header33.xml" /><Relationship Id="rId71" Type="http://schemas.openxmlformats.org/officeDocument/2006/relationships/footer" Target="footer33.xml" /><Relationship Id="rId72" Type="http://schemas.openxmlformats.org/officeDocument/2006/relationships/header" Target="header34.xml" /><Relationship Id="rId73" Type="http://schemas.openxmlformats.org/officeDocument/2006/relationships/header" Target="header35.xml" /><Relationship Id="rId74" Type="http://schemas.openxmlformats.org/officeDocument/2006/relationships/footer" Target="footer34.xml" /><Relationship Id="rId75" Type="http://schemas.openxmlformats.org/officeDocument/2006/relationships/footer" Target="footer35.xml" /><Relationship Id="rId76" Type="http://schemas.openxmlformats.org/officeDocument/2006/relationships/header" Target="header36.xml" /><Relationship Id="rId77" Type="http://schemas.openxmlformats.org/officeDocument/2006/relationships/footer" Target="footer36.xml" /><Relationship Id="rId78" Type="http://schemas.openxmlformats.org/officeDocument/2006/relationships/header" Target="header37.xml" /><Relationship Id="rId79" Type="http://schemas.openxmlformats.org/officeDocument/2006/relationships/header" Target="header38.xml" /><Relationship Id="rId8" Type="http://schemas.openxmlformats.org/officeDocument/2006/relationships/footer" Target="footer2.xml" /><Relationship Id="rId80" Type="http://schemas.openxmlformats.org/officeDocument/2006/relationships/footer" Target="footer37.xml" /><Relationship Id="rId81" Type="http://schemas.openxmlformats.org/officeDocument/2006/relationships/footer" Target="footer38.xml" /><Relationship Id="rId82" Type="http://schemas.openxmlformats.org/officeDocument/2006/relationships/header" Target="header39.xml" /><Relationship Id="rId83" Type="http://schemas.openxmlformats.org/officeDocument/2006/relationships/footer" Target="footer39.xml" /><Relationship Id="rId84" Type="http://schemas.openxmlformats.org/officeDocument/2006/relationships/header" Target="header40.xml" /><Relationship Id="rId85" Type="http://schemas.openxmlformats.org/officeDocument/2006/relationships/header" Target="header41.xml" /><Relationship Id="rId86" Type="http://schemas.openxmlformats.org/officeDocument/2006/relationships/footer" Target="footer40.xml" /><Relationship Id="rId87" Type="http://schemas.openxmlformats.org/officeDocument/2006/relationships/footer" Target="footer41.xml" /><Relationship Id="rId88" Type="http://schemas.openxmlformats.org/officeDocument/2006/relationships/header" Target="header42.xml" /><Relationship Id="rId89" Type="http://schemas.openxmlformats.org/officeDocument/2006/relationships/footer" Target="footer42.xml" /><Relationship Id="rId9" Type="http://schemas.openxmlformats.org/officeDocument/2006/relationships/header" Target="header3.xml" /><Relationship Id="rId90" Type="http://schemas.openxmlformats.org/officeDocument/2006/relationships/header" Target="header43.xml" /><Relationship Id="rId91" Type="http://schemas.openxmlformats.org/officeDocument/2006/relationships/header" Target="header44.xml" /><Relationship Id="rId92" Type="http://schemas.openxmlformats.org/officeDocument/2006/relationships/footer" Target="footer43.xml" /><Relationship Id="rId93" Type="http://schemas.openxmlformats.org/officeDocument/2006/relationships/footer" Target="footer44.xml" /><Relationship Id="rId94" Type="http://schemas.openxmlformats.org/officeDocument/2006/relationships/header" Target="header45.xml" /><Relationship Id="rId95" Type="http://schemas.openxmlformats.org/officeDocument/2006/relationships/footer" Target="footer45.xml" /><Relationship Id="rId96" Type="http://schemas.openxmlformats.org/officeDocument/2006/relationships/header" Target="header46.xml" /><Relationship Id="rId97" Type="http://schemas.openxmlformats.org/officeDocument/2006/relationships/header" Target="header47.xml" /><Relationship Id="rId98" Type="http://schemas.openxmlformats.org/officeDocument/2006/relationships/footer" Target="footer46.xml" /><Relationship Id="rId99" Type="http://schemas.openxmlformats.org/officeDocument/2006/relationships/footer" Target="footer47.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265</TotalTime>
  <Pages>26</Pages>
  <Words>4086</Words>
  <Characters>23292</Characters>
  <Application>Microsoft Office Word</Application>
  <DocSecurity>0</DocSecurity>
  <Lines>194</Lines>
  <Paragraphs>54</Paragraphs>
  <ScaleCrop>false</ScaleCrop>
  <Company/>
  <LinksUpToDate>false</LinksUpToDate>
  <CharactersWithSpaces>27324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招标编号：xx政采招[xxxx] xx号</dc:title>
  <dc:creator>雨林木风</dc:creator>
  <cp:lastModifiedBy>康康</cp:lastModifiedBy>
  <cp:revision>35</cp:revision>
  <cp:lastPrinted>2019-04-15T03:59:00Z</cp:lastPrinted>
  <dcterms:created xsi:type="dcterms:W3CDTF">2018-09-13T05:28:00Z</dcterms:created>
  <dcterms:modified xsi:type="dcterms:W3CDTF">2019-10-25T02:40:19Z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