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会展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物流项目创业计划书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625529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一)、会展物流项目建设期原辅材料供应情况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(二)、会展物流项目运营期原辅材料供应及质量管理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二)、会展物流项目技术工艺分析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三)、会展物流项目技术流程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、会展物流项目概论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)、会展物流项目承办单位基本情况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二)、会展物流项目概况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三)、会展物流项目评价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会展物流项目选址说明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一)、会展物流项目选址原则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(二)、会展物流项目选址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二)、社会责任会展物流项目与计划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3079341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0680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九、实施计划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一)、建设周期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二)、建设进度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)、人力资源配置和员工培训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五)、会展物流项目实施保障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旨在规范和指导会展物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的实施过程。本方案的开展将包括会展物流项目的目的和背景、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(一)、会展物流项目建设期原辅材料供应情况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在会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物流项目的建设和运营过程中，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程顺利进行和产品质量稳定的重要环节。本章将详细探讨会展物</w:t>
      </w:r>
      <w:r>
        <w:rPr>
          <w:rFonts w:ascii="FangSong" w:eastAsia="FangSong" w:hAnsi="FangSong" w:cs="FangSong"/>
          <w:spacing w:val="-3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会展物流项目建设期原辅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在会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物流项目建设期间，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量有着直接的影响。下面是会展物流项目建设期原辅材料供应情况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416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(二)、会展物流项目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展物流项目进入运营期后，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是会展物流项目运营期原辅材料供应及质量管理的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6" w:lineRule="auto"/>
        <w:ind w:left="32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8" w:right="2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于创新的人才生态系统。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5"/>
          <w:sz w:val="28"/>
          <w:szCs w:val="28"/>
        </w:rPr>
        <w:t>企</w:t>
      </w:r>
      <w:r>
        <w:rPr>
          <w:rFonts w:ascii="FangSong" w:eastAsia="FangSong" w:hAnsi="FangSong" w:cs="FangSong"/>
          <w:spacing w:val="-4"/>
          <w:sz w:val="28"/>
          <w:szCs w:val="28"/>
        </w:rPr>
        <w:t>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(二)、会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展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物流项目技术工艺分析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4" w:line="413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提供优质产品和服务。保障工艺流程能够满足会展物流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right="13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4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会展物流项目建设贯彻“三同时”的原则，注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展物流项目拟采用国内成熟的生产工艺，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4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会展</w:t>
      </w:r>
      <w:r>
        <w:rPr>
          <w:rFonts w:ascii="FangSong" w:eastAsia="FangSong" w:hAnsi="FangSong" w:cs="FangSong"/>
          <w:spacing w:val="-6"/>
          <w:sz w:val="28"/>
          <w:szCs w:val="28"/>
        </w:rPr>
        <w:t>物</w:t>
      </w:r>
      <w:r>
        <w:rPr>
          <w:rFonts w:ascii="FangSong" w:eastAsia="FangSong" w:hAnsi="FangSong" w:cs="FangSong"/>
          <w:spacing w:val="-4"/>
          <w:sz w:val="28"/>
          <w:szCs w:val="28"/>
        </w:rPr>
        <w:t>流项目的技术保障措施从设计、施工、试运行到投产、销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以确保会展物流项目在技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将确保会展物</w:t>
      </w:r>
      <w:r>
        <w:rPr>
          <w:rFonts w:ascii="FangSong" w:eastAsia="FangSong" w:hAnsi="FangSong" w:cs="FangSong"/>
          <w:spacing w:val="-3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三)、会展物流项目技术流程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ectPr>
          <w:pgSz w:w="11906" w:h="16839"/>
          <w:pgMar w:top="1431" w:right="1750" w:bottom="0" w:left="1785" w:header="0" w:footer="0" w:gutter="0"/>
          <w:pgNumType w:start="16"/>
          <w:cols w:space="708"/>
        </w:sectPr>
      </w:pPr>
    </w:p>
    <w:p>
      <w:pPr>
        <w:spacing w:before="182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1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63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在会展物流项目运营中，进行技术持续改进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分析工具监测和分析会展物流项目各环节数据。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共同构建了高效、稳定的会展物流项目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确保会展物流项目顺利推进。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保选用的设备能够满足会展物流项目的技术要求，例如：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选设备与会展物流项目工艺流程相匹配，例如：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的生产能力是否符合会展物流项目的产能需求。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sz w:val="28"/>
          <w:szCs w:val="28"/>
        </w:rPr>
        <w:t>备节能功能，如能源回收系统。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73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1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、会展物流项目概论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(一)、会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展物流项目承办单位基本情况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(二)、会展物流项目概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会</w:t>
      </w:r>
      <w:r>
        <w:rPr>
          <w:rFonts w:ascii="FangSong" w:eastAsia="FangSong" w:hAnsi="FangSong" w:cs="FangSong"/>
          <w:spacing w:val="-10"/>
          <w:sz w:val="28"/>
          <w:szCs w:val="28"/>
        </w:rPr>
        <w:t>展</w:t>
      </w:r>
      <w:r>
        <w:rPr>
          <w:rFonts w:ascii="FangSong" w:eastAsia="FangSong" w:hAnsi="FangSong" w:cs="FangSong"/>
          <w:spacing w:val="-9"/>
          <w:sz w:val="28"/>
          <w:szCs w:val="28"/>
        </w:rPr>
        <w:t>物流项目名称：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会展物流项目</w:t>
      </w:r>
    </w:p>
    <w:p>
      <w:pPr>
        <w:spacing w:before="289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会</w:t>
      </w:r>
      <w:r>
        <w:rPr>
          <w:rFonts w:ascii="FangSong" w:eastAsia="FangSong" w:hAnsi="FangSong" w:cs="FangSong"/>
          <w:spacing w:val="-11"/>
          <w:sz w:val="28"/>
          <w:szCs w:val="28"/>
        </w:rPr>
        <w:t>展物流项目类型：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9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1"/>
          <w:sz w:val="28"/>
          <w:szCs w:val="28"/>
        </w:rPr>
        <w:t>会</w:t>
      </w:r>
      <w:r>
        <w:rPr>
          <w:rFonts w:ascii="FangSong" w:eastAsia="FangSong" w:hAnsi="FangSong" w:cs="FangSong"/>
          <w:spacing w:val="-16"/>
          <w:sz w:val="28"/>
          <w:szCs w:val="28"/>
        </w:rPr>
        <w:t>展物流项目地点：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9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1"/>
          <w:sz w:val="28"/>
          <w:szCs w:val="28"/>
        </w:rPr>
        <w:t>会</w:t>
      </w:r>
      <w:r>
        <w:rPr>
          <w:rFonts w:ascii="FangSong" w:eastAsia="FangSong" w:hAnsi="FangSong" w:cs="FangSong"/>
          <w:spacing w:val="-26"/>
          <w:sz w:val="28"/>
          <w:szCs w:val="28"/>
        </w:rPr>
        <w:t>展物流项目规模：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6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物流项目周期：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9"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会展物流项目背景：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会展物流项目的建设旨在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</w:p>
    <w:p>
      <w:pPr>
        <w:spacing w:before="291"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(三)、会展物流项目评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该会展物流项目处于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展物</w:t>
      </w:r>
      <w:r>
        <w:rPr>
          <w:rFonts w:ascii="FangSong" w:eastAsia="FangSong" w:hAnsi="FangSong" w:cs="FangSong"/>
          <w:spacing w:val="-3"/>
          <w:sz w:val="28"/>
          <w:szCs w:val="28"/>
        </w:rPr>
        <w:t>流项目具备较高的实施可行性。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245" w:line="22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五、会展物流项目选址说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、会展物流项目选址原则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展物流项目选址必须与城乡建设总体规划保持一致，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确保会展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物流项目的发展与当地城市规划和政府规划相契合。通过与规划一致，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展物流项目有望更好地融入城市发展大局，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越的交通条件是会展物流项目成功的关键因素之一。选址地应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会展物流项目建设阶段，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展物流项目建设的顺利进行。这有助于提高工程效率，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5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会展</w:t>
      </w:r>
      <w:r>
        <w:rPr>
          <w:rFonts w:ascii="FangSong" w:eastAsia="FangSong" w:hAnsi="FangSong" w:cs="FangSong"/>
          <w:spacing w:val="-6"/>
          <w:sz w:val="28"/>
          <w:szCs w:val="28"/>
        </w:rPr>
        <w:t>物</w:t>
      </w:r>
      <w:r>
        <w:rPr>
          <w:rFonts w:ascii="FangSong" w:eastAsia="FangSong" w:hAnsi="FangSong" w:cs="FangSong"/>
          <w:spacing w:val="-4"/>
          <w:sz w:val="28"/>
          <w:szCs w:val="28"/>
        </w:rPr>
        <w:t>流项目选址应与当地大气污染防治、水资源利用以及自然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生态环境保护政策相一致。我们将致力于在会展物流项目建设和运</w:t>
      </w:r>
      <w:r>
        <w:rPr>
          <w:rFonts w:ascii="FangSong" w:eastAsia="FangSong" w:hAnsi="FangSong" w:cs="FangSong"/>
          <w:sz w:val="28"/>
          <w:szCs w:val="28"/>
        </w:rPr>
        <w:t>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确保会展物流项目的可持续发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我们将有效平衡会展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在会展</w:t>
      </w:r>
      <w:r>
        <w:rPr>
          <w:rFonts w:ascii="FangSong" w:eastAsia="FangSong" w:hAnsi="FangSong" w:cs="FangSong"/>
          <w:spacing w:val="-2"/>
          <w:sz w:val="28"/>
          <w:szCs w:val="28"/>
        </w:rPr>
        <w:t>物流项目的实施过程中获得更多的理解和支持。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会展物流项目的长期成功和对社会的积极贡献。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(二)、会展物流项目选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选择会展物流项目的地理位置时，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9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销，为会展物流项目的顺利推进提供了有力支持。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6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优惠等方面的支持。这将显著减轻会展物流项目的财务压力，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11"/>
          <w:sz w:val="28"/>
          <w:szCs w:val="28"/>
        </w:rPr>
        <w:t>投资回报率。</w:t>
      </w:r>
    </w:p>
    <w:p>
      <w:pPr>
        <w:spacing w:before="286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为会展物流项目提供了丰富的合作机会，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境的保护。选址处有利于建设绿色、环保型的会展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物</w:t>
      </w:r>
      <w:r>
        <w:rPr>
          <w:rFonts w:ascii="FangSong" w:eastAsia="FangSong" w:hAnsi="FangSong" w:cs="FangSong"/>
          <w:spacing w:val="-3"/>
          <w:sz w:val="28"/>
          <w:szCs w:val="28"/>
        </w:rPr>
        <w:t>流项目，与当地的生态环境相协调。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术开发区被视为未来经济发展的重要增长点。会展物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流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为会展物流项目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在长远的未来奠定坚实基础。</w:t>
      </w:r>
    </w:p>
    <w:p>
      <w:pPr>
        <w:spacing w:before="3" w:line="414" w:lineRule="auto"/>
        <w:ind w:left="41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8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确保会展物流项目的建设与运营与当地发展规划相协调，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会展</w:t>
      </w:r>
      <w:r>
        <w:rPr>
          <w:rFonts w:ascii="FangSong" w:eastAsia="FangSong" w:hAnsi="FangSong" w:cs="FangSong"/>
          <w:spacing w:val="-5"/>
          <w:sz w:val="28"/>
          <w:szCs w:val="28"/>
        </w:rPr>
        <w:t>物</w:t>
      </w:r>
      <w:r>
        <w:rPr>
          <w:rFonts w:ascii="FangSong" w:eastAsia="FangSong" w:hAnsi="FangSong" w:cs="FangSong"/>
          <w:spacing w:val="-3"/>
          <w:sz w:val="28"/>
          <w:szCs w:val="28"/>
        </w:rPr>
        <w:t>流项目的成功提供全方位的支持。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展物流项目的成功实施不仅依赖于选址的地理位置，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会展物流项目的建设提供了必要的基础支持，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确保会展物流项目选址符合当地的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地规划要求。这有助于会展物流项目在合规范围内进行建设，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会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物流项目的用工提供了充足的保障，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方面的优惠政策。这为会展物流项目创造了更加宽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会展物流项目的过程中，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确保会展物流项目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6" w:lineRule="auto"/>
        <w:ind w:left="35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展物流项目所在区域的安全设施完备，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全系统。这为会展物流项目的安全运行提供了可靠的支持，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41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会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物流项目提供了明确的建设方向，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确保用地符合工业会展物流项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会展物流项目所在地区容积率和建筑密度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标。我们将确保会展物流项目建设在合理的容积率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和建筑密度范围内，以充分利用土地资源，提高会展物流项目效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2" w:right="5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途划分是用地控制的核心之一。根据会展物流项目的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保持会展物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7" w:line="416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我们将严格按照规定的利用年限进行会展物流项目建设和运营，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pacing w:val="-6"/>
          <w:sz w:val="28"/>
          <w:szCs w:val="28"/>
        </w:rPr>
        <w:t>保障土地的可持续利用。</w:t>
      </w:r>
    </w:p>
    <w:p>
      <w:pPr>
        <w:spacing w:before="288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在会展物流项目建设完成后，我们将积极参与土地的复垦工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小会展物流项目对周边土地的影响。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我们将确保会展物流项目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。这为会展物流项目提供了便捷的物流通道，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了会展物流项目的市场竞争力。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自然条件适宜。会展物流项目建设将充分利用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5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设施。会展物流项目将充分利用这些配套设施，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助于会</w:t>
      </w:r>
      <w:r>
        <w:rPr>
          <w:rFonts w:ascii="FangSong" w:eastAsia="FangSong" w:hAnsi="FangSong" w:cs="FangSong"/>
          <w:spacing w:val="-3"/>
          <w:sz w:val="28"/>
          <w:szCs w:val="28"/>
        </w:rPr>
        <w:t>展物流项目的稳定运营。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总体要求中还包括对环境的保护要求。会展物流项目将遵循当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可持续的工业会展物流项目。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会</w:t>
      </w:r>
      <w:r>
        <w:rPr>
          <w:rFonts w:ascii="FangSong" w:eastAsia="FangSong" w:hAnsi="FangSong" w:cs="FangSong"/>
          <w:spacing w:val="-7"/>
          <w:sz w:val="28"/>
          <w:szCs w:val="28"/>
        </w:rPr>
        <w:t>展物流项目将积极融入当地社区，与周边居民建立和谐的关系。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促进会展物流项目与当地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会展物流项目将在选址的基础上更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在会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物流项目选址的初步规划中，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4" w:line="414" w:lineRule="auto"/>
        <w:ind w:left="32" w:right="147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我们计划通过多功能空间规划来优化土地利用。在会展物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流项</w:t>
      </w:r>
      <w:r>
        <w:rPr>
          <w:rFonts w:ascii="FangSong" w:eastAsia="FangSong" w:hAnsi="FangSong" w:cs="FangSong"/>
          <w:spacing w:val="-2"/>
          <w:sz w:val="28"/>
          <w:szCs w:val="28"/>
        </w:rPr>
        <w:t>目内部，我们将合理规划各个功能区域，包括生产区、办公区、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筑的垂直利用率。这一措施有助于减小会展物流项目的占地面积，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1" w:right="189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展物流项目还将注重环境友好设计，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还有助于提高会展物流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共设施也是我们的设计理念之一。在会展物流项目内部建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2" w:line="414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我们致力于实现会展物流项目用地的经济高效利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6" w:line="417" w:lineRule="auto"/>
        <w:ind w:left="33" w:right="107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展物流项目整体布置中，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，便于原材料运输和产品出货；办公区域靠近会展物流项目核心区，</w:t>
      </w:r>
    </w:p>
    <w:p>
      <w:pPr>
        <w:sectPr>
          <w:pgSz w:w="11906" w:h="16839"/>
          <w:pgMar w:top="1431" w:right="1610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45" w:right="82" w:hanging="6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</w:rPr>
        <w:t>方便管理和内外部沟通；休闲区和绿化区域分布在会展物流项目的角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落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确保了会展物流项目内外的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会展物流项目区域内设置了一系列公共设施，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4"/>
          <w:sz w:val="28"/>
          <w:szCs w:val="28"/>
        </w:rPr>
        <w:t>展物流项目总图中，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4" w:lineRule="auto"/>
        <w:ind w:left="33" w:right="82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生产与办公是会展物流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运输和产品的高效配送。办公区则位于会展物流项</w:t>
      </w:r>
    </w:p>
    <w:p>
      <w:pPr>
        <w:sectPr>
          <w:pgSz w:w="11906" w:h="16839"/>
          <w:pgMar w:top="1431" w:right="1718" w:bottom="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目核心区，方便管理层对整个会展物流项目的监控与决策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89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3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在会展物流项目区域内分布绿化带和休闲区，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也为会展物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我们将环境保护区域规划在会展物流项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确保了会展物流项目整体的美观性。这一举措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使会展物流项目在生产的同时也能够实现对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这八个设计要点共同构成了会展物流项目总图布置方案的核心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保了会展物流项目在各个方面都能够取得良好的平衡，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该会展物流项目选址位于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会展物</w:t>
      </w:r>
      <w:r>
        <w:rPr>
          <w:rFonts w:ascii="FangSong" w:eastAsia="FangSong" w:hAnsi="FangSong" w:cs="FangSong"/>
          <w:spacing w:val="-3"/>
          <w:sz w:val="28"/>
          <w:szCs w:val="28"/>
        </w:rPr>
        <w:t>流项目的顺利启动和运营。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ectPr>
          <w:pgSz w:w="11906" w:h="16839"/>
          <w:pgMar w:top="1431" w:right="1763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销售和员工的通勤。这为会展物流项目提供了便捷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40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会展物流项目选址规划中特别考虑了环保</w:t>
      </w:r>
      <w:r>
        <w:rPr>
          <w:rFonts w:ascii="FangSong" w:eastAsia="FangSong" w:hAnsi="FangSong" w:cs="FangSong"/>
          <w:sz w:val="28"/>
          <w:szCs w:val="28"/>
        </w:rPr>
        <w:t>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有效减少对周边环境的负面影响。这表明了会展物流项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3" w:right="17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会展物流项目选址的用地控制指标与相关</w:t>
      </w:r>
      <w:r>
        <w:rPr>
          <w:rFonts w:ascii="FangSong" w:eastAsia="FangSong" w:hAnsi="FangSong" w:cs="FangSong"/>
          <w:sz w:val="28"/>
          <w:szCs w:val="28"/>
        </w:rPr>
        <w:t>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也兼顾了用地的合理利用。这有助于会展物流项目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在会展物流项目选址周边进行了社区和周边环境的调查，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会展物流项目建设不会对周边社区造成过大的影响，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29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会展物流项目选址时，我们充分考虑</w:t>
      </w:r>
      <w:r>
        <w:rPr>
          <w:rFonts w:ascii="FangSong" w:eastAsia="FangSong" w:hAnsi="FangSong" w:cs="FangSong"/>
          <w:sz w:val="28"/>
          <w:szCs w:val="28"/>
        </w:rPr>
        <w:t>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确保会展物流项目的合法性和稳健性。对政府支持政策和法规的遵从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有助于会展物</w:t>
      </w:r>
      <w:r>
        <w:rPr>
          <w:rFonts w:ascii="FangSong" w:eastAsia="FangSong" w:hAnsi="FangSong" w:cs="FangSong"/>
          <w:spacing w:val="-2"/>
          <w:sz w:val="28"/>
          <w:szCs w:val="28"/>
        </w:rPr>
        <w:t>流项目在当地获得更多支持。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7" w:line="416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综合考虑会展物流项目选址的各项因素，我们认为该选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望为会展物流项目带来更多的发展机遇。与周边的产业和社会环境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</w:p>
    <w:p>
      <w:pPr>
        <w:sectPr>
          <w:pgSz w:w="11906" w:h="16839"/>
          <w:pgMar w:top="1431" w:right="1623" w:bottom="0" w:left="1785" w:header="0" w:footer="0" w:gutter="0"/>
          <w:pgNumType w:start="32"/>
          <w:cols w:space="708"/>
        </w:sectPr>
      </w:pPr>
    </w:p>
    <w:p>
      <w:pPr>
        <w:spacing w:before="182" w:line="221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结合，该选</w:t>
      </w:r>
      <w:r>
        <w:rPr>
          <w:rFonts w:ascii="FangSong" w:eastAsia="FangSong" w:hAnsi="FangSong" w:cs="FangSong"/>
          <w:spacing w:val="-3"/>
          <w:sz w:val="28"/>
          <w:szCs w:val="28"/>
        </w:rPr>
        <w:t>址</w:t>
      </w:r>
      <w:r>
        <w:rPr>
          <w:rFonts w:ascii="FangSong" w:eastAsia="FangSong" w:hAnsi="FangSong" w:cs="FangSong"/>
          <w:spacing w:val="-2"/>
          <w:sz w:val="28"/>
          <w:szCs w:val="28"/>
        </w:rPr>
        <w:t>将有助于会展物流项目实现可持续发展。</w:t>
      </w:r>
    </w:p>
    <w:p>
      <w:pPr>
        <w:spacing w:before="288" w:line="416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我们可以得出该会展物流项目选址的合理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和可行性，为会展物流项目的后续规划和实施提供了坚实的基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社会责任会</w:t>
      </w:r>
      <w:r>
        <w:rPr>
          <w:rFonts w:ascii="FangSong" w:eastAsia="FangSong" w:hAnsi="FangSong" w:cs="FangSong"/>
          <w:spacing w:val="-1"/>
          <w:sz w:val="28"/>
          <w:szCs w:val="28"/>
        </w:rPr>
        <w:t>展物流项目与计划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社会责任会展物流项目与计划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33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扶贫帮困会展物流项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90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与</w:t>
      </w:r>
      <w:r>
        <w:rPr>
          <w:rFonts w:ascii="FangSong" w:eastAsia="FangSong" w:hAnsi="FangSong" w:cs="FangSong"/>
          <w:spacing w:val="-13"/>
          <w:sz w:val="28"/>
          <w:szCs w:val="28"/>
        </w:rPr>
        <w:t>社区建立合作伙伴关系，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开展扶贫帮困会展物流项目，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</w:p>
    <w:p>
      <w:pPr>
        <w:sectPr>
          <w:type w:val="nextPage"/>
          <w:pgSz w:w="11906" w:h="16839"/>
          <w:pgMar w:top="1431" w:right="1743" w:bottom="0" w:left="1785" w:header="0" w:footer="0" w:gutter="0"/>
          <w:pgNumType w:start="34"/>
          <w:cols w:space="708"/>
          <w:titlePg w:val="0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417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社区环境改善会展物流项目，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6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https://d.book118.com/576055110134010102</w:t>
        </w:r>
      </w:hyperlink>
    </w:p>
    <w:p/>
    <w:sectPr>
      <w:pgSz w:w="11906" w:h="16839"/>
      <w:pgMar w:top="1431" w:right="1763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76055110134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2024-03-14T09:13:43Z</vt:filetime>
  </property>
  <property fmtid="{D5CDD505-2E9C-101B-9397-08002B2CF9AE}" pid="3" name="CRO">
    <vt:lpwstr>wqlLaW5nc29mdCBQREYgdG8gV1BTIDgw</vt:lpwstr>
  </property>
</Properties>
</file>