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高纯低羟基石英玻璃行业员工职业发展规划与管理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61" w:history="1">
        <w:r>
          <w:rPr>
            <w:rFonts w:ascii="仿宋" w:eastAsia="仿宋" w:hAnsi="仿宋" w:cs="仿宋" w:hint="eastAsia"/>
            <w:lang w:eastAsia="zh-CN"/>
          </w:rPr>
          <w:t>序言</w:t>
        </w:r>
        <w:r>
          <w:tab/>
        </w:r>
        <w:r>
          <w:fldChar w:fldCharType="begin"/>
        </w:r>
        <w:r>
          <w:instrText xml:space="preserve"> PAGEREF _Toc15161 \h </w:instrText>
        </w:r>
        <w:r>
          <w:fldChar w:fldCharType="separate"/>
        </w:r>
        <w:r>
          <w:t>3</w:t>
        </w:r>
        <w:r>
          <w:fldChar w:fldCharType="end"/>
        </w:r>
      </w:hyperlink>
    </w:p>
    <w:p>
      <w:pPr>
        <w:pStyle w:val="TOC1"/>
        <w:tabs>
          <w:tab w:val="right" w:leader="dot" w:pos="8306"/>
        </w:tabs>
      </w:pPr>
      <w:hyperlink w:anchor="_Toc31337" w:history="1">
        <w:r>
          <w:rPr>
            <w:rFonts w:ascii="仿宋" w:eastAsia="仿宋" w:hAnsi="仿宋" w:cs="仿宋" w:hint="eastAsia"/>
            <w:lang w:eastAsia="zh-CN"/>
          </w:rPr>
          <w:t>一、高纯低羟基石英玻璃行业背景分析</w:t>
        </w:r>
        <w:r>
          <w:tab/>
        </w:r>
        <w:r>
          <w:fldChar w:fldCharType="begin"/>
        </w:r>
        <w:r>
          <w:instrText xml:space="preserve"> PAGEREF _Toc31337 \h </w:instrText>
        </w:r>
        <w:r>
          <w:fldChar w:fldCharType="separate"/>
        </w:r>
        <w:r>
          <w:t>3</w:t>
        </w:r>
        <w:r>
          <w:fldChar w:fldCharType="end"/>
        </w:r>
      </w:hyperlink>
    </w:p>
    <w:p>
      <w:pPr>
        <w:pStyle w:val="TOC2"/>
        <w:tabs>
          <w:tab w:val="right" w:leader="dot" w:pos="8306"/>
        </w:tabs>
      </w:pPr>
      <w:hyperlink w:anchor="_Toc9472" w:history="1">
        <w:r>
          <w:rPr>
            <w:rFonts w:ascii="仿宋" w:eastAsia="仿宋" w:hAnsi="仿宋" w:cs="仿宋" w:hint="eastAsia"/>
            <w:lang w:eastAsia="zh-CN"/>
          </w:rPr>
          <w:t>(一)、高纯低羟基石英玻璃行业背景分析</w:t>
        </w:r>
        <w:r>
          <w:tab/>
        </w:r>
        <w:r>
          <w:fldChar w:fldCharType="begin"/>
        </w:r>
        <w:r>
          <w:instrText xml:space="preserve"> PAGEREF _Toc9472 \h </w:instrText>
        </w:r>
        <w:r>
          <w:fldChar w:fldCharType="separate"/>
        </w:r>
        <w:r>
          <w:t>3</w:t>
        </w:r>
        <w:r>
          <w:fldChar w:fldCharType="end"/>
        </w:r>
      </w:hyperlink>
    </w:p>
    <w:p>
      <w:pPr>
        <w:pStyle w:val="TOC1"/>
        <w:tabs>
          <w:tab w:val="right" w:leader="dot" w:pos="8306"/>
        </w:tabs>
      </w:pPr>
      <w:hyperlink w:anchor="_Toc12600" w:history="1">
        <w:r>
          <w:rPr>
            <w:rFonts w:ascii="仿宋" w:eastAsia="仿宋" w:hAnsi="仿宋" w:cs="仿宋" w:hint="eastAsia"/>
            <w:lang w:eastAsia="zh-CN"/>
          </w:rPr>
          <w:t>二、第八章员工绩效管理</w:t>
        </w:r>
        <w:r>
          <w:tab/>
        </w:r>
        <w:r>
          <w:fldChar w:fldCharType="begin"/>
        </w:r>
        <w:r>
          <w:instrText xml:space="preserve"> PAGEREF _Toc12600 \h </w:instrText>
        </w:r>
        <w:r>
          <w:fldChar w:fldCharType="separate"/>
        </w:r>
        <w:r>
          <w:t>5</w:t>
        </w:r>
        <w:r>
          <w:fldChar w:fldCharType="end"/>
        </w:r>
      </w:hyperlink>
    </w:p>
    <w:p>
      <w:pPr>
        <w:pStyle w:val="TOC2"/>
        <w:tabs>
          <w:tab w:val="right" w:leader="dot" w:pos="8306"/>
        </w:tabs>
      </w:pPr>
      <w:hyperlink w:anchor="_Toc23370" w:history="1">
        <w:r>
          <w:rPr>
            <w:rFonts w:ascii="仿宋" w:eastAsia="仿宋" w:hAnsi="仿宋" w:cs="仿宋" w:hint="eastAsia"/>
            <w:lang w:eastAsia="zh-CN"/>
          </w:rPr>
          <w:t>(一)、绩效评估体系建立</w:t>
        </w:r>
        <w:r>
          <w:tab/>
        </w:r>
        <w:r>
          <w:fldChar w:fldCharType="begin"/>
        </w:r>
        <w:r>
          <w:instrText xml:space="preserve"> PAGEREF _Toc23370 \h </w:instrText>
        </w:r>
        <w:r>
          <w:fldChar w:fldCharType="separate"/>
        </w:r>
        <w:r>
          <w:t>5</w:t>
        </w:r>
        <w:r>
          <w:fldChar w:fldCharType="end"/>
        </w:r>
      </w:hyperlink>
    </w:p>
    <w:p>
      <w:pPr>
        <w:pStyle w:val="TOC2"/>
        <w:tabs>
          <w:tab w:val="right" w:leader="dot" w:pos="8306"/>
        </w:tabs>
      </w:pPr>
      <w:hyperlink w:anchor="_Toc22742" w:history="1">
        <w:r>
          <w:rPr>
            <w:rFonts w:ascii="仿宋" w:eastAsia="仿宋" w:hAnsi="仿宋" w:cs="仿宋" w:hint="eastAsia"/>
            <w:lang w:eastAsia="zh-CN"/>
          </w:rPr>
          <w:t>(二)、绩效考核与反馈</w:t>
        </w:r>
        <w:r>
          <w:tab/>
        </w:r>
        <w:r>
          <w:fldChar w:fldCharType="begin"/>
        </w:r>
        <w:r>
          <w:instrText xml:space="preserve"> PAGEREF _Toc22742 \h </w:instrText>
        </w:r>
        <w:r>
          <w:fldChar w:fldCharType="separate"/>
        </w:r>
        <w:r>
          <w:t>6</w:t>
        </w:r>
        <w:r>
          <w:fldChar w:fldCharType="end"/>
        </w:r>
      </w:hyperlink>
    </w:p>
    <w:p>
      <w:pPr>
        <w:pStyle w:val="TOC2"/>
        <w:tabs>
          <w:tab w:val="right" w:leader="dot" w:pos="8306"/>
        </w:tabs>
      </w:pPr>
      <w:hyperlink w:anchor="_Toc29973" w:history="1">
        <w:r>
          <w:rPr>
            <w:rFonts w:ascii="仿宋" w:eastAsia="仿宋" w:hAnsi="仿宋" w:cs="仿宋" w:hint="eastAsia"/>
            <w:lang w:eastAsia="zh-CN"/>
          </w:rPr>
          <w:t>(三)、激励与奖惩机制</w:t>
        </w:r>
        <w:r>
          <w:tab/>
        </w:r>
        <w:r>
          <w:fldChar w:fldCharType="begin"/>
        </w:r>
        <w:r>
          <w:instrText xml:space="preserve"> PAGEREF _Toc29973 \h </w:instrText>
        </w:r>
        <w:r>
          <w:fldChar w:fldCharType="separate"/>
        </w:r>
        <w:r>
          <w:t>6</w:t>
        </w:r>
        <w:r>
          <w:fldChar w:fldCharType="end"/>
        </w:r>
      </w:hyperlink>
    </w:p>
    <w:p>
      <w:pPr>
        <w:pStyle w:val="TOC1"/>
        <w:tabs>
          <w:tab w:val="right" w:leader="dot" w:pos="8306"/>
        </w:tabs>
      </w:pPr>
      <w:hyperlink w:anchor="_Toc2337" w:history="1">
        <w:r>
          <w:rPr>
            <w:rFonts w:ascii="仿宋" w:eastAsia="仿宋" w:hAnsi="仿宋" w:cs="仿宋" w:hint="eastAsia"/>
            <w:lang w:eastAsia="zh-CN"/>
          </w:rPr>
          <w:t>三、公司简介</w:t>
        </w:r>
        <w:r>
          <w:tab/>
        </w:r>
        <w:r>
          <w:fldChar w:fldCharType="begin"/>
        </w:r>
        <w:r>
          <w:instrText xml:space="preserve"> PAGEREF _Toc2337 \h </w:instrText>
        </w:r>
        <w:r>
          <w:fldChar w:fldCharType="separate"/>
        </w:r>
        <w:r>
          <w:t>7</w:t>
        </w:r>
        <w:r>
          <w:fldChar w:fldCharType="end"/>
        </w:r>
      </w:hyperlink>
    </w:p>
    <w:p>
      <w:pPr>
        <w:pStyle w:val="TOC2"/>
        <w:tabs>
          <w:tab w:val="right" w:leader="dot" w:pos="8306"/>
        </w:tabs>
      </w:pPr>
      <w:hyperlink w:anchor="_Toc23641" w:history="1">
        <w:r>
          <w:rPr>
            <w:rFonts w:ascii="仿宋" w:eastAsia="仿宋" w:hAnsi="仿宋" w:cs="仿宋" w:hint="eastAsia"/>
            <w:lang w:eastAsia="zh-CN"/>
          </w:rPr>
          <w:t>(一)、公司基本信息</w:t>
        </w:r>
        <w:r>
          <w:tab/>
        </w:r>
        <w:r>
          <w:fldChar w:fldCharType="begin"/>
        </w:r>
        <w:r>
          <w:instrText xml:space="preserve"> PAGEREF _Toc23641 \h </w:instrText>
        </w:r>
        <w:r>
          <w:fldChar w:fldCharType="separate"/>
        </w:r>
        <w:r>
          <w:t>7</w:t>
        </w:r>
        <w:r>
          <w:fldChar w:fldCharType="end"/>
        </w:r>
      </w:hyperlink>
    </w:p>
    <w:p>
      <w:pPr>
        <w:pStyle w:val="TOC2"/>
        <w:tabs>
          <w:tab w:val="right" w:leader="dot" w:pos="8306"/>
        </w:tabs>
      </w:pPr>
      <w:hyperlink w:anchor="_Toc6027" w:history="1">
        <w:r>
          <w:rPr>
            <w:rFonts w:ascii="仿宋" w:eastAsia="仿宋" w:hAnsi="仿宋" w:cs="仿宋" w:hint="eastAsia"/>
            <w:lang w:eastAsia="zh-CN"/>
          </w:rPr>
          <w:t>(二)、公司简介</w:t>
        </w:r>
        <w:r>
          <w:tab/>
        </w:r>
        <w:r>
          <w:fldChar w:fldCharType="begin"/>
        </w:r>
        <w:r>
          <w:instrText xml:space="preserve"> PAGEREF _Toc6027 \h </w:instrText>
        </w:r>
        <w:r>
          <w:fldChar w:fldCharType="separate"/>
        </w:r>
        <w:r>
          <w:t>8</w:t>
        </w:r>
        <w:r>
          <w:fldChar w:fldCharType="end"/>
        </w:r>
      </w:hyperlink>
    </w:p>
    <w:p>
      <w:pPr>
        <w:pStyle w:val="TOC2"/>
        <w:tabs>
          <w:tab w:val="right" w:leader="dot" w:pos="8306"/>
        </w:tabs>
      </w:pPr>
      <w:hyperlink w:anchor="_Toc24208" w:history="1">
        <w:r>
          <w:rPr>
            <w:rFonts w:ascii="仿宋" w:eastAsia="仿宋" w:hAnsi="仿宋" w:cs="仿宋" w:hint="eastAsia"/>
            <w:lang w:eastAsia="zh-CN"/>
          </w:rPr>
          <w:t>(三)、核心人员介绍</w:t>
        </w:r>
        <w:r>
          <w:tab/>
        </w:r>
        <w:r>
          <w:fldChar w:fldCharType="begin"/>
        </w:r>
        <w:r>
          <w:instrText xml:space="preserve"> PAGEREF _Toc24208 \h </w:instrText>
        </w:r>
        <w:r>
          <w:fldChar w:fldCharType="separate"/>
        </w:r>
        <w:r>
          <w:t>9</w:t>
        </w:r>
        <w:r>
          <w:fldChar w:fldCharType="end"/>
        </w:r>
      </w:hyperlink>
    </w:p>
    <w:p>
      <w:pPr>
        <w:pStyle w:val="TOC1"/>
        <w:tabs>
          <w:tab w:val="right" w:leader="dot" w:pos="8306"/>
        </w:tabs>
      </w:pPr>
      <w:hyperlink w:anchor="_Toc6686" w:history="1">
        <w:r>
          <w:rPr>
            <w:rFonts w:ascii="仿宋" w:eastAsia="仿宋" w:hAnsi="仿宋" w:cs="仿宋" w:hint="eastAsia"/>
            <w:lang w:eastAsia="zh-CN"/>
          </w:rPr>
          <w:t>四、员工压力管理及应对措施</w:t>
        </w:r>
        <w:r>
          <w:tab/>
        </w:r>
        <w:r>
          <w:fldChar w:fldCharType="begin"/>
        </w:r>
        <w:r>
          <w:instrText xml:space="preserve"> PAGEREF _Toc6686 \h </w:instrText>
        </w:r>
        <w:r>
          <w:fldChar w:fldCharType="separate"/>
        </w:r>
        <w:r>
          <w:t>12</w:t>
        </w:r>
        <w:r>
          <w:fldChar w:fldCharType="end"/>
        </w:r>
      </w:hyperlink>
    </w:p>
    <w:p>
      <w:pPr>
        <w:pStyle w:val="TOC2"/>
        <w:tabs>
          <w:tab w:val="right" w:leader="dot" w:pos="8306"/>
        </w:tabs>
      </w:pPr>
      <w:hyperlink w:anchor="_Toc1615" w:history="1">
        <w:r>
          <w:rPr>
            <w:rFonts w:ascii="仿宋" w:eastAsia="仿宋" w:hAnsi="仿宋" w:cs="仿宋" w:hint="eastAsia"/>
            <w:lang w:eastAsia="zh-CN"/>
          </w:rPr>
          <w:t>(一)、压力对员工的影响及管理原则</w:t>
        </w:r>
        <w:r>
          <w:tab/>
        </w:r>
        <w:r>
          <w:fldChar w:fldCharType="begin"/>
        </w:r>
        <w:r>
          <w:instrText xml:space="preserve"> PAGEREF _Toc1615 \h </w:instrText>
        </w:r>
        <w:r>
          <w:fldChar w:fldCharType="separate"/>
        </w:r>
        <w:r>
          <w:t>12</w:t>
        </w:r>
        <w:r>
          <w:fldChar w:fldCharType="end"/>
        </w:r>
      </w:hyperlink>
    </w:p>
    <w:p>
      <w:pPr>
        <w:pStyle w:val="TOC2"/>
        <w:tabs>
          <w:tab w:val="right" w:leader="dot" w:pos="8306"/>
        </w:tabs>
      </w:pPr>
      <w:hyperlink w:anchor="_Toc13085" w:history="1">
        <w:r>
          <w:rPr>
            <w:rFonts w:ascii="仿宋" w:eastAsia="仿宋" w:hAnsi="仿宋" w:cs="仿宋" w:hint="eastAsia"/>
            <w:lang w:eastAsia="zh-CN"/>
          </w:rPr>
          <w:t>(二)、压力应对策略及其实施方案</w:t>
        </w:r>
        <w:r>
          <w:tab/>
        </w:r>
        <w:r>
          <w:fldChar w:fldCharType="begin"/>
        </w:r>
        <w:r>
          <w:instrText xml:space="preserve"> PAGEREF _Toc13085 \h </w:instrText>
        </w:r>
        <w:r>
          <w:fldChar w:fldCharType="separate"/>
        </w:r>
        <w:r>
          <w:t>13</w:t>
        </w:r>
        <w:r>
          <w:fldChar w:fldCharType="end"/>
        </w:r>
      </w:hyperlink>
    </w:p>
    <w:p>
      <w:pPr>
        <w:pStyle w:val="TOC2"/>
        <w:tabs>
          <w:tab w:val="right" w:leader="dot" w:pos="8306"/>
        </w:tabs>
      </w:pPr>
      <w:hyperlink w:anchor="_Toc11970" w:history="1">
        <w:r>
          <w:rPr>
            <w:rFonts w:ascii="仿宋" w:eastAsia="仿宋" w:hAnsi="仿宋" w:cs="仿宋" w:hint="eastAsia"/>
            <w:lang w:eastAsia="zh-CN"/>
          </w:rPr>
          <w:t>(三)、压力管理效果的评估及持续改进</w:t>
        </w:r>
        <w:r>
          <w:tab/>
        </w:r>
        <w:r>
          <w:fldChar w:fldCharType="begin"/>
        </w:r>
        <w:r>
          <w:instrText xml:space="preserve"> PAGEREF _Toc11970 \h </w:instrText>
        </w:r>
        <w:r>
          <w:fldChar w:fldCharType="separate"/>
        </w:r>
        <w:r>
          <w:t>14</w:t>
        </w:r>
        <w:r>
          <w:fldChar w:fldCharType="end"/>
        </w:r>
      </w:hyperlink>
    </w:p>
    <w:p>
      <w:pPr>
        <w:pStyle w:val="TOC1"/>
        <w:tabs>
          <w:tab w:val="right" w:leader="dot" w:pos="8306"/>
        </w:tabs>
      </w:pPr>
      <w:hyperlink w:anchor="_Toc29459" w:history="1">
        <w:r>
          <w:rPr>
            <w:rFonts w:ascii="仿宋" w:eastAsia="仿宋" w:hAnsi="仿宋" w:cs="仿宋" w:hint="eastAsia"/>
            <w:lang w:eastAsia="zh-CN"/>
          </w:rPr>
          <w:t>五、薪酬制度管理</w:t>
        </w:r>
        <w:r>
          <w:tab/>
        </w:r>
        <w:r>
          <w:fldChar w:fldCharType="begin"/>
        </w:r>
        <w:r>
          <w:instrText xml:space="preserve"> PAGEREF _Toc29459 \h </w:instrText>
        </w:r>
        <w:r>
          <w:fldChar w:fldCharType="separate"/>
        </w:r>
        <w:r>
          <w:t>15</w:t>
        </w:r>
        <w:r>
          <w:fldChar w:fldCharType="end"/>
        </w:r>
      </w:hyperlink>
    </w:p>
    <w:p>
      <w:pPr>
        <w:pStyle w:val="TOC2"/>
        <w:tabs>
          <w:tab w:val="right" w:leader="dot" w:pos="8306"/>
        </w:tabs>
      </w:pPr>
      <w:hyperlink w:anchor="_Toc2070" w:history="1">
        <w:r>
          <w:rPr>
            <w:rFonts w:ascii="仿宋" w:eastAsia="仿宋" w:hAnsi="仿宋" w:cs="仿宋" w:hint="eastAsia"/>
            <w:lang w:eastAsia="zh-CN"/>
          </w:rPr>
          <w:t>(一)、薪酬管理制度</w:t>
        </w:r>
        <w:r>
          <w:tab/>
        </w:r>
        <w:r>
          <w:fldChar w:fldCharType="begin"/>
        </w:r>
        <w:r>
          <w:instrText xml:space="preserve"> PAGEREF _Toc2070 \h </w:instrText>
        </w:r>
        <w:r>
          <w:fldChar w:fldCharType="separate"/>
        </w:r>
        <w:r>
          <w:t>15</w:t>
        </w:r>
        <w:r>
          <w:fldChar w:fldCharType="end"/>
        </w:r>
      </w:hyperlink>
    </w:p>
    <w:p>
      <w:pPr>
        <w:pStyle w:val="TOC2"/>
        <w:tabs>
          <w:tab w:val="right" w:leader="dot" w:pos="8306"/>
        </w:tabs>
      </w:pPr>
      <w:hyperlink w:anchor="_Toc19483" w:history="1">
        <w:r>
          <w:rPr>
            <w:rFonts w:ascii="仿宋" w:eastAsia="仿宋" w:hAnsi="仿宋" w:cs="仿宋" w:hint="eastAsia"/>
            <w:lang w:eastAsia="zh-CN"/>
          </w:rPr>
          <w:t>(二)、奖金制度的制定</w:t>
        </w:r>
        <w:r>
          <w:tab/>
        </w:r>
        <w:r>
          <w:fldChar w:fldCharType="begin"/>
        </w:r>
        <w:r>
          <w:instrText xml:space="preserve"> PAGEREF _Toc19483 \h </w:instrText>
        </w:r>
        <w:r>
          <w:fldChar w:fldCharType="separate"/>
        </w:r>
        <w:r>
          <w:t>18</w:t>
        </w:r>
        <w:r>
          <w:fldChar w:fldCharType="end"/>
        </w:r>
      </w:hyperlink>
    </w:p>
    <w:p>
      <w:pPr>
        <w:pStyle w:val="TOC2"/>
        <w:tabs>
          <w:tab w:val="right" w:leader="dot" w:pos="8306"/>
        </w:tabs>
      </w:pPr>
      <w:hyperlink w:anchor="_Toc15374" w:history="1">
        <w:r>
          <w:rPr>
            <w:rFonts w:ascii="仿宋" w:eastAsia="仿宋" w:hAnsi="仿宋" w:cs="仿宋" w:hint="eastAsia"/>
            <w:lang w:eastAsia="zh-CN"/>
          </w:rPr>
          <w:t>(三)、岗位薪酬体系设计</w:t>
        </w:r>
        <w:r>
          <w:tab/>
        </w:r>
        <w:r>
          <w:fldChar w:fldCharType="begin"/>
        </w:r>
        <w:r>
          <w:instrText xml:space="preserve"> PAGEREF _Toc15374 \h </w:instrText>
        </w:r>
        <w:r>
          <w:fldChar w:fldCharType="separate"/>
        </w:r>
        <w:r>
          <w:t>21</w:t>
        </w:r>
        <w:r>
          <w:fldChar w:fldCharType="end"/>
        </w:r>
      </w:hyperlink>
    </w:p>
    <w:p>
      <w:pPr>
        <w:pStyle w:val="TOC2"/>
        <w:tabs>
          <w:tab w:val="right" w:leader="dot" w:pos="8306"/>
        </w:tabs>
      </w:pPr>
      <w:hyperlink w:anchor="_Toc10402" w:history="1">
        <w:r>
          <w:rPr>
            <w:rFonts w:ascii="仿宋" w:eastAsia="仿宋" w:hAnsi="仿宋" w:cs="仿宋" w:hint="eastAsia"/>
            <w:lang w:eastAsia="zh-CN"/>
          </w:rPr>
          <w:t>(四)、绩效薪酬体系设计</w:t>
        </w:r>
        <w:r>
          <w:tab/>
        </w:r>
        <w:r>
          <w:fldChar w:fldCharType="begin"/>
        </w:r>
        <w:r>
          <w:instrText xml:space="preserve"> PAGEREF _Toc10402 \h </w:instrText>
        </w:r>
        <w:r>
          <w:fldChar w:fldCharType="separate"/>
        </w:r>
        <w:r>
          <w:t>23</w:t>
        </w:r>
        <w:r>
          <w:fldChar w:fldCharType="end"/>
        </w:r>
      </w:hyperlink>
    </w:p>
    <w:p>
      <w:pPr>
        <w:pStyle w:val="TOC1"/>
        <w:tabs>
          <w:tab w:val="right" w:leader="dot" w:pos="8306"/>
        </w:tabs>
      </w:pPr>
      <w:hyperlink w:anchor="_Toc7249" w:history="1">
        <w:r>
          <w:rPr>
            <w:rFonts w:ascii="仿宋" w:eastAsia="仿宋" w:hAnsi="仿宋" w:cs="仿宋" w:hint="eastAsia"/>
            <w:lang w:eastAsia="zh-CN"/>
          </w:rPr>
          <w:t>六、第三十八章员工社交媒体管理</w:t>
        </w:r>
        <w:r>
          <w:tab/>
        </w:r>
        <w:r>
          <w:fldChar w:fldCharType="begin"/>
        </w:r>
        <w:r>
          <w:instrText xml:space="preserve"> PAGEREF _Toc7249 \h </w:instrText>
        </w:r>
        <w:r>
          <w:fldChar w:fldCharType="separate"/>
        </w:r>
        <w:r>
          <w:t>24</w:t>
        </w:r>
        <w:r>
          <w:fldChar w:fldCharType="end"/>
        </w:r>
      </w:hyperlink>
    </w:p>
    <w:p>
      <w:pPr>
        <w:pStyle w:val="TOC2"/>
        <w:tabs>
          <w:tab w:val="right" w:leader="dot" w:pos="8306"/>
        </w:tabs>
      </w:pPr>
      <w:hyperlink w:anchor="_Toc2288" w:history="1">
        <w:r>
          <w:rPr>
            <w:rFonts w:ascii="仿宋" w:eastAsia="仿宋" w:hAnsi="仿宋" w:cs="仿宋" w:hint="eastAsia"/>
            <w:lang w:eastAsia="zh-CN"/>
          </w:rPr>
          <w:t>(一)、员工社交媒体政策</w:t>
        </w:r>
        <w:r>
          <w:tab/>
        </w:r>
        <w:r>
          <w:fldChar w:fldCharType="begin"/>
        </w:r>
        <w:r>
          <w:instrText xml:space="preserve"> PAGEREF _Toc2288 \h </w:instrText>
        </w:r>
        <w:r>
          <w:fldChar w:fldCharType="separate"/>
        </w:r>
        <w:r>
          <w:t>24</w:t>
        </w:r>
        <w:r>
          <w:fldChar w:fldCharType="end"/>
        </w:r>
      </w:hyperlink>
    </w:p>
    <w:p>
      <w:pPr>
        <w:pStyle w:val="TOC2"/>
        <w:tabs>
          <w:tab w:val="right" w:leader="dot" w:pos="8306"/>
        </w:tabs>
      </w:pPr>
      <w:hyperlink w:anchor="_Toc20543" w:history="1">
        <w:r>
          <w:rPr>
            <w:rFonts w:ascii="仿宋" w:eastAsia="仿宋" w:hAnsi="仿宋" w:cs="仿宋" w:hint="eastAsia"/>
            <w:lang w:eastAsia="zh-CN"/>
          </w:rPr>
          <w:t>(二)、个人品牌与公司形象的关联</w:t>
        </w:r>
        <w:r>
          <w:tab/>
        </w:r>
        <w:r>
          <w:fldChar w:fldCharType="begin"/>
        </w:r>
        <w:r>
          <w:instrText xml:space="preserve"> PAGEREF _Toc20543 \h </w:instrText>
        </w:r>
        <w:r>
          <w:fldChar w:fldCharType="separate"/>
        </w:r>
        <w:r>
          <w:t>25</w:t>
        </w:r>
        <w:r>
          <w:fldChar w:fldCharType="end"/>
        </w:r>
      </w:hyperlink>
    </w:p>
    <w:p>
      <w:pPr>
        <w:pStyle w:val="TOC2"/>
        <w:tabs>
          <w:tab w:val="right" w:leader="dot" w:pos="8306"/>
        </w:tabs>
      </w:pPr>
      <w:hyperlink w:anchor="_Toc26169" w:history="1">
        <w:r>
          <w:rPr>
            <w:rFonts w:ascii="仿宋" w:eastAsia="仿宋" w:hAnsi="仿宋" w:cs="仿宋" w:hint="eastAsia"/>
            <w:lang w:eastAsia="zh-CN"/>
          </w:rPr>
          <w:t>(三)、社交媒体使用准则</w:t>
        </w:r>
        <w:r>
          <w:tab/>
        </w:r>
        <w:r>
          <w:fldChar w:fldCharType="begin"/>
        </w:r>
        <w:r>
          <w:instrText xml:space="preserve"> PAGEREF _Toc26169 \h </w:instrText>
        </w:r>
        <w:r>
          <w:fldChar w:fldCharType="separate"/>
        </w:r>
        <w:r>
          <w:t>27</w:t>
        </w:r>
        <w:r>
          <w:fldChar w:fldCharType="end"/>
        </w:r>
      </w:hyperlink>
    </w:p>
    <w:p>
      <w:pPr>
        <w:pStyle w:val="TOC2"/>
        <w:tabs>
          <w:tab w:val="right" w:leader="dot" w:pos="8306"/>
        </w:tabs>
      </w:pPr>
      <w:hyperlink w:anchor="_Toc26186" w:history="1">
        <w:r>
          <w:rPr>
            <w:rFonts w:ascii="仿宋" w:eastAsia="仿宋" w:hAnsi="仿宋" w:cs="仿宋" w:hint="eastAsia"/>
            <w:lang w:eastAsia="zh-CN"/>
          </w:rPr>
          <w:t>(四)、公司与员工互动</w:t>
        </w:r>
        <w:r>
          <w:tab/>
        </w:r>
        <w:r>
          <w:fldChar w:fldCharType="begin"/>
        </w:r>
        <w:r>
          <w:instrText xml:space="preserve"> PAGEREF _Toc26186 \h </w:instrText>
        </w:r>
        <w:r>
          <w:fldChar w:fldCharType="separate"/>
        </w:r>
        <w:r>
          <w:t>29</w:t>
        </w:r>
        <w:r>
          <w:fldChar w:fldCharType="end"/>
        </w:r>
      </w:hyperlink>
    </w:p>
    <w:p>
      <w:pPr>
        <w:pStyle w:val="TOC2"/>
        <w:tabs>
          <w:tab w:val="right" w:leader="dot" w:pos="8306"/>
        </w:tabs>
      </w:pPr>
      <w:hyperlink w:anchor="_Toc20235" w:history="1">
        <w:r>
          <w:rPr>
            <w:rFonts w:ascii="仿宋" w:eastAsia="仿宋" w:hAnsi="仿宋" w:cs="仿宋" w:hint="eastAsia"/>
            <w:lang w:eastAsia="zh-CN"/>
          </w:rPr>
          <w:t>(五)、公司社交媒体账号管理</w:t>
        </w:r>
        <w:r>
          <w:tab/>
        </w:r>
        <w:r>
          <w:fldChar w:fldCharType="begin"/>
        </w:r>
        <w:r>
          <w:instrText xml:space="preserve"> PAGEREF _Toc20235 \h </w:instrText>
        </w:r>
        <w:r>
          <w:fldChar w:fldCharType="separate"/>
        </w:r>
        <w:r>
          <w:t>31</w:t>
        </w:r>
        <w:r>
          <w:fldChar w:fldCharType="end"/>
        </w:r>
      </w:hyperlink>
    </w:p>
    <w:p>
      <w:pPr>
        <w:pStyle w:val="TOC2"/>
        <w:tabs>
          <w:tab w:val="right" w:leader="dot" w:pos="8306"/>
        </w:tabs>
      </w:pPr>
      <w:hyperlink w:anchor="_Toc3358" w:history="1">
        <w:r>
          <w:rPr>
            <w:rFonts w:ascii="仿宋" w:eastAsia="仿宋" w:hAnsi="仿宋" w:cs="仿宋" w:hint="eastAsia"/>
            <w:lang w:eastAsia="zh-CN"/>
          </w:rPr>
          <w:t>(六)、职业发展机会的分享与推广</w:t>
        </w:r>
        <w:r>
          <w:tab/>
        </w:r>
        <w:r>
          <w:fldChar w:fldCharType="begin"/>
        </w:r>
        <w:r>
          <w:instrText xml:space="preserve"> PAGEREF _Toc3358 \h </w:instrText>
        </w:r>
        <w:r>
          <w:fldChar w:fldCharType="separate"/>
        </w:r>
        <w:r>
          <w:t>32</w:t>
        </w:r>
        <w:r>
          <w:fldChar w:fldCharType="end"/>
        </w:r>
      </w:hyperlink>
    </w:p>
    <w:p>
      <w:pPr>
        <w:pStyle w:val="TOC1"/>
        <w:tabs>
          <w:tab w:val="right" w:leader="dot" w:pos="8306"/>
        </w:tabs>
      </w:pPr>
      <w:hyperlink w:anchor="_Toc4175" w:history="1">
        <w:r>
          <w:rPr>
            <w:rFonts w:ascii="仿宋" w:eastAsia="仿宋" w:hAnsi="仿宋" w:cs="仿宋" w:hint="eastAsia"/>
            <w:lang w:eastAsia="zh-CN"/>
          </w:rPr>
          <w:t>七、第十二章职业伦理与社会责任</w:t>
        </w:r>
        <w:r>
          <w:tab/>
        </w:r>
        <w:r>
          <w:fldChar w:fldCharType="begin"/>
        </w:r>
        <w:r>
          <w:instrText xml:space="preserve"> PAGEREF _Toc4175 \h </w:instrText>
        </w:r>
        <w:r>
          <w:fldChar w:fldCharType="separate"/>
        </w:r>
        <w:r>
          <w:t>33</w:t>
        </w:r>
        <w:r>
          <w:fldChar w:fldCharType="end"/>
        </w:r>
      </w:hyperlink>
    </w:p>
    <w:p>
      <w:pPr>
        <w:pStyle w:val="TOC2"/>
        <w:tabs>
          <w:tab w:val="right" w:leader="dot" w:pos="8306"/>
        </w:tabs>
      </w:pPr>
      <w:hyperlink w:anchor="_Toc6955" w:history="1">
        <w:r>
          <w:rPr>
            <w:rFonts w:ascii="仿宋" w:eastAsia="仿宋" w:hAnsi="仿宋" w:cs="仿宋" w:hint="eastAsia"/>
            <w:lang w:eastAsia="zh-CN"/>
          </w:rPr>
          <w:t>(一)、职业道德规范</w:t>
        </w:r>
        <w:r>
          <w:tab/>
        </w:r>
        <w:r>
          <w:fldChar w:fldCharType="begin"/>
        </w:r>
        <w:r>
          <w:instrText xml:space="preserve"> PAGEREF _Toc6955 \h </w:instrText>
        </w:r>
        <w:r>
          <w:fldChar w:fldCharType="separate"/>
        </w:r>
        <w:r>
          <w:t>33</w:t>
        </w:r>
        <w:r>
          <w:fldChar w:fldCharType="end"/>
        </w:r>
      </w:hyperlink>
    </w:p>
    <w:p>
      <w:pPr>
        <w:pStyle w:val="TOC2"/>
        <w:tabs>
          <w:tab w:val="right" w:leader="dot" w:pos="8306"/>
        </w:tabs>
      </w:pPr>
      <w:hyperlink w:anchor="_Toc5949" w:history="1">
        <w:r>
          <w:rPr>
            <w:rFonts w:ascii="仿宋" w:eastAsia="仿宋" w:hAnsi="仿宋" w:cs="仿宋" w:hint="eastAsia"/>
            <w:lang w:eastAsia="zh-CN"/>
          </w:rPr>
          <w:t>(二)、社会责任履行</w:t>
        </w:r>
        <w:r>
          <w:tab/>
        </w:r>
        <w:r>
          <w:fldChar w:fldCharType="begin"/>
        </w:r>
        <w:r>
          <w:instrText xml:space="preserve"> PAGEREF _Toc5949 \h </w:instrText>
        </w:r>
        <w:r>
          <w:fldChar w:fldCharType="separate"/>
        </w:r>
        <w:r>
          <w:t>34</w:t>
        </w:r>
        <w:r>
          <w:fldChar w:fldCharType="end"/>
        </w:r>
      </w:hyperlink>
    </w:p>
    <w:p>
      <w:pPr>
        <w:pStyle w:val="TOC1"/>
        <w:tabs>
          <w:tab w:val="right" w:leader="dot" w:pos="8306"/>
        </w:tabs>
      </w:pPr>
      <w:hyperlink w:anchor="_Toc32581" w:history="1">
        <w:r>
          <w:rPr>
            <w:rFonts w:ascii="仿宋" w:eastAsia="仿宋" w:hAnsi="仿宋" w:cs="仿宋" w:hint="eastAsia"/>
            <w:lang w:eastAsia="zh-CN"/>
          </w:rPr>
          <w:t>八、员工社会责任履行及参与公益活动</w:t>
        </w:r>
        <w:r>
          <w:tab/>
        </w:r>
        <w:r>
          <w:fldChar w:fldCharType="begin"/>
        </w:r>
        <w:r>
          <w:instrText xml:space="preserve"> PAGEREF _Toc32581 \h </w:instrText>
        </w:r>
        <w:r>
          <w:fldChar w:fldCharType="separate"/>
        </w:r>
        <w:r>
          <w:t>34</w:t>
        </w:r>
        <w:r>
          <w:fldChar w:fldCharType="end"/>
        </w:r>
      </w:hyperlink>
    </w:p>
    <w:p>
      <w:pPr>
        <w:pStyle w:val="TOC2"/>
        <w:tabs>
          <w:tab w:val="right" w:leader="dot" w:pos="8306"/>
        </w:tabs>
      </w:pPr>
      <w:hyperlink w:anchor="_Toc23530" w:history="1">
        <w:r>
          <w:rPr>
            <w:rFonts w:ascii="仿宋" w:eastAsia="仿宋" w:hAnsi="仿宋" w:cs="仿宋" w:hint="eastAsia"/>
            <w:lang w:eastAsia="zh-CN"/>
          </w:rPr>
          <w:t>(一)、员工社会责任的内涵及履行方式</w:t>
        </w:r>
        <w:r>
          <w:tab/>
        </w:r>
        <w:r>
          <w:fldChar w:fldCharType="begin"/>
        </w:r>
        <w:r>
          <w:instrText xml:space="preserve"> PAGEREF _Toc23530 \h </w:instrText>
        </w:r>
        <w:r>
          <w:fldChar w:fldCharType="separate"/>
        </w:r>
        <w:r>
          <w:t>34</w:t>
        </w:r>
        <w:r>
          <w:fldChar w:fldCharType="end"/>
        </w:r>
      </w:hyperlink>
    </w:p>
    <w:p>
      <w:pPr>
        <w:pStyle w:val="TOC2"/>
        <w:tabs>
          <w:tab w:val="right" w:leader="dot" w:pos="8306"/>
        </w:tabs>
      </w:pPr>
      <w:hyperlink w:anchor="_Toc19314" w:history="1">
        <w:r>
          <w:rPr>
            <w:rFonts w:ascii="仿宋" w:eastAsia="仿宋" w:hAnsi="仿宋" w:cs="仿宋" w:hint="eastAsia"/>
            <w:lang w:eastAsia="zh-CN"/>
          </w:rPr>
          <w:t>(二)、参与公益活动的意义及实施策略</w:t>
        </w:r>
        <w:r>
          <w:tab/>
        </w:r>
        <w:r>
          <w:fldChar w:fldCharType="begin"/>
        </w:r>
        <w:r>
          <w:instrText xml:space="preserve"> PAGEREF _Toc19314 \h </w:instrText>
        </w:r>
        <w:r>
          <w:fldChar w:fldCharType="separate"/>
        </w:r>
        <w:r>
          <w:t>35</w:t>
        </w:r>
        <w:r>
          <w:fldChar w:fldCharType="end"/>
        </w:r>
      </w:hyperlink>
    </w:p>
    <w:p>
      <w:pPr>
        <w:pStyle w:val="TOC2"/>
        <w:tabs>
          <w:tab w:val="right" w:leader="dot" w:pos="8306"/>
        </w:tabs>
      </w:pPr>
      <w:hyperlink w:anchor="_Toc24930" w:history="1">
        <w:r>
          <w:rPr>
            <w:rFonts w:ascii="仿宋" w:eastAsia="仿宋" w:hAnsi="仿宋" w:cs="仿宋" w:hint="eastAsia"/>
            <w:lang w:eastAsia="zh-CN"/>
          </w:rPr>
          <w:t>(三)、社会责任履行及公益活动参与的持续推进</w:t>
        </w:r>
        <w:r>
          <w:tab/>
        </w:r>
        <w:r>
          <w:fldChar w:fldCharType="begin"/>
        </w:r>
        <w:r>
          <w:instrText xml:space="preserve"> PAGEREF _Toc24930 \h </w:instrText>
        </w:r>
        <w:r>
          <w:fldChar w:fldCharType="separate"/>
        </w:r>
        <w:r>
          <w:t>35</w:t>
        </w:r>
        <w:r>
          <w:fldChar w:fldCharType="end"/>
        </w:r>
      </w:hyperlink>
    </w:p>
    <w:p>
      <w:pPr>
        <w:pStyle w:val="TOC1"/>
        <w:tabs>
          <w:tab w:val="right" w:leader="dot" w:pos="8306"/>
        </w:tabs>
      </w:pPr>
      <w:hyperlink w:anchor="_Toc21294" w:history="1">
        <w:r>
          <w:rPr>
            <w:rFonts w:ascii="仿宋" w:eastAsia="仿宋" w:hAnsi="仿宋" w:cs="仿宋" w:hint="eastAsia"/>
            <w:lang w:eastAsia="zh-CN"/>
          </w:rPr>
          <w:t>九、第四十章员工身心健康管理</w:t>
        </w:r>
        <w:r>
          <w:tab/>
        </w:r>
        <w:r>
          <w:fldChar w:fldCharType="begin"/>
        </w:r>
        <w:r>
          <w:instrText xml:space="preserve"> PAGEREF _Toc21294 \h </w:instrText>
        </w:r>
        <w:r>
          <w:fldChar w:fldCharType="separate"/>
        </w:r>
        <w:r>
          <w:t>36</w:t>
        </w:r>
        <w:r>
          <w:fldChar w:fldCharType="end"/>
        </w:r>
      </w:hyperlink>
    </w:p>
    <w:p>
      <w:pPr>
        <w:pStyle w:val="TOC2"/>
        <w:tabs>
          <w:tab w:val="right" w:leader="dot" w:pos="8306"/>
        </w:tabs>
      </w:pPr>
      <w:hyperlink w:anchor="_Toc32613" w:history="1">
        <w:r>
          <w:rPr>
            <w:rFonts w:ascii="仿宋" w:eastAsia="仿宋" w:hAnsi="仿宋" w:cs="仿宋" w:hint="eastAsia"/>
            <w:lang w:eastAsia="zh-CN"/>
          </w:rPr>
          <w:t>(一)、健康促进计划</w:t>
        </w:r>
        <w:r>
          <w:tab/>
        </w:r>
        <w:r>
          <w:fldChar w:fldCharType="begin"/>
        </w:r>
        <w:r>
          <w:instrText xml:space="preserve"> PAGEREF _Toc32613 \h </w:instrText>
        </w:r>
        <w:r>
          <w:fldChar w:fldCharType="separate"/>
        </w:r>
        <w:r>
          <w:t>36</w:t>
        </w:r>
        <w:r>
          <w:fldChar w:fldCharType="end"/>
        </w:r>
      </w:hyperlink>
    </w:p>
    <w:p>
      <w:pPr>
        <w:pStyle w:val="TOC2"/>
        <w:tabs>
          <w:tab w:val="right" w:leader="dot" w:pos="8306"/>
        </w:tabs>
      </w:pPr>
      <w:hyperlink w:anchor="_Toc24735" w:history="1">
        <w:r>
          <w:rPr>
            <w:rFonts w:ascii="仿宋" w:eastAsia="仿宋" w:hAnsi="仿宋" w:cs="仿宋" w:hint="eastAsia"/>
            <w:lang w:eastAsia="zh-CN"/>
          </w:rPr>
          <w:t>(二)、健康饮食与运动计划</w:t>
        </w:r>
        <w:r>
          <w:tab/>
        </w:r>
        <w:r>
          <w:fldChar w:fldCharType="begin"/>
        </w:r>
        <w:r>
          <w:instrText xml:space="preserve"> PAGEREF _Toc24735 \h </w:instrText>
        </w:r>
        <w:r>
          <w:fldChar w:fldCharType="separate"/>
        </w:r>
        <w:r>
          <w:t>37</w:t>
        </w:r>
        <w:r>
          <w:fldChar w:fldCharType="end"/>
        </w:r>
      </w:hyperlink>
    </w:p>
    <w:p>
      <w:pPr>
        <w:pStyle w:val="TOC2"/>
        <w:tabs>
          <w:tab w:val="right" w:leader="dot" w:pos="8306"/>
        </w:tabs>
      </w:pPr>
      <w:hyperlink w:anchor="_Toc2883" w:history="1">
        <w:r>
          <w:rPr>
            <w:rFonts w:ascii="仿宋" w:eastAsia="仿宋" w:hAnsi="仿宋" w:cs="仿宋" w:hint="eastAsia"/>
            <w:lang w:eastAsia="zh-CN"/>
          </w:rPr>
          <w:t>(三)、心理健康服务与支持</w:t>
        </w:r>
        <w:r>
          <w:tab/>
        </w:r>
        <w:r>
          <w:fldChar w:fldCharType="begin"/>
        </w:r>
        <w:r>
          <w:instrText xml:space="preserve"> PAGEREF _Toc2883 \h </w:instrText>
        </w:r>
        <w:r>
          <w:fldChar w:fldCharType="separate"/>
        </w:r>
        <w:r>
          <w:t>37</w:t>
        </w:r>
        <w:r>
          <w:fldChar w:fldCharType="end"/>
        </w:r>
      </w:hyperlink>
    </w:p>
    <w:p>
      <w:pPr>
        <w:pStyle w:val="TOC2"/>
        <w:tabs>
          <w:tab w:val="right" w:leader="dot" w:pos="8306"/>
        </w:tabs>
      </w:pPr>
      <w:hyperlink w:anchor="_Toc24719" w:history="1">
        <w:r>
          <w:rPr>
            <w:rFonts w:ascii="仿宋" w:eastAsia="仿宋" w:hAnsi="仿宋" w:cs="仿宋" w:hint="eastAsia"/>
            <w:lang w:eastAsia="zh-CN"/>
          </w:rPr>
          <w:t>(四)、工作压力管理</w:t>
        </w:r>
        <w:r>
          <w:tab/>
        </w:r>
        <w:r>
          <w:fldChar w:fldCharType="begin"/>
        </w:r>
        <w:r>
          <w:instrText xml:space="preserve"> PAGEREF _Toc24719 \h </w:instrText>
        </w:r>
        <w:r>
          <w:fldChar w:fldCharType="separate"/>
        </w:r>
        <w:r>
          <w:t>38</w:t>
        </w:r>
        <w:r>
          <w:fldChar w:fldCharType="end"/>
        </w:r>
      </w:hyperlink>
    </w:p>
    <w:p>
      <w:pPr>
        <w:pStyle w:val="TOC2"/>
        <w:tabs>
          <w:tab w:val="right" w:leader="dot" w:pos="8306"/>
        </w:tabs>
      </w:pPr>
      <w:hyperlink w:anchor="_Toc24688" w:history="1">
        <w:r>
          <w:rPr>
            <w:rFonts w:ascii="仿宋" w:eastAsia="仿宋" w:hAnsi="仿宋" w:cs="仿宋" w:hint="eastAsia"/>
            <w:lang w:eastAsia="zh-CN"/>
          </w:rPr>
          <w:t>(五)、工作负荷评估与调整</w:t>
        </w:r>
        <w:r>
          <w:tab/>
        </w:r>
        <w:r>
          <w:fldChar w:fldCharType="begin"/>
        </w:r>
        <w:r>
          <w:instrText xml:space="preserve"> PAGEREF _Toc24688 \h </w:instrText>
        </w:r>
        <w:r>
          <w:fldChar w:fldCharType="separate"/>
        </w:r>
        <w:r>
          <w:t>39</w:t>
        </w:r>
        <w:r>
          <w:fldChar w:fldCharType="end"/>
        </w:r>
      </w:hyperlink>
    </w:p>
    <w:p>
      <w:pPr>
        <w:pStyle w:val="TOC2"/>
        <w:tabs>
          <w:tab w:val="right" w:leader="dot" w:pos="8306"/>
        </w:tabs>
      </w:pPr>
      <w:hyperlink w:anchor="_Toc9007" w:history="1">
        <w:r>
          <w:rPr>
            <w:rFonts w:ascii="仿宋" w:eastAsia="仿宋" w:hAnsi="仿宋" w:cs="仿宋" w:hint="eastAsia"/>
            <w:lang w:eastAsia="zh-CN"/>
          </w:rPr>
          <w:t>(六)、员工心理咨询与支持</w:t>
        </w:r>
        <w:r>
          <w:tab/>
        </w:r>
        <w:r>
          <w:fldChar w:fldCharType="begin"/>
        </w:r>
        <w:r>
          <w:instrText xml:space="preserve"> PAGEREF _Toc9007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771" w:history="1">
        <w:r>
          <w:rPr>
            <w:rFonts w:ascii="仿宋" w:eastAsia="仿宋" w:hAnsi="仿宋" w:cs="仿宋" w:hint="eastAsia"/>
            <w:lang w:eastAsia="zh-CN"/>
          </w:rPr>
          <w:t>十、第三十二章未来发展愿景</w:t>
        </w:r>
        <w:r>
          <w:tab/>
        </w:r>
        <w:r>
          <w:fldChar w:fldCharType="begin"/>
        </w:r>
        <w:r>
          <w:instrText xml:space="preserve"> PAGEREF _Toc3771 \h </w:instrText>
        </w:r>
        <w:r>
          <w:fldChar w:fldCharType="separate"/>
        </w:r>
        <w:r>
          <w:t>40</w:t>
        </w:r>
        <w:r>
          <w:fldChar w:fldCharType="end"/>
        </w:r>
      </w:hyperlink>
    </w:p>
    <w:p>
      <w:pPr>
        <w:pStyle w:val="TOC2"/>
        <w:tabs>
          <w:tab w:val="right" w:leader="dot" w:pos="8306"/>
        </w:tabs>
      </w:pPr>
      <w:hyperlink w:anchor="_Toc32746" w:history="1">
        <w:r>
          <w:rPr>
            <w:rFonts w:ascii="仿宋" w:eastAsia="仿宋" w:hAnsi="仿宋" w:cs="仿宋" w:hint="eastAsia"/>
            <w:lang w:eastAsia="zh-CN"/>
          </w:rPr>
          <w:t>(一)、员工职业生涯管理的未来趋势</w:t>
        </w:r>
        <w:r>
          <w:tab/>
        </w:r>
        <w:r>
          <w:fldChar w:fldCharType="begin"/>
        </w:r>
        <w:r>
          <w:instrText xml:space="preserve"> PAGEREF _Toc32746 \h </w:instrText>
        </w:r>
        <w:r>
          <w:fldChar w:fldCharType="separate"/>
        </w:r>
        <w:r>
          <w:t>40</w:t>
        </w:r>
        <w:r>
          <w:fldChar w:fldCharType="end"/>
        </w:r>
      </w:hyperlink>
    </w:p>
    <w:p>
      <w:pPr>
        <w:pStyle w:val="TOC2"/>
        <w:tabs>
          <w:tab w:val="right" w:leader="dot" w:pos="8306"/>
        </w:tabs>
      </w:pPr>
      <w:hyperlink w:anchor="_Toc25432" w:history="1">
        <w:r>
          <w:rPr>
            <w:rFonts w:ascii="仿宋" w:eastAsia="仿宋" w:hAnsi="仿宋" w:cs="仿宋" w:hint="eastAsia"/>
            <w:lang w:eastAsia="zh-CN"/>
          </w:rPr>
          <w:t>(二)、公司在员工发展中的未来愿景</w:t>
        </w:r>
        <w:r>
          <w:tab/>
        </w:r>
        <w:r>
          <w:fldChar w:fldCharType="begin"/>
        </w:r>
        <w:r>
          <w:instrText xml:space="preserve"> PAGEREF _Toc25432 \h </w:instrText>
        </w:r>
        <w:r>
          <w:fldChar w:fldCharType="separate"/>
        </w:r>
        <w:r>
          <w:t>41</w:t>
        </w:r>
        <w:r>
          <w:fldChar w:fldCharType="end"/>
        </w:r>
      </w:hyperlink>
    </w:p>
    <w:p>
      <w:pPr>
        <w:pStyle w:val="TOC1"/>
        <w:tabs>
          <w:tab w:val="right" w:leader="dot" w:pos="8306"/>
        </w:tabs>
      </w:pPr>
      <w:hyperlink w:anchor="_Toc23758" w:history="1">
        <w:r>
          <w:rPr>
            <w:rFonts w:ascii="仿宋" w:eastAsia="仿宋" w:hAnsi="仿宋" w:cs="仿宋" w:hint="eastAsia"/>
            <w:lang w:eastAsia="zh-CN"/>
          </w:rPr>
          <w:t>十一、员工职业发展教育与培训</w:t>
        </w:r>
        <w:r>
          <w:tab/>
        </w:r>
        <w:r>
          <w:fldChar w:fldCharType="begin"/>
        </w:r>
        <w:r>
          <w:instrText xml:space="preserve"> PAGEREF _Toc23758 \h </w:instrText>
        </w:r>
        <w:r>
          <w:fldChar w:fldCharType="separate"/>
        </w:r>
        <w:r>
          <w:t>41</w:t>
        </w:r>
        <w:r>
          <w:fldChar w:fldCharType="end"/>
        </w:r>
      </w:hyperlink>
    </w:p>
    <w:p>
      <w:pPr>
        <w:pStyle w:val="TOC2"/>
        <w:tabs>
          <w:tab w:val="right" w:leader="dot" w:pos="8306"/>
        </w:tabs>
      </w:pPr>
      <w:hyperlink w:anchor="_Toc27417" w:history="1">
        <w:r>
          <w:rPr>
            <w:rFonts w:ascii="仿宋" w:eastAsia="仿宋" w:hAnsi="仿宋" w:cs="仿宋" w:hint="eastAsia"/>
            <w:lang w:eastAsia="zh-CN"/>
          </w:rPr>
          <w:t>(一)、职业发展教育的目标与实施策略</w:t>
        </w:r>
        <w:r>
          <w:tab/>
        </w:r>
        <w:r>
          <w:fldChar w:fldCharType="begin"/>
        </w:r>
        <w:r>
          <w:instrText xml:space="preserve"> PAGEREF _Toc27417 \h </w:instrText>
        </w:r>
        <w:r>
          <w:fldChar w:fldCharType="separate"/>
        </w:r>
        <w:r>
          <w:t>41</w:t>
        </w:r>
        <w:r>
          <w:fldChar w:fldCharType="end"/>
        </w:r>
      </w:hyperlink>
    </w:p>
    <w:p>
      <w:pPr>
        <w:pStyle w:val="TOC2"/>
        <w:tabs>
          <w:tab w:val="right" w:leader="dot" w:pos="8306"/>
        </w:tabs>
      </w:pPr>
      <w:hyperlink w:anchor="_Toc24159" w:history="1">
        <w:r>
          <w:rPr>
            <w:rFonts w:ascii="仿宋" w:eastAsia="仿宋" w:hAnsi="仿宋" w:cs="仿宋" w:hint="eastAsia"/>
            <w:lang w:eastAsia="zh-CN"/>
          </w:rPr>
          <w:t>(二)、培训计划的设计与实施步骤</w:t>
        </w:r>
        <w:r>
          <w:tab/>
        </w:r>
        <w:r>
          <w:fldChar w:fldCharType="begin"/>
        </w:r>
        <w:r>
          <w:instrText xml:space="preserve"> PAGEREF _Toc24159 \h </w:instrText>
        </w:r>
        <w:r>
          <w:fldChar w:fldCharType="separate"/>
        </w:r>
        <w:r>
          <w:t>42</w:t>
        </w:r>
        <w:r>
          <w:fldChar w:fldCharType="end"/>
        </w:r>
      </w:hyperlink>
    </w:p>
    <w:p>
      <w:pPr>
        <w:pStyle w:val="TOC2"/>
        <w:tabs>
          <w:tab w:val="right" w:leader="dot" w:pos="8306"/>
        </w:tabs>
      </w:pPr>
      <w:hyperlink w:anchor="_Toc16265" w:history="1">
        <w:r>
          <w:rPr>
            <w:rFonts w:ascii="仿宋" w:eastAsia="仿宋" w:hAnsi="仿宋" w:cs="仿宋" w:hint="eastAsia"/>
            <w:lang w:eastAsia="zh-CN"/>
          </w:rPr>
          <w:t>(三)、培训效果的评估与反馈机制</w:t>
        </w:r>
        <w:r>
          <w:tab/>
        </w:r>
        <w:r>
          <w:fldChar w:fldCharType="begin"/>
        </w:r>
        <w:r>
          <w:instrText xml:space="preserve"> PAGEREF _Toc16265 \h </w:instrText>
        </w:r>
        <w:r>
          <w:fldChar w:fldCharType="separate"/>
        </w:r>
        <w:r>
          <w:t>43</w:t>
        </w:r>
        <w:r>
          <w:fldChar w:fldCharType="end"/>
        </w:r>
      </w:hyperlink>
    </w:p>
    <w:p>
      <w:pPr>
        <w:pStyle w:val="TOC1"/>
        <w:tabs>
          <w:tab w:val="right" w:leader="dot" w:pos="8306"/>
        </w:tabs>
      </w:pPr>
      <w:hyperlink w:anchor="_Toc27337" w:history="1">
        <w:r>
          <w:rPr>
            <w:rFonts w:ascii="仿宋" w:eastAsia="仿宋" w:hAnsi="仿宋" w:cs="仿宋" w:hint="eastAsia"/>
            <w:lang w:eastAsia="zh-CN"/>
          </w:rPr>
          <w:t>十二、员工满意度调查与提升策略</w:t>
        </w:r>
        <w:r>
          <w:tab/>
        </w:r>
        <w:r>
          <w:fldChar w:fldCharType="begin"/>
        </w:r>
        <w:r>
          <w:instrText xml:space="preserve"> PAGEREF _Toc27337 \h </w:instrText>
        </w:r>
        <w:r>
          <w:fldChar w:fldCharType="separate"/>
        </w:r>
        <w:r>
          <w:t>44</w:t>
        </w:r>
        <w:r>
          <w:fldChar w:fldCharType="end"/>
        </w:r>
      </w:hyperlink>
    </w:p>
    <w:p>
      <w:pPr>
        <w:pStyle w:val="TOC2"/>
        <w:tabs>
          <w:tab w:val="right" w:leader="dot" w:pos="8306"/>
        </w:tabs>
      </w:pPr>
      <w:hyperlink w:anchor="_Toc15814" w:history="1">
        <w:r>
          <w:rPr>
            <w:rFonts w:ascii="仿宋" w:eastAsia="仿宋" w:hAnsi="仿宋" w:cs="仿宋" w:hint="eastAsia"/>
            <w:lang w:eastAsia="zh-CN"/>
          </w:rPr>
          <w:t>(一)、满意度调查的设计与实施</w:t>
        </w:r>
        <w:r>
          <w:tab/>
        </w:r>
        <w:r>
          <w:fldChar w:fldCharType="begin"/>
        </w:r>
        <w:r>
          <w:instrText xml:space="preserve"> PAGEREF _Toc15814 \h </w:instrText>
        </w:r>
        <w:r>
          <w:fldChar w:fldCharType="separate"/>
        </w:r>
        <w:r>
          <w:t>44</w:t>
        </w:r>
        <w:r>
          <w:fldChar w:fldCharType="end"/>
        </w:r>
      </w:hyperlink>
    </w:p>
    <w:p>
      <w:pPr>
        <w:pStyle w:val="TOC2"/>
        <w:tabs>
          <w:tab w:val="right" w:leader="dot" w:pos="8306"/>
        </w:tabs>
      </w:pPr>
      <w:hyperlink w:anchor="_Toc17350" w:history="1">
        <w:r>
          <w:rPr>
            <w:rFonts w:ascii="仿宋" w:eastAsia="仿宋" w:hAnsi="仿宋" w:cs="仿宋" w:hint="eastAsia"/>
            <w:lang w:eastAsia="zh-CN"/>
          </w:rPr>
          <w:t>(二)、员工满意度的分析与解读</w:t>
        </w:r>
        <w:r>
          <w:tab/>
        </w:r>
        <w:r>
          <w:fldChar w:fldCharType="begin"/>
        </w:r>
        <w:r>
          <w:instrText xml:space="preserve"> PAGEREF _Toc17350 \h </w:instrText>
        </w:r>
        <w:r>
          <w:fldChar w:fldCharType="separate"/>
        </w:r>
        <w:r>
          <w:t>46</w:t>
        </w:r>
        <w:r>
          <w:fldChar w:fldCharType="end"/>
        </w:r>
      </w:hyperlink>
    </w:p>
    <w:p>
      <w:pPr>
        <w:pStyle w:val="TOC2"/>
        <w:tabs>
          <w:tab w:val="right" w:leader="dot" w:pos="8306"/>
        </w:tabs>
      </w:pPr>
      <w:hyperlink w:anchor="_Toc32081" w:history="1">
        <w:r>
          <w:rPr>
            <w:rFonts w:ascii="仿宋" w:eastAsia="仿宋" w:hAnsi="仿宋" w:cs="仿宋" w:hint="eastAsia"/>
            <w:lang w:eastAsia="zh-CN"/>
          </w:rPr>
          <w:t>(三)、提升员工满意度的措施与行动计划</w:t>
        </w:r>
        <w:r>
          <w:tab/>
        </w:r>
        <w:r>
          <w:fldChar w:fldCharType="begin"/>
        </w:r>
        <w:r>
          <w:instrText xml:space="preserve"> PAGEREF _Toc32081 \h </w:instrText>
        </w:r>
        <w:r>
          <w:fldChar w:fldCharType="separate"/>
        </w:r>
        <w:r>
          <w:t>47</w:t>
        </w:r>
        <w:r>
          <w:fldChar w:fldCharType="end"/>
        </w:r>
      </w:hyperlink>
    </w:p>
    <w:p>
      <w:pPr>
        <w:pStyle w:val="TOC1"/>
        <w:tabs>
          <w:tab w:val="right" w:leader="dot" w:pos="8306"/>
        </w:tabs>
      </w:pPr>
      <w:hyperlink w:anchor="_Toc21698" w:history="1">
        <w:r>
          <w:rPr>
            <w:rFonts w:ascii="仿宋" w:eastAsia="仿宋" w:hAnsi="仿宋" w:cs="仿宋" w:hint="eastAsia"/>
            <w:lang w:eastAsia="zh-CN"/>
          </w:rPr>
          <w:t>十三、第四十三章员工参与决策与公司治理</w:t>
        </w:r>
        <w:r>
          <w:tab/>
        </w:r>
        <w:r>
          <w:fldChar w:fldCharType="begin"/>
        </w:r>
        <w:r>
          <w:instrText xml:space="preserve"> PAGEREF _Toc21698 \h </w:instrText>
        </w:r>
        <w:r>
          <w:fldChar w:fldCharType="separate"/>
        </w:r>
        <w:r>
          <w:t>49</w:t>
        </w:r>
        <w:r>
          <w:fldChar w:fldCharType="end"/>
        </w:r>
      </w:hyperlink>
    </w:p>
    <w:p>
      <w:pPr>
        <w:pStyle w:val="TOC2"/>
        <w:tabs>
          <w:tab w:val="right" w:leader="dot" w:pos="8306"/>
        </w:tabs>
      </w:pPr>
      <w:hyperlink w:anchor="_Toc20008" w:history="1">
        <w:r>
          <w:rPr>
            <w:rFonts w:ascii="仿宋" w:eastAsia="仿宋" w:hAnsi="仿宋" w:cs="仿宋" w:hint="eastAsia"/>
            <w:lang w:eastAsia="zh-CN"/>
          </w:rPr>
          <w:t>(一)、员工参与决策机制</w:t>
        </w:r>
        <w:r>
          <w:tab/>
        </w:r>
        <w:r>
          <w:fldChar w:fldCharType="begin"/>
        </w:r>
        <w:r>
          <w:instrText xml:space="preserve"> PAGEREF _Toc20008 \h </w:instrText>
        </w:r>
        <w:r>
          <w:fldChar w:fldCharType="separate"/>
        </w:r>
        <w:r>
          <w:t>49</w:t>
        </w:r>
        <w:r>
          <w:fldChar w:fldCharType="end"/>
        </w:r>
      </w:hyperlink>
    </w:p>
    <w:p>
      <w:pPr>
        <w:pStyle w:val="TOC2"/>
        <w:tabs>
          <w:tab w:val="right" w:leader="dot" w:pos="8306"/>
        </w:tabs>
      </w:pPr>
      <w:hyperlink w:anchor="_Toc32506" w:history="1">
        <w:r>
          <w:rPr>
            <w:rFonts w:ascii="仿宋" w:eastAsia="仿宋" w:hAnsi="仿宋" w:cs="仿宋" w:hint="eastAsia"/>
            <w:lang w:eastAsia="zh-CN"/>
          </w:rPr>
          <w:t>(二)、参与决策的渠道与机会</w:t>
        </w:r>
        <w:r>
          <w:tab/>
        </w:r>
        <w:r>
          <w:fldChar w:fldCharType="begin"/>
        </w:r>
        <w:r>
          <w:instrText xml:space="preserve"> PAGEREF _Toc32506 \h </w:instrText>
        </w:r>
        <w:r>
          <w:fldChar w:fldCharType="separate"/>
        </w:r>
        <w:r>
          <w:t>49</w:t>
        </w:r>
        <w:r>
          <w:fldChar w:fldCharType="end"/>
        </w:r>
      </w:hyperlink>
    </w:p>
    <w:p>
      <w:pPr>
        <w:pStyle w:val="TOC2"/>
        <w:tabs>
          <w:tab w:val="right" w:leader="dot" w:pos="8306"/>
        </w:tabs>
      </w:pPr>
      <w:hyperlink w:anchor="_Toc230" w:history="1">
        <w:r>
          <w:rPr>
            <w:rFonts w:ascii="仿宋" w:eastAsia="仿宋" w:hAnsi="仿宋" w:cs="仿宋" w:hint="eastAsia"/>
            <w:lang w:eastAsia="zh-CN"/>
          </w:rPr>
          <w:t>(三)、代表员工意见的制度</w:t>
        </w:r>
        <w:r>
          <w:tab/>
        </w:r>
        <w:r>
          <w:fldChar w:fldCharType="begin"/>
        </w:r>
        <w:r>
          <w:instrText xml:space="preserve"> PAGEREF _Toc230 \h </w:instrText>
        </w:r>
        <w:r>
          <w:fldChar w:fldCharType="separate"/>
        </w:r>
        <w:r>
          <w:t>50</w:t>
        </w:r>
        <w:r>
          <w:fldChar w:fldCharType="end"/>
        </w:r>
      </w:hyperlink>
    </w:p>
    <w:p>
      <w:pPr>
        <w:pStyle w:val="TOC2"/>
        <w:tabs>
          <w:tab w:val="right" w:leader="dot" w:pos="8306"/>
        </w:tabs>
      </w:pPr>
      <w:hyperlink w:anchor="_Toc15271" w:history="1">
        <w:r>
          <w:rPr>
            <w:rFonts w:ascii="仿宋" w:eastAsia="仿宋" w:hAnsi="仿宋" w:cs="仿宋" w:hint="eastAsia"/>
            <w:lang w:eastAsia="zh-CN"/>
          </w:rPr>
          <w:t>(四)、公司治理与透明度</w:t>
        </w:r>
        <w:r>
          <w:tab/>
        </w:r>
        <w:r>
          <w:fldChar w:fldCharType="begin"/>
        </w:r>
        <w:r>
          <w:instrText xml:space="preserve"> PAGEREF _Toc15271 \h </w:instrText>
        </w:r>
        <w:r>
          <w:fldChar w:fldCharType="separate"/>
        </w:r>
        <w:r>
          <w:t>51</w:t>
        </w:r>
        <w:r>
          <w:fldChar w:fldCharType="end"/>
        </w:r>
      </w:hyperlink>
    </w:p>
    <w:p>
      <w:pPr>
        <w:pStyle w:val="TOC2"/>
        <w:tabs>
          <w:tab w:val="right" w:leader="dot" w:pos="8306"/>
        </w:tabs>
      </w:pPr>
      <w:hyperlink w:anchor="_Toc4293" w:history="1">
        <w:r>
          <w:rPr>
            <w:rFonts w:ascii="仿宋" w:eastAsia="仿宋" w:hAnsi="仿宋" w:cs="仿宋" w:hint="eastAsia"/>
            <w:lang w:eastAsia="zh-CN"/>
          </w:rPr>
          <w:t>(五)、公司治理结构的建设</w:t>
        </w:r>
        <w:r>
          <w:tab/>
        </w:r>
        <w:r>
          <w:fldChar w:fldCharType="begin"/>
        </w:r>
        <w:r>
          <w:instrText xml:space="preserve"> PAGEREF _Toc4293 \h </w:instrText>
        </w:r>
        <w:r>
          <w:fldChar w:fldCharType="separate"/>
        </w:r>
        <w:r>
          <w:t>51</w:t>
        </w:r>
        <w:r>
          <w:fldChar w:fldCharType="end"/>
        </w:r>
      </w:hyperlink>
    </w:p>
    <w:p>
      <w:pPr>
        <w:pStyle w:val="TOC2"/>
        <w:tabs>
          <w:tab w:val="right" w:leader="dot" w:pos="8306"/>
        </w:tabs>
      </w:pPr>
      <w:hyperlink w:anchor="_Toc27767" w:history="1">
        <w:r>
          <w:rPr>
            <w:rFonts w:ascii="仿宋" w:eastAsia="仿宋" w:hAnsi="仿宋" w:cs="仿宋" w:hint="eastAsia"/>
            <w:lang w:eastAsia="zh-CN"/>
          </w:rPr>
          <w:t>(六)、公司业绩与财务信息的公开</w:t>
        </w:r>
        <w:r>
          <w:tab/>
        </w:r>
        <w:r>
          <w:fldChar w:fldCharType="begin"/>
        </w:r>
        <w:r>
          <w:instrText xml:space="preserve"> PAGEREF _Toc27767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高纯低羟基石英玻璃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31337"/>
      <w:r>
        <w:rPr>
          <w:rFonts w:ascii="仿宋" w:eastAsia="仿宋" w:hAnsi="仿宋" w:cs="仿宋" w:hint="eastAsia"/>
          <w:sz w:val="28"/>
          <w:lang w:eastAsia="zh-CN"/>
        </w:rPr>
        <w:t>一、高纯低羟基石英玻璃行业背景分析</w:t>
      </w:r>
      <w:bookmarkEnd w:id="2"/>
    </w:p>
    <w:p>
      <w:pPr>
        <w:pStyle w:val="Heading2"/>
        <w:rPr>
          <w:rFonts w:ascii="仿宋" w:eastAsia="仿宋" w:hAnsi="仿宋" w:cs="仿宋" w:hint="eastAsia"/>
          <w:lang w:eastAsia="zh-CN"/>
        </w:rPr>
      </w:pPr>
      <w:bookmarkStart w:id="3" w:name="_Toc9472"/>
      <w:r>
        <w:rPr>
          <w:rFonts w:ascii="仿宋" w:eastAsia="仿宋" w:hAnsi="仿宋" w:cs="仿宋" w:hint="eastAsia"/>
          <w:lang w:eastAsia="zh-CN"/>
        </w:rPr>
        <w:t>(一)、高纯低羟基石英玻璃行业背景分析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行业是一个充满活力且不断演变的领域。近年来，该高纯低羟基石英玻璃行业经历了显著的增长，这一增长主要受益于多方面的推动因素，尤其是技术创新和市场需求的持续增加。技术创新为高纯低羟基石英玻璃行业带来了新的商业模式和解决方案，而不断增长的市场需求则推动了高纯低羟基石英玻璃行业的整体扩张。这使得 高纯低羟基石英玻璃行业成为当前经济中备受关注的一个重要组成部分。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行业的市场规模持续扩大，预计未来几年仍将保持良好的增长势头。这一趋势得益于多种因素，其中包括数字化转型、全球化市场和消费者需求的多样化。数字化转型推动了高纯低羟基石英玻璃行业内各个环节的效率提升，全球化市场为企业提供了更广阔的业务机会，而消费者需求的多样化则促使高纯低羟基石英玻璃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高纯低羟基石英玻璃行业呈现激烈的竞争格局，主要由一些领先的企业主导市场。这些企业通常在创新、市场份额和客户忠诚度等方面表现出强大的竞争力。随着高纯低羟基石英玻璃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高纯低羟基石英玻璃行业发展的关键因素之一。新技术的引入，如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高纯低羟基石英玻璃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高纯低羟基石英玻璃行业仍然充满挑战和机遇。随着全球经济的发展和技术的不断进步，高纯低羟基石英玻璃行业参与者将面临着更多的发展机会。然而，需要时刻保持敏锐的市场洞察，灵活调整战略，以适应变化中的环境。对于 高纯低羟基石英玻璃行业的未来，持乐观但谨慎的态度，不断优化业务模式和提升核心竞争力是至关重要的。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4" w:name="_Toc12600"/>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23370"/>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22742"/>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29973"/>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2337"/>
      <w:r>
        <w:rPr>
          <w:rFonts w:ascii="仿宋" w:eastAsia="仿宋" w:hAnsi="仿宋" w:cs="仿宋" w:hint="eastAsia"/>
          <w:sz w:val="28"/>
          <w:lang w:eastAsia="zh-CN"/>
        </w:rPr>
        <w:t>三、公司简介</w:t>
      </w:r>
      <w:bookmarkEnd w:id="8"/>
    </w:p>
    <w:p>
      <w:pPr>
        <w:pStyle w:val="Heading2"/>
        <w:rPr>
          <w:rFonts w:ascii="仿宋" w:eastAsia="仿宋" w:hAnsi="仿宋" w:cs="仿宋" w:hint="eastAsia"/>
          <w:lang w:eastAsia="zh-CN"/>
        </w:rPr>
      </w:pPr>
      <w:bookmarkStart w:id="9" w:name="_Toc23641"/>
      <w:r>
        <w:rPr>
          <w:rFonts w:ascii="仿宋" w:eastAsia="仿宋" w:hAnsi="仿宋" w:cs="仿宋" w:hint="eastAsia"/>
          <w:lang w:eastAsia="zh-CN"/>
        </w:rPr>
        <w:t>(一)、公司基本信息</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0" w:name="_Toc6027"/>
      <w:r>
        <w:rPr>
          <w:rFonts w:ascii="仿宋" w:eastAsia="仿宋" w:hAnsi="仿宋" w:cs="仿宋" w:hint="eastAsia"/>
          <w:sz w:val="28"/>
          <w:lang w:eastAsia="zh-CN"/>
        </w:rPr>
        <w:t>(二)、公司简介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 项目公司是一家致力于 高纯低羟基石英玻璃高纯低羟基石英玻璃行业的公司，成立于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高纯低羟基石英玻璃 项目公司的使命是 [公司使命]，旨在通过 [关键业务活动] 提升高纯低羟基石英玻璃高纯低羟基石英玻璃行业的整体水平。公司的愿景是 [公司愿景]，立志成为 高纯低羟基石英玻璃 中的领军企业，引领高纯低羟基石英玻璃行业未来的发展方向。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高纯低羟基石英玻璃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1" w:name="_Toc24208"/>
      <w:r>
        <w:rPr>
          <w:rFonts w:ascii="仿宋" w:eastAsia="仿宋" w:hAnsi="仿宋" w:cs="仿宋" w:hint="eastAsia"/>
          <w:sz w:val="28"/>
          <w:lang w:eastAsia="zh-CN"/>
        </w:rPr>
        <w:t>(三)、核心人员介绍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在市场拓展和品牌建设方面具有丰富经验，致力于提升公司在高纯低羟基石英玻璃行业中的市场份额。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XXXX年XX月至今，加入公司担任技术总监，负责产品研发和创新项目管理。具备深厚的技术功底和团队领导能力，对高纯低羟基石英玻璃行业技术发展有深刻见解。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2" w:name="_Toc6686"/>
      <w:r>
        <w:rPr>
          <w:rFonts w:ascii="仿宋" w:eastAsia="仿宋" w:hAnsi="仿宋" w:cs="仿宋" w:hint="eastAsia"/>
          <w:sz w:val="28"/>
          <w:lang w:eastAsia="zh-CN"/>
        </w:rPr>
        <w:t>四、员工压力管理及应对措施</w:t>
      </w:r>
      <w:bookmarkEnd w:id="12"/>
    </w:p>
    <w:p>
      <w:pPr>
        <w:pStyle w:val="Heading2"/>
        <w:rPr>
          <w:rFonts w:ascii="仿宋" w:eastAsia="仿宋" w:hAnsi="仿宋" w:cs="仿宋" w:hint="eastAsia"/>
          <w:lang w:eastAsia="zh-CN"/>
        </w:rPr>
      </w:pPr>
      <w:bookmarkStart w:id="13" w:name="_Toc1615"/>
      <w:r>
        <w:rPr>
          <w:rFonts w:ascii="仿宋" w:eastAsia="仿宋" w:hAnsi="仿宋" w:cs="仿宋" w:hint="eastAsia"/>
          <w:lang w:eastAsia="zh-CN"/>
        </w:rPr>
        <w:t>(一)、压力对员工的影响及管理原则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4" w:name="_Toc13085"/>
      <w:r>
        <w:rPr>
          <w:rFonts w:ascii="仿宋" w:eastAsia="仿宋" w:hAnsi="仿宋" w:cs="仿宋" w:hint="eastAsia"/>
          <w:sz w:val="28"/>
          <w:lang w:eastAsia="zh-CN"/>
        </w:rPr>
        <w:t>(二)、压力应对策略及其实施方案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5" w:name="_Toc11970"/>
      <w:r>
        <w:rPr>
          <w:rFonts w:ascii="仿宋" w:eastAsia="仿宋" w:hAnsi="仿宋" w:cs="仿宋" w:hint="eastAsia"/>
          <w:sz w:val="28"/>
          <w:lang w:eastAsia="zh-CN"/>
        </w:rPr>
        <w:t>(三)、压力管理效果的评估及持续改进</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9459"/>
      <w:r>
        <w:rPr>
          <w:rFonts w:ascii="仿宋" w:eastAsia="仿宋" w:hAnsi="仿宋" w:cs="仿宋" w:hint="eastAsia"/>
          <w:sz w:val="28"/>
          <w:lang w:eastAsia="zh-CN"/>
        </w:rPr>
        <w:t>五、薪酬制度管理</w:t>
      </w:r>
      <w:bookmarkEnd w:id="16"/>
    </w:p>
    <w:p>
      <w:pPr>
        <w:pStyle w:val="Heading2"/>
        <w:rPr>
          <w:rFonts w:ascii="仿宋" w:eastAsia="仿宋" w:hAnsi="仿宋" w:cs="仿宋" w:hint="eastAsia"/>
          <w:lang w:eastAsia="zh-CN"/>
        </w:rPr>
      </w:pPr>
      <w:bookmarkStart w:id="17" w:name="_Toc2070"/>
      <w:r>
        <w:rPr>
          <w:rFonts w:ascii="仿宋" w:eastAsia="仿宋" w:hAnsi="仿宋" w:cs="仿宋" w:hint="eastAsia"/>
          <w:lang w:eastAsia="zh-CN"/>
        </w:rPr>
        <w:t>(一)、薪酬管理制度</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高纯低羟基石英玻璃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9483"/>
      <w:r>
        <w:rPr>
          <w:rFonts w:ascii="仿宋" w:eastAsia="仿宋" w:hAnsi="仿宋" w:cs="仿宋" w:hint="eastAsia"/>
          <w:sz w:val="28"/>
          <w:lang w:eastAsia="zh-CN"/>
        </w:rPr>
        <w:t>(二)、奖金制度的制定</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建议奖：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奖励员工参与和完成相关技能培训，提高员工的专业素养。设立明确的培训计划和奖金发放标准，鼓励员工持续学习和提升自身技能，以适应市场和高纯低羟基石英玻璃行业的变化。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11.</w:t>
      </w:r>
      <w:r>
        <w:rPr>
          <w:rFonts w:ascii="仿宋" w:eastAsia="仿宋" w:hAnsi="仿宋" w:cs="仿宋" w:hint="eastAsia"/>
          <w:sz w:val="28"/>
          <w:lang w:eastAsia="zh-CN"/>
        </w:rPr>
        <w:t xml:space="preserve"> 创新奖金设计：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9" w:name="_Toc15374"/>
      <w:r>
        <w:rPr>
          <w:rFonts w:ascii="仿宋" w:eastAsia="仿宋" w:hAnsi="仿宋" w:cs="仿宋" w:hint="eastAsia"/>
          <w:sz w:val="28"/>
          <w:lang w:eastAsia="zh-CN"/>
        </w:rPr>
        <w:t>(三)、岗位薪酬体系设计</w:t>
      </w:r>
      <w:bookmarkEnd w:id="19"/>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0" w:name="_Toc10402"/>
      <w:r>
        <w:rPr>
          <w:rFonts w:ascii="仿宋" w:eastAsia="仿宋" w:hAnsi="仿宋" w:cs="仿宋" w:hint="eastAsia"/>
          <w:sz w:val="28"/>
          <w:lang w:eastAsia="zh-CN"/>
        </w:rPr>
        <w:t>(四)、绩效薪酬体系设计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制定激励机制：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https://d.book118.com/576104140230010050</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高纯低羟基石英玻璃行业员工职业发展规划与管理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9D4A9C"/>
    <w:rsid w:val="509D4A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576104140230010050"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2023-12-19T08:55:00Z</dcterms:created>
  <dcterms:modified xsi:type="dcterms:W3CDTF">2023-12-19T08:55:37Z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199568917F44466C94A0926348252641_11</vt:lpwstr>
  </property>
  <property fmtid="{D5CDD505-2E9C-101B-9397-08002B2CF9AE}" pid="3" name="KSOProductBuildVer">
    <vt:lpwstr>2052-12.1.0.16120</vt:lpwstr>
  </property>
</Properties>
</file>