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9E36CF" w:rsidP="009E36CF" w14:paraId="59480065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9E36CF">
        <w:rPr>
          <w:rFonts w:ascii="华文中宋" w:eastAsia="华文中宋" w:hAnsi="华文中宋"/>
          <w:b/>
          <w:sz w:val="30"/>
        </w:rPr>
        <w:t>2024</w:t>
      </w:r>
      <w:r w:rsidRPr="009E36CF">
        <w:rPr>
          <w:rFonts w:ascii="华文中宋" w:eastAsia="华文中宋" w:hAnsi="华文中宋"/>
          <w:b/>
          <w:sz w:val="30"/>
        </w:rPr>
        <w:t>广东韶关市乐昌市廊田镇招聘铜坑村基层公共服务站系统操作员</w:t>
      </w:r>
      <w:r w:rsidRPr="009E36CF">
        <w:rPr>
          <w:rFonts w:ascii="华文中宋" w:eastAsia="华文中宋" w:hAnsi="华文中宋"/>
          <w:b/>
          <w:sz w:val="30"/>
        </w:rPr>
        <w:t>1</w:t>
      </w:r>
      <w:r w:rsidRPr="009E36CF">
        <w:rPr>
          <w:rFonts w:ascii="华文中宋" w:eastAsia="华文中宋" w:hAnsi="华文中宋"/>
          <w:b/>
          <w:sz w:val="30"/>
        </w:rPr>
        <w:t>人考试备考题库及答案解析</w:t>
      </w:r>
    </w:p>
    <w:p w:rsidR="00A77B3E" w14:paraId="3A441901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61800DEF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AD1216" w14:paraId="08A36A1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1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张女士开设一个小卖部，并与一家汽水公司订立了购买</w:t>
      </w:r>
      <w:r w:rsidRPr="00AD1216">
        <w:rPr>
          <w:rFonts w:ascii="微软雅黑" w:eastAsia="微软雅黑" w:cs="微软雅黑"/>
          <w:szCs w:val="14"/>
        </w:rPr>
        <w:t>100</w:t>
      </w:r>
      <w:r w:rsidRPr="00AD1216">
        <w:rPr>
          <w:rFonts w:ascii="微软雅黑" w:eastAsia="微软雅黑" w:cs="微软雅黑"/>
          <w:szCs w:val="14"/>
        </w:rPr>
        <w:t>箱汽水的合同。某天，她在汽水货架上挑选汽水时，手中的玻璃瓶汽水突然发生爆炸，致使其脸部受伤。张女士不仅因此住院</w:t>
      </w:r>
      <w:r w:rsidRPr="00AD1216">
        <w:rPr>
          <w:rFonts w:ascii="微软雅黑" w:eastAsia="微软雅黑" w:cs="微软雅黑"/>
          <w:szCs w:val="14"/>
        </w:rPr>
        <w:t>2</w:t>
      </w:r>
      <w:r w:rsidRPr="00AD1216">
        <w:rPr>
          <w:rFonts w:ascii="微软雅黑" w:eastAsia="微软雅黑" w:cs="微软雅黑"/>
          <w:szCs w:val="14"/>
        </w:rPr>
        <w:t>个月，花费医疗费用</w:t>
      </w:r>
      <w:r w:rsidRPr="00AD1216">
        <w:rPr>
          <w:rFonts w:ascii="微软雅黑" w:eastAsia="微软雅黑" w:cs="微软雅黑"/>
          <w:szCs w:val="14"/>
        </w:rPr>
        <w:t>3</w:t>
      </w:r>
      <w:r w:rsidRPr="00AD1216">
        <w:rPr>
          <w:rFonts w:ascii="微软雅黑" w:eastAsia="微软雅黑" w:cs="微软雅黑"/>
          <w:szCs w:val="14"/>
        </w:rPr>
        <w:t>万元，还因此误工不能开店长达一年之久。出院后，张女士因为面部留下的伤疤而长期处于心理抑郁状态，造成其严重精神伤害。后张女士诉至人民法院请求被告赔偿其治疗费用</w:t>
      </w:r>
      <w:r w:rsidRPr="00AD1216">
        <w:rPr>
          <w:rFonts w:ascii="微软雅黑" w:eastAsia="微软雅黑" w:cs="微软雅黑"/>
          <w:szCs w:val="14"/>
        </w:rPr>
        <w:t>3</w:t>
      </w:r>
      <w:r w:rsidRPr="00AD1216">
        <w:rPr>
          <w:rFonts w:ascii="微软雅黑" w:eastAsia="微软雅黑" w:cs="微软雅黑"/>
          <w:szCs w:val="14"/>
        </w:rPr>
        <w:t>万元，因为误工所造成的经济损失</w:t>
      </w:r>
      <w:r w:rsidRPr="00AD1216">
        <w:rPr>
          <w:rFonts w:ascii="微软雅黑" w:eastAsia="微软雅黑" w:cs="微软雅黑"/>
          <w:szCs w:val="14"/>
        </w:rPr>
        <w:t>10</w:t>
      </w:r>
      <w:r w:rsidRPr="00AD1216">
        <w:rPr>
          <w:rFonts w:ascii="微软雅黑" w:eastAsia="微软雅黑" w:cs="微软雅黑"/>
          <w:szCs w:val="14"/>
        </w:rPr>
        <w:t>万元，以及精神损害</w:t>
      </w:r>
      <w:r w:rsidRPr="00AD1216">
        <w:rPr>
          <w:rFonts w:ascii="微软雅黑" w:eastAsia="微软雅黑" w:cs="微软雅黑"/>
          <w:szCs w:val="14"/>
        </w:rPr>
        <w:t>10</w:t>
      </w:r>
      <w:r w:rsidRPr="00AD1216">
        <w:rPr>
          <w:rFonts w:ascii="微软雅黑" w:eastAsia="微软雅黑" w:cs="微软雅黑"/>
          <w:szCs w:val="14"/>
        </w:rPr>
        <w:t>万元。本案应当适用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02A775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、《消费者权益保护法》</w:t>
      </w:r>
    </w:p>
    <w:p w:rsidR="00AD1216" w14:paraId="782FE1F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、《消费者权益保护法》或《民法典》侵权责任编</w:t>
      </w:r>
    </w:p>
    <w:p w:rsidR="00AD1216" w14:paraId="5FFBEF5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、《民法典》侵权责任编</w:t>
      </w:r>
    </w:p>
    <w:p w:rsidR="00AD1216" w14:paraId="5F1A7A9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、《消费者权益保护法》和《民法典》侵权责任编</w:t>
      </w:r>
    </w:p>
    <w:p w:rsidR="00AD1216" w14:paraId="15DE7284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C</w:t>
      </w:r>
    </w:p>
    <w:p w:rsidR="00AD1216" w14:paraId="11DBDC24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项错误、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项正确，根据《消费者权益保护法》第二条规定：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消费者为生活消费需要购买、使用商品或者接受服务，其权益受本法保护</w:t>
      </w:r>
      <w:r w:rsidRPr="00AD1216">
        <w:rPr>
          <w:rFonts w:ascii="微软雅黑" w:eastAsia="微软雅黑" w:cs="微软雅黑"/>
          <w:szCs w:val="14"/>
        </w:rPr>
        <w:t>;</w:t>
      </w:r>
      <w:r w:rsidRPr="00AD1216">
        <w:rPr>
          <w:rFonts w:ascii="微软雅黑" w:eastAsia="微软雅黑" w:cs="微软雅黑"/>
          <w:szCs w:val="14"/>
        </w:rPr>
        <w:t>本法未作规定的，受其他有关法律、法规保护。</w:t>
      </w:r>
      <w:r w:rsidRPr="00AD1216">
        <w:rPr>
          <w:rFonts w:ascii="微软雅黑" w:eastAsia="微软雅黑" w:cs="微软雅黑"/>
          <w:szCs w:val="14"/>
        </w:rPr>
        <w:t>”</w:t>
      </w:r>
    </w:p>
    <w:p w:rsidR="00AD1216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szCs w:val="14"/>
        </w:rPr>
        <w:t>张女士与汽水公司订立买卖合同，内容为订购汽水再销售，而不是作为消费者使用消费该产品，故张女士不属于消费者权益保护法中规定的消费</w:t>
      </w:r>
      <w:r w:rsidRPr="00AD1216">
        <w:rPr>
          <w:rFonts w:ascii="微软雅黑" w:eastAsia="微软雅黑" w:cs="微软雅黑"/>
          <w:szCs w:val="14"/>
        </w:rPr>
        <w:t>者，而是属于民事合同中的当事人，应以民法典为依据追究相关责任。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项错误，《消费者权益保护法》在本案中不适用。故选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3A990EAB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2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市政府想要让下级单位学习省政府的公文，可以对省政府的公文进行转发，适用的公文文种是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1CD49BCD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、通知</w:t>
      </w:r>
    </w:p>
    <w:p w:rsidR="00AD1216" w14:paraId="2369CD9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、通告</w:t>
      </w:r>
    </w:p>
    <w:p w:rsidR="00AD1216" w14:paraId="2D018DC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、函</w:t>
      </w:r>
    </w:p>
    <w:p w:rsidR="00AD1216" w14:paraId="2FA7BB7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、批复</w:t>
      </w:r>
    </w:p>
    <w:p w:rsidR="00AD1216" w14:paraId="50CEBCD6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262F2EF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项正确，根据《党政机关公文处理工作条例》规定：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通知。适用于发布、传达要求下级机关执行和有关单位周知或者执行的事项，批转、转发公文。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通告。适用于在一定范围内公布应当遵守或者周知的事项。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函。适用于不相隶属机关之间商洽工作、询问和答复问题、请求批准和答复审批事项。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项错误，根据《党政机关公文处理工作条例》规定：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批复。适用于答复下级机关请示事项。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故选</w:t>
      </w: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B298FAC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AD1216">
        <w:rPr>
          <w:rFonts w:ascii="微软雅黑" w:eastAsia="微软雅黑" w:cs="微软雅黑"/>
          <w:color w:val="0000FF"/>
          <w:szCs w:val="14"/>
        </w:rPr>
        <w:t>3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根据《中国共产党纪律处分条例》，通过信息网络、广播、电视、报刊、书籍、讲座、论坛、报告会、座谈会等方式，公开发表坚持资产阶级自由化立场、反对四项基本原则，反对党的改革开放决策的文章、演说、宣言、声明等的，给予的处分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0479A07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、警告</w:t>
      </w:r>
    </w:p>
    <w:p w:rsidR="00AD1216" w14:paraId="490CB25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、严重警告</w:t>
      </w:r>
    </w:p>
    <w:p w:rsidR="00AD1216" w14:paraId="0722A2A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、留党察看</w:t>
      </w:r>
    </w:p>
    <w:p w:rsidR="00AD1216" w14:paraId="56C69B7C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、开除党籍</w:t>
      </w:r>
    </w:p>
    <w:p w:rsidR="00AD1216" w14:paraId="1C47D47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D</w:t>
      </w:r>
    </w:p>
    <w:p w:rsidR="00AD1216" w14:paraId="0AADB837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根据《中国共产党纪律处分条例》规定：</w:t>
      </w:r>
      <w:r w:rsidRPr="00AD1216">
        <w:rPr>
          <w:rFonts w:ascii="微软雅黑" w:eastAsia="微软雅黑" w:cs="微软雅黑"/>
          <w:szCs w:val="14"/>
        </w:rPr>
        <w:t>“</w:t>
      </w:r>
      <w:r w:rsidRPr="00AD1216">
        <w:rPr>
          <w:rFonts w:ascii="微软雅黑" w:eastAsia="微软雅黑" w:cs="微软雅黑"/>
          <w:szCs w:val="14"/>
        </w:rPr>
        <w:t>通过网络、广播、电视、报刊、传单、书籍等，或者利用讲座、论坛、报告会、座谈会等方式，公开发表坚持资产阶级自由化立场、反对四项基本原则，反对党的改革开放决策的文章、演说、宣言、声明等的，给予开除党籍处分。</w:t>
      </w:r>
      <w:r w:rsidRPr="00AD1216">
        <w:rPr>
          <w:rFonts w:ascii="微软雅黑" w:eastAsia="微软雅黑" w:cs="微软雅黑"/>
          <w:szCs w:val="14"/>
        </w:rPr>
        <w:t>”</w:t>
      </w:r>
      <w:r w:rsidRPr="00AD1216">
        <w:rPr>
          <w:rFonts w:ascii="微软雅黑" w:eastAsia="微软雅黑" w:cs="微软雅黑"/>
          <w:szCs w:val="14"/>
        </w:rPr>
        <w:t>故选</w:t>
      </w: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4580BC32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0000FF"/>
          <w:szCs w:val="14"/>
        </w:rPr>
        <w:t>4</w:t>
      </w:r>
      <w:r w:rsidRPr="00AD1216">
        <w:rPr>
          <w:rFonts w:ascii="微软雅黑" w:eastAsia="微软雅黑" w:cs="微软雅黑"/>
          <w:color w:val="0000FF"/>
          <w:szCs w:val="14"/>
        </w:rPr>
        <w:t>．</w:t>
      </w:r>
      <w:r w:rsidRPr="00AD1216">
        <w:rPr>
          <w:rFonts w:ascii="微软雅黑" w:eastAsia="微软雅黑" w:cs="微软雅黑"/>
          <w:szCs w:val="14"/>
        </w:rPr>
        <w:t>划分经济形式的标准是</w:t>
      </w:r>
      <w:r w:rsidRPr="00AD1216">
        <w:rPr>
          <w:rFonts w:ascii="微软雅黑" w:eastAsia="微软雅黑" w:cs="微软雅黑"/>
          <w:szCs w:val="14"/>
        </w:rPr>
        <w:t>()</w:t>
      </w:r>
      <w:r w:rsidRPr="00AD1216">
        <w:rPr>
          <w:rFonts w:ascii="微软雅黑" w:eastAsia="微软雅黑" w:cs="微软雅黑"/>
          <w:szCs w:val="14"/>
        </w:rPr>
        <w:t>。</w:t>
      </w:r>
    </w:p>
    <w:p w:rsidR="00AD1216" w14:paraId="76C0961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A</w:t>
      </w:r>
      <w:r w:rsidRPr="00AD1216">
        <w:rPr>
          <w:rFonts w:ascii="微软雅黑" w:eastAsia="微软雅黑" w:cs="微软雅黑"/>
          <w:szCs w:val="14"/>
        </w:rPr>
        <w:t>、生产与消费的联系方式</w:t>
      </w:r>
    </w:p>
    <w:p w:rsidR="00AD1216" w14:paraId="5549E41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B</w:t>
      </w:r>
      <w:r w:rsidRPr="00AD1216">
        <w:rPr>
          <w:rFonts w:ascii="微软雅黑" w:eastAsia="微软雅黑" w:cs="微软雅黑"/>
          <w:szCs w:val="14"/>
        </w:rPr>
        <w:t>、生产与分配的联系方式</w:t>
      </w:r>
    </w:p>
    <w:p w:rsidR="00AD1216" w14:paraId="0EC01F00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C</w:t>
      </w:r>
      <w:r w:rsidRPr="00AD1216">
        <w:rPr>
          <w:rFonts w:ascii="微软雅黑" w:eastAsia="微软雅黑" w:cs="微软雅黑"/>
          <w:szCs w:val="14"/>
        </w:rPr>
        <w:t>、生产与交换的联系方式</w:t>
      </w:r>
    </w:p>
    <w:p w:rsidR="00AD1216" w14:paraId="7B71F1E7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szCs w:val="14"/>
        </w:rPr>
        <w:t>D</w:t>
      </w:r>
      <w:r w:rsidRPr="00AD1216">
        <w:rPr>
          <w:rFonts w:ascii="微软雅黑" w:eastAsia="微软雅黑" w:cs="微软雅黑"/>
          <w:szCs w:val="14"/>
        </w:rPr>
        <w:t>、分配与消费的联系方式</w:t>
      </w:r>
    </w:p>
    <w:p w:rsidR="00AD1216" w14:paraId="5D5A1FE1" w14:textId="77777777">
      <w:pPr>
        <w:pStyle w:val="NormalWeb"/>
        <w:widowControl/>
        <w:spacing w:beforeAutospacing="0" w:after="260" w:afterAutospacing="0" w:line="360" w:lineRule="auto"/>
      </w:pPr>
      <w:r w:rsidRPr="00AD1216">
        <w:rPr>
          <w:rFonts w:ascii="微软雅黑" w:eastAsia="微软雅黑" w:cs="微软雅黑"/>
          <w:color w:val="228B22"/>
          <w:szCs w:val="14"/>
        </w:rPr>
        <w:t>答案：</w:t>
      </w:r>
      <w:r w:rsidRPr="00AD1216">
        <w:rPr>
          <w:rFonts w:ascii="微软雅黑" w:eastAsia="微软雅黑" w:cs="微软雅黑"/>
          <w:szCs w:val="14"/>
        </w:rPr>
        <w:t>A</w:t>
      </w:r>
    </w:p>
    <w:p w:rsidR="00AD1216" w14:paraId="6585E968" w14:textId="77777777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  <w:r w:rsidRPr="00AD1216">
        <w:rPr>
          <w:rFonts w:ascii="微软雅黑" w:eastAsia="微软雅黑" w:cs="微软雅黑"/>
          <w:color w:val="228B22"/>
          <w:szCs w:val="14"/>
        </w:rPr>
        <w:t>解析：</w:t>
      </w:r>
      <w:r w:rsidRPr="00AD1216">
        <w:rPr>
          <w:rFonts w:ascii="微软雅黑" w:eastAsia="微软雅黑" w:cs="微软雅黑"/>
          <w:szCs w:val="14"/>
        </w:rPr>
        <w:t>划分经济形式的标准是生产与消费的联系方式。凡是生产与消费的联系不经过市场交换来实现，生产要素来自生产单位自身，产品由生产单位内部成员消费的经济形式，都是自然经济</w:t>
      </w:r>
      <w:r w:rsidRPr="00AD1216">
        <w:rPr>
          <w:rFonts w:ascii="微软雅黑" w:eastAsia="微软雅黑" w:cs="微软雅黑"/>
          <w:szCs w:val="14"/>
        </w:rPr>
        <w:t>;</w:t>
      </w:r>
      <w:r>
        <w:rPr>
          <w:color w:val="4066F4"/>
        </w:rPr>
        <w:br/>
      </w:r>
      <w:r>
        <w:rPr>
          <w:color w:val="4066F4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https://d.book118.com/576110042111010044</w:t>
        </w:r>
      </w:hyperlink>
    </w:p>
    <w:p w:rsidR="00AD1216">
      <w:pPr>
        <w:pStyle w:val="NormalWeb"/>
        <w:widowControl/>
        <w:spacing w:beforeAutospacing="0" w:after="260" w:afterAutospacing="0" w:line="360" w:lineRule="auto"/>
        <w:rPr>
          <w:color w:val="4066F4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:rsidP="00AA6F0C" w14:paraId="73416D5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6CF" w14:paraId="010415C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:rsidP="00AA6F0C" w14:paraId="300B900C" w14:textId="27998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E36CF" w14:paraId="3BD803E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paraId="6F5081F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6C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:rsidP="00AA6F0C" w14:textId="27998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E36C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:rsidP="00AA6F0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E36C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:rsidP="00AA6F0C" w14:textId="279984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E36C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paraId="44C590B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paraId="5C4257C1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paraId="402ECD3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36C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9E36CF"/>
    <w:rsid w:val="00A77B3E"/>
    <w:rsid w:val="00AA6F0C"/>
    <w:rsid w:val="00AD121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8023C50"/>
  <w15:docId w15:val="{73CB1867-1689-4D75-89C9-6D329E74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autoRedefine/>
    <w:qFormat/>
    <w:rsid w:val="00AD1216"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paragraph" w:styleId="NormalWeb">
    <w:name w:val="Normal (Web)"/>
    <w:basedOn w:val="1"/>
    <w:qFormat/>
    <w:rsid w:val="00AD1216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9E36C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9E36CF"/>
    <w:rPr>
      <w:sz w:val="18"/>
      <w:szCs w:val="18"/>
    </w:rPr>
  </w:style>
  <w:style w:type="paragraph" w:styleId="Footer">
    <w:name w:val="footer"/>
    <w:basedOn w:val="Normal"/>
    <w:link w:val="a0"/>
    <w:rsid w:val="009E36C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9E36CF"/>
    <w:rPr>
      <w:sz w:val="18"/>
      <w:szCs w:val="18"/>
    </w:rPr>
  </w:style>
  <w:style w:type="character" w:styleId="PageNumber">
    <w:name w:val="page number"/>
    <w:basedOn w:val="DefaultParagraphFont"/>
    <w:rsid w:val="009E3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576110042111010044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3187</Words>
  <Characters>18168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2024-02-06T13:49:00Z</dcterms:created>
  <dcterms:modified xsi:type="dcterms:W3CDTF">2024-02-06T13:49:00Z</dcterms:modified>
</cp:coreProperties>
</file>