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tbl>
      <w:tblPr>
        <w:tblStyle w:val="TableNormal"/>
        <w:tblW w:w="14440" w:type="dxa"/>
        <w:tblInd w:w="0" w:type="dxa"/>
        <w:tblLayout w:type="fixed"/>
        <w:tblCellMar>
          <w:top w:w="15" w:type="dxa"/>
          <w:left w:w="15" w:type="dxa"/>
          <w:bottom w:w="15" w:type="dxa"/>
          <w:right w:w="15" w:type="dxa"/>
        </w:tblCellMar>
      </w:tblPr>
      <w:tblGrid>
        <w:gridCol w:w="14440"/>
      </w:tblGrid>
      <w:tr>
        <w:tblPrEx>
          <w:tblW w:w="14440" w:type="dxa"/>
          <w:tblInd w:w="0" w:type="dxa"/>
          <w:tblLayout w:type="fixed"/>
          <w:tblCellMar>
            <w:top w:w="15" w:type="dxa"/>
            <w:left w:w="15" w:type="dxa"/>
            <w:bottom w:w="15" w:type="dxa"/>
            <w:right w:w="15" w:type="dxa"/>
          </w:tblCellMar>
        </w:tblPrEx>
        <w:trPr>
          <w:trHeight w:val="660"/>
        </w:trPr>
        <w:tc>
          <w:tcPr>
            <w:tcW w:w="14061" w:type="dxa"/>
            <w:noWrap w:val="0"/>
            <w:vAlign w:val="center"/>
          </w:tcPr>
          <w:p>
            <w:pPr>
              <w:spacing w:line="360" w:lineRule="auto"/>
              <w:ind w:right="360"/>
              <w:jc w:val="center"/>
              <w:outlineLvl w:val="1"/>
              <w:rPr>
                <w:rFonts w:ascii="方正小标宋简体" w:eastAsia="方正小标宋简体" w:hAnsi="方正小标宋简体" w:cs="方正小标宋简体" w:hint="eastAsia"/>
                <w:b w:val="0"/>
                <w:bCs/>
                <w:color w:val="000000"/>
                <w:sz w:val="36"/>
                <w:szCs w:val="36"/>
              </w:rPr>
            </w:pPr>
            <w:r>
              <w:rPr>
                <w:rFonts w:ascii="方正小标宋简体" w:eastAsia="方正小标宋简体" w:hAnsi="方正小标宋简体" w:cs="方正小标宋简体" w:hint="eastAsia"/>
                <w:b w:val="0"/>
                <w:bCs/>
                <w:color w:val="000000"/>
                <w:kern w:val="0"/>
                <w:sz w:val="36"/>
                <w:szCs w:val="36"/>
              </w:rPr>
              <w:t>重要业务事项廉洁风险防控一览表</w:t>
            </w:r>
          </w:p>
          <w:tbl>
            <w:tblPr>
              <w:tblStyle w:val="TableNormal"/>
              <w:tblW w:w="0" w:type="auto"/>
              <w:tblInd w:w="0" w:type="dxa"/>
              <w:tblLayout w:type="fixed"/>
              <w:tblCellMar>
                <w:top w:w="15" w:type="dxa"/>
                <w:left w:w="15" w:type="dxa"/>
                <w:bottom w:w="15" w:type="dxa"/>
                <w:right w:w="15" w:type="dxa"/>
              </w:tblCellMar>
            </w:tblPr>
            <w:tblGrid>
              <w:gridCol w:w="1047"/>
              <w:gridCol w:w="1170"/>
              <w:gridCol w:w="1725"/>
              <w:gridCol w:w="4320"/>
              <w:gridCol w:w="4770"/>
              <w:gridCol w:w="866"/>
            </w:tblGrid>
            <w:tr>
              <w:tblPrEx>
                <w:tblW w:w="0" w:type="auto"/>
                <w:tblInd w:w="0" w:type="dxa"/>
                <w:tblLayout w:type="fixed"/>
                <w:tblCellMar>
                  <w:top w:w="15" w:type="dxa"/>
                  <w:left w:w="15" w:type="dxa"/>
                  <w:bottom w:w="15" w:type="dxa"/>
                  <w:right w:w="15" w:type="dxa"/>
                </w:tblCellMar>
              </w:tblPrEx>
              <w:trPr>
                <w:trHeight w:val="502"/>
              </w:trPr>
              <w:tc>
                <w:tcPr>
                  <w:tcW w:w="13898" w:type="dxa"/>
                  <w:gridSpan w:val="6"/>
                  <w:vAlign w:val="center"/>
                </w:tcPr>
                <w:p>
                  <w:pPr>
                    <w:widowControl/>
                    <w:textAlignment w:val="center"/>
                    <w:rPr>
                      <w:rFonts w:ascii="宋体" w:hAnsi="宋体" w:cs="宋体"/>
                      <w:b/>
                      <w:color w:val="000000"/>
                      <w:sz w:val="44"/>
                      <w:szCs w:val="44"/>
                    </w:rPr>
                  </w:pPr>
                </w:p>
              </w:tc>
            </w:tr>
            <w:tr>
              <w:tblPrEx>
                <w:tblW w:w="0" w:type="auto"/>
                <w:tblInd w:w="0" w:type="dxa"/>
                <w:tblLayout w:type="fixed"/>
                <w:tblCellMar>
                  <w:top w:w="15" w:type="dxa"/>
                  <w:left w:w="15" w:type="dxa"/>
                  <w:bottom w:w="15" w:type="dxa"/>
                  <w:right w:w="15" w:type="dxa"/>
                </w:tblCellMar>
              </w:tblPrEx>
              <w:trPr>
                <w:trHeight w:val="411"/>
              </w:trPr>
              <w:tc>
                <w:tcPr>
                  <w:tcW w:w="1047"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流程</w:t>
                  </w:r>
                </w:p>
              </w:tc>
              <w:tc>
                <w:tcPr>
                  <w:tcW w:w="1170"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关键环节</w:t>
                  </w:r>
                </w:p>
              </w:tc>
              <w:tc>
                <w:tcPr>
                  <w:tcW w:w="1725"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所涉对象</w:t>
                  </w:r>
                </w:p>
              </w:tc>
              <w:tc>
                <w:tcPr>
                  <w:tcW w:w="4320"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廉洁风险表现形式</w:t>
                  </w:r>
                </w:p>
              </w:tc>
              <w:tc>
                <w:tcPr>
                  <w:tcW w:w="4770"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防控措施</w:t>
                  </w:r>
                </w:p>
              </w:tc>
              <w:tc>
                <w:tcPr>
                  <w:tcW w:w="866"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rPr>
                    <w:t>责任主体</w:t>
                  </w:r>
                </w:p>
              </w:tc>
            </w:tr>
            <w:tr>
              <w:tblPrEx>
                <w:tblW w:w="0" w:type="auto"/>
                <w:tblInd w:w="0" w:type="dxa"/>
                <w:tblLayout w:type="fixed"/>
                <w:tblCellMar>
                  <w:top w:w="15" w:type="dxa"/>
                  <w:left w:w="15" w:type="dxa"/>
                  <w:bottom w:w="15" w:type="dxa"/>
                  <w:right w:w="15" w:type="dxa"/>
                </w:tblCellMar>
              </w:tblPrEx>
              <w:trPr>
                <w:trHeight w:val="696"/>
              </w:trPr>
              <w:tc>
                <w:tcPr>
                  <w:tcW w:w="1047" w:type="dxa"/>
                  <w:vMerge w:val="restart"/>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“三重一大”决策</w:t>
                  </w:r>
                </w:p>
              </w:tc>
              <w:tc>
                <w:tcPr>
                  <w:tcW w:w="1170"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议题研究</w:t>
                  </w:r>
                </w:p>
              </w:tc>
              <w:tc>
                <w:tcPr>
                  <w:tcW w:w="1725"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主办部门负责人、分管领导</w:t>
                  </w:r>
                </w:p>
              </w:tc>
              <w:tc>
                <w:tcPr>
                  <w:tcW w:w="432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FF0000"/>
                      <w:kern w:val="0"/>
                      <w:szCs w:val="21"/>
                    </w:rPr>
                    <w:t>▲</w:t>
                  </w:r>
                  <w:r>
                    <w:rPr>
                      <w:rFonts w:ascii="宋体" w:hAnsi="宋体" w:cs="宋体" w:hint="eastAsia"/>
                      <w:color w:val="000000"/>
                      <w:kern w:val="0"/>
                      <w:szCs w:val="21"/>
                    </w:rPr>
                    <w:t>议题所依据的事实不真实、数据不准确。</w:t>
                  </w:r>
                  <w:r>
                    <w:rPr>
                      <w:rFonts w:ascii="宋体" w:hAnsi="宋体" w:cs="宋体" w:hint="eastAsia"/>
                      <w:color w:val="000000"/>
                      <w:kern w:val="0"/>
                      <w:szCs w:val="21"/>
                    </w:rPr>
                    <w:br/>
                  </w:r>
                  <w:r>
                    <w:rPr>
                      <w:rFonts w:ascii="宋体" w:hAnsi="宋体" w:cs="宋体" w:hint="eastAsia"/>
                      <w:color w:val="FF0000"/>
                      <w:kern w:val="0"/>
                      <w:szCs w:val="21"/>
                    </w:rPr>
                    <w:t>▲</w:t>
                  </w:r>
                  <w:r>
                    <w:rPr>
                      <w:rFonts w:ascii="宋体" w:hAnsi="宋体" w:cs="宋体" w:hint="eastAsia"/>
                      <w:color w:val="000000"/>
                      <w:kern w:val="0"/>
                      <w:szCs w:val="21"/>
                    </w:rPr>
                    <w:t>未对议题组织充分研究讨论。</w:t>
                  </w:r>
                </w:p>
              </w:tc>
              <w:tc>
                <w:tcPr>
                  <w:tcW w:w="477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0000FF"/>
                      <w:kern w:val="0"/>
                      <w:szCs w:val="21"/>
                    </w:rPr>
                    <w:t>★★</w:t>
                  </w:r>
                  <w:r>
                    <w:rPr>
                      <w:rFonts w:ascii="宋体" w:hAnsi="宋体" w:cs="宋体" w:hint="eastAsia"/>
                      <w:color w:val="000000"/>
                      <w:kern w:val="0"/>
                      <w:szCs w:val="21"/>
                    </w:rPr>
                    <w:t>主办部门做好前期调研、核实工作，组织必要的研究论证。</w:t>
                  </w:r>
                </w:p>
              </w:tc>
              <w:tc>
                <w:tcPr>
                  <w:tcW w:w="866"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主办部门、分管领导</w:t>
                  </w:r>
                </w:p>
              </w:tc>
            </w:tr>
            <w:tr>
              <w:tblPrEx>
                <w:tblW w:w="0" w:type="auto"/>
                <w:tblInd w:w="0" w:type="dxa"/>
                <w:tblLayout w:type="fixed"/>
                <w:tblCellMar>
                  <w:top w:w="15" w:type="dxa"/>
                  <w:left w:w="15" w:type="dxa"/>
                  <w:bottom w:w="15" w:type="dxa"/>
                  <w:right w:w="15" w:type="dxa"/>
                </w:tblCellMar>
              </w:tblPrEx>
              <w:trPr>
                <w:trHeight w:val="925"/>
              </w:trPr>
              <w:tc>
                <w:tcPr>
                  <w:tcW w:w="1047"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color w:val="000000"/>
                      <w:szCs w:val="21"/>
                    </w:rPr>
                  </w:pPr>
                </w:p>
              </w:tc>
              <w:tc>
                <w:tcPr>
                  <w:tcW w:w="1170"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征求意见</w:t>
                  </w:r>
                </w:p>
              </w:tc>
              <w:tc>
                <w:tcPr>
                  <w:tcW w:w="1725"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主办部门负责人及意见征求对象</w:t>
                  </w:r>
                </w:p>
              </w:tc>
              <w:tc>
                <w:tcPr>
                  <w:tcW w:w="432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FF0000"/>
                      <w:kern w:val="0"/>
                      <w:szCs w:val="21"/>
                    </w:rPr>
                    <w:t>▲▲</w:t>
                  </w:r>
                  <w:r>
                    <w:rPr>
                      <w:rFonts w:ascii="宋体" w:hAnsi="宋体" w:cs="宋体" w:hint="eastAsia"/>
                      <w:color w:val="000000"/>
                      <w:kern w:val="0"/>
                      <w:szCs w:val="21"/>
                    </w:rPr>
                    <w:t>涉及重要人事任免未征求纪检部门意见。</w:t>
                  </w:r>
                  <w:r>
                    <w:rPr>
                      <w:rFonts w:ascii="宋体" w:hAnsi="宋体" w:cs="宋体" w:hint="eastAsia"/>
                      <w:color w:val="000000"/>
                      <w:kern w:val="0"/>
                      <w:szCs w:val="21"/>
                    </w:rPr>
                    <w:br/>
                  </w:r>
                  <w:r>
                    <w:rPr>
                      <w:rFonts w:ascii="宋体" w:hAnsi="宋体" w:cs="宋体" w:hint="eastAsia"/>
                      <w:color w:val="FF0000"/>
                      <w:kern w:val="0"/>
                      <w:szCs w:val="21"/>
                    </w:rPr>
                    <w:t>▲▲</w:t>
                  </w:r>
                  <w:r>
                    <w:rPr>
                      <w:rFonts w:ascii="宋体" w:hAnsi="宋体" w:cs="宋体" w:hint="eastAsia"/>
                      <w:color w:val="000000"/>
                      <w:kern w:val="0"/>
                      <w:szCs w:val="21"/>
                    </w:rPr>
                    <w:t>涉及职工切身利益的事项未征求职工意见。</w:t>
                  </w:r>
                  <w:r>
                    <w:rPr>
                      <w:rFonts w:ascii="宋体" w:hAnsi="宋体" w:cs="宋体" w:hint="eastAsia"/>
                      <w:color w:val="000000"/>
                      <w:kern w:val="0"/>
                      <w:szCs w:val="21"/>
                    </w:rPr>
                    <w:br/>
                  </w:r>
                  <w:r>
                    <w:rPr>
                      <w:rFonts w:ascii="宋体" w:hAnsi="宋体" w:cs="宋体" w:hint="eastAsia"/>
                      <w:color w:val="FF0000"/>
                      <w:kern w:val="0"/>
                      <w:szCs w:val="21"/>
                    </w:rPr>
                    <w:t>▲▲▲</w:t>
                  </w:r>
                  <w:r>
                    <w:rPr>
                      <w:rFonts w:ascii="宋体" w:hAnsi="宋体" w:cs="宋体" w:hint="eastAsia"/>
                      <w:color w:val="000000"/>
                      <w:kern w:val="0"/>
                      <w:szCs w:val="21"/>
                    </w:rPr>
                    <w:t>涉及重大决策事项和重大项目安排未征求专家意见。</w:t>
                  </w:r>
                </w:p>
              </w:tc>
              <w:tc>
                <w:tcPr>
                  <w:tcW w:w="477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0000FF"/>
                      <w:kern w:val="0"/>
                      <w:szCs w:val="21"/>
                    </w:rPr>
                    <w:t>★★</w:t>
                  </w:r>
                  <w:r>
                    <w:rPr>
                      <w:rFonts w:ascii="宋体" w:hAnsi="宋体" w:cs="宋体" w:hint="eastAsia"/>
                      <w:color w:val="000000"/>
                      <w:kern w:val="0"/>
                      <w:szCs w:val="21"/>
                    </w:rPr>
                    <w:t>未按规定程序征求意见的议题，暂缓决策。</w:t>
                  </w:r>
                  <w:r>
                    <w:rPr>
                      <w:rFonts w:ascii="宋体" w:hAnsi="宋体" w:cs="宋体" w:hint="eastAsia"/>
                      <w:color w:val="000000"/>
                      <w:kern w:val="0"/>
                      <w:szCs w:val="21"/>
                    </w:rPr>
                    <w:br/>
                  </w:r>
                  <w:r>
                    <w:rPr>
                      <w:rFonts w:ascii="宋体" w:hAnsi="宋体" w:cs="宋体" w:hint="eastAsia"/>
                      <w:color w:val="0000FF"/>
                      <w:kern w:val="0"/>
                      <w:szCs w:val="21"/>
                    </w:rPr>
                    <w:t>★★</w:t>
                  </w:r>
                  <w:r>
                    <w:rPr>
                      <w:rFonts w:ascii="宋体" w:hAnsi="宋体" w:cs="宋体" w:hint="eastAsia"/>
                      <w:color w:val="000000"/>
                      <w:kern w:val="0"/>
                      <w:szCs w:val="21"/>
                    </w:rPr>
                    <w:t>意见征求对象未履行职责，造成决策不当的，追究相关人员责任。</w:t>
                  </w:r>
                  <w:r>
                    <w:rPr>
                      <w:rFonts w:ascii="宋体" w:hAnsi="宋体" w:cs="宋体" w:hint="eastAsia"/>
                      <w:color w:val="000000"/>
                      <w:kern w:val="0"/>
                      <w:szCs w:val="21"/>
                    </w:rPr>
                    <w:br/>
                  </w:r>
                  <w:r>
                    <w:rPr>
                      <w:rFonts w:ascii="宋体" w:hAnsi="宋体" w:cs="宋体" w:hint="eastAsia"/>
                      <w:color w:val="0000FF"/>
                      <w:kern w:val="0"/>
                      <w:szCs w:val="21"/>
                    </w:rPr>
                    <w:t>★★</w:t>
                  </w:r>
                  <w:r>
                    <w:rPr>
                      <w:rFonts w:ascii="宋体" w:hAnsi="宋体" w:cs="宋体" w:hint="eastAsia"/>
                      <w:color w:val="000000"/>
                      <w:kern w:val="0"/>
                      <w:szCs w:val="21"/>
                    </w:rPr>
                    <w:t>明确“三重一大”研究论证工作程序。</w:t>
                  </w:r>
                </w:p>
              </w:tc>
              <w:tc>
                <w:tcPr>
                  <w:tcW w:w="866"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w:t>
                  </w:r>
                </w:p>
              </w:tc>
            </w:tr>
            <w:tr>
              <w:tblPrEx>
                <w:tblW w:w="0" w:type="auto"/>
                <w:tblInd w:w="0" w:type="dxa"/>
                <w:tblLayout w:type="fixed"/>
                <w:tblCellMar>
                  <w:top w:w="15" w:type="dxa"/>
                  <w:left w:w="15" w:type="dxa"/>
                  <w:bottom w:w="15" w:type="dxa"/>
                  <w:right w:w="15" w:type="dxa"/>
                </w:tblCellMar>
              </w:tblPrEx>
              <w:trPr>
                <w:trHeight w:val="1165"/>
              </w:trPr>
              <w:tc>
                <w:tcPr>
                  <w:tcW w:w="1047"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color w:val="000000"/>
                      <w:szCs w:val="21"/>
                    </w:rPr>
                  </w:pPr>
                </w:p>
              </w:tc>
              <w:tc>
                <w:tcPr>
                  <w:tcW w:w="1170"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决策</w:t>
                  </w:r>
                </w:p>
              </w:tc>
              <w:tc>
                <w:tcPr>
                  <w:tcW w:w="1725"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参与决策人</w:t>
                  </w:r>
                </w:p>
              </w:tc>
              <w:tc>
                <w:tcPr>
                  <w:tcW w:w="432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FF0000"/>
                      <w:kern w:val="0"/>
                      <w:szCs w:val="21"/>
                    </w:rPr>
                    <w:t>▲▲</w:t>
                  </w:r>
                  <w:r>
                    <w:rPr>
                      <w:rFonts w:ascii="宋体" w:hAnsi="宋体" w:cs="宋体" w:hint="eastAsia"/>
                      <w:color w:val="000000"/>
                      <w:kern w:val="0"/>
                      <w:szCs w:val="21"/>
                    </w:rPr>
                    <w:t>参会人数未达到规定人数。</w:t>
                  </w:r>
                  <w:r>
                    <w:rPr>
                      <w:rFonts w:ascii="宋体" w:hAnsi="宋体" w:cs="宋体" w:hint="eastAsia"/>
                      <w:color w:val="000000"/>
                      <w:kern w:val="0"/>
                      <w:szCs w:val="21"/>
                    </w:rPr>
                    <w:br/>
                  </w:r>
                  <w:r>
                    <w:rPr>
                      <w:rFonts w:ascii="宋体" w:hAnsi="宋体" w:cs="宋体" w:hint="eastAsia"/>
                      <w:color w:val="FF0000"/>
                      <w:kern w:val="0"/>
                      <w:szCs w:val="21"/>
                    </w:rPr>
                    <w:t>▲▲</w:t>
                  </w:r>
                  <w:r>
                    <w:rPr>
                      <w:rFonts w:ascii="宋体" w:hAnsi="宋体" w:cs="宋体" w:hint="eastAsia"/>
                      <w:color w:val="000000"/>
                      <w:kern w:val="0"/>
                      <w:szCs w:val="21"/>
                    </w:rPr>
                    <w:t>主要领导先发言定调，使议案得以通过。</w:t>
                  </w:r>
                </w:p>
              </w:tc>
              <w:tc>
                <w:tcPr>
                  <w:tcW w:w="477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0000FF"/>
                      <w:kern w:val="0"/>
                      <w:szCs w:val="21"/>
                    </w:rPr>
                    <w:t>★</w:t>
                  </w:r>
                  <w:r>
                    <w:rPr>
                      <w:rFonts w:ascii="宋体" w:hAnsi="宋体" w:cs="宋体" w:hint="eastAsia"/>
                      <w:color w:val="000000"/>
                      <w:kern w:val="0"/>
                      <w:szCs w:val="21"/>
                    </w:rPr>
                    <w:t>参会人数未过半的不得决策；主要领导在其他人员未发言完毕的，不得作表态发言。</w:t>
                  </w:r>
                  <w:r>
                    <w:rPr>
                      <w:rFonts w:ascii="宋体" w:hAnsi="宋体" w:cs="宋体" w:hint="eastAsia"/>
                      <w:color w:val="000000"/>
                      <w:kern w:val="0"/>
                      <w:szCs w:val="21"/>
                    </w:rPr>
                    <w:br/>
                  </w:r>
                  <w:r>
                    <w:rPr>
                      <w:rFonts w:ascii="宋体" w:hAnsi="宋体" w:cs="宋体" w:hint="eastAsia"/>
                      <w:color w:val="0000FF"/>
                      <w:kern w:val="0"/>
                      <w:szCs w:val="21"/>
                    </w:rPr>
                    <w:t>★★</w:t>
                  </w:r>
                  <w:r>
                    <w:rPr>
                      <w:rFonts w:ascii="宋体" w:hAnsi="宋体" w:cs="宋体" w:hint="eastAsia"/>
                      <w:color w:val="000000"/>
                      <w:kern w:val="0"/>
                      <w:szCs w:val="21"/>
                    </w:rPr>
                    <w:t>重要人事任免应当有三分之二以上党委成员到会方可举行，到会党委成员过半数同意形成决定。</w:t>
                  </w:r>
                  <w:r>
                    <w:rPr>
                      <w:rFonts w:ascii="宋体" w:hAnsi="宋体" w:cs="宋体" w:hint="eastAsia"/>
                      <w:color w:val="000000"/>
                      <w:kern w:val="0"/>
                      <w:szCs w:val="21"/>
                    </w:rPr>
                    <w:br/>
                  </w:r>
                  <w:r>
                    <w:rPr>
                      <w:rFonts w:ascii="宋体" w:hAnsi="宋体" w:cs="宋体" w:hint="eastAsia"/>
                      <w:color w:val="0000FF"/>
                      <w:kern w:val="0"/>
                      <w:szCs w:val="21"/>
                    </w:rPr>
                    <w:t>★★</w:t>
                  </w:r>
                  <w:r>
                    <w:rPr>
                      <w:rFonts w:ascii="宋体" w:hAnsi="宋体" w:cs="宋体" w:hint="eastAsia"/>
                      <w:color w:val="000000"/>
                      <w:kern w:val="0"/>
                      <w:szCs w:val="21"/>
                    </w:rPr>
                    <w:t>对“三重一大”决策失误责任人，按照权力和责任相统一的原则，进行责任追究。</w:t>
                  </w:r>
                </w:p>
              </w:tc>
              <w:tc>
                <w:tcPr>
                  <w:tcW w:w="866"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主要领导及参与决策者</w:t>
                  </w:r>
                </w:p>
              </w:tc>
            </w:tr>
            <w:tr>
              <w:tblPrEx>
                <w:tblW w:w="0" w:type="auto"/>
                <w:tblInd w:w="0" w:type="dxa"/>
                <w:tblLayout w:type="fixed"/>
                <w:tblCellMar>
                  <w:top w:w="15" w:type="dxa"/>
                  <w:left w:w="15" w:type="dxa"/>
                  <w:bottom w:w="15" w:type="dxa"/>
                  <w:right w:w="15" w:type="dxa"/>
                </w:tblCellMar>
              </w:tblPrEx>
              <w:trPr>
                <w:trHeight w:val="714"/>
              </w:trPr>
              <w:tc>
                <w:tcPr>
                  <w:tcW w:w="1047"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color w:val="000000"/>
                      <w:szCs w:val="21"/>
                    </w:rPr>
                  </w:pPr>
                </w:p>
              </w:tc>
              <w:tc>
                <w:tcPr>
                  <w:tcW w:w="1170"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决策记录</w:t>
                  </w:r>
                </w:p>
              </w:tc>
              <w:tc>
                <w:tcPr>
                  <w:tcW w:w="1725"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主办部门及当事人</w:t>
                  </w:r>
                </w:p>
              </w:tc>
              <w:tc>
                <w:tcPr>
                  <w:tcW w:w="432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FF0000"/>
                      <w:kern w:val="0"/>
                      <w:szCs w:val="21"/>
                    </w:rPr>
                    <w:t>▲▲</w:t>
                  </w:r>
                  <w:r>
                    <w:rPr>
                      <w:rFonts w:ascii="宋体" w:hAnsi="宋体" w:cs="宋体" w:hint="eastAsia"/>
                      <w:color w:val="000000"/>
                      <w:kern w:val="0"/>
                      <w:szCs w:val="21"/>
                    </w:rPr>
                    <w:t>决策记录未真实反映决策过程。</w:t>
                  </w:r>
                </w:p>
              </w:tc>
              <w:tc>
                <w:tcPr>
                  <w:tcW w:w="477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0000FF"/>
                      <w:kern w:val="0"/>
                      <w:szCs w:val="21"/>
                    </w:rPr>
                    <w:t>★★</w:t>
                  </w:r>
                  <w:r>
                    <w:rPr>
                      <w:rFonts w:ascii="宋体" w:hAnsi="宋体" w:cs="宋体" w:hint="eastAsia"/>
                      <w:color w:val="000000"/>
                      <w:kern w:val="0"/>
                      <w:szCs w:val="21"/>
                    </w:rPr>
                    <w:t>“三重一大”事项决策由有关部门做好会议记录，会议记录人员签字，会议记录全面反映决策过程。</w:t>
                  </w:r>
                </w:p>
              </w:tc>
              <w:tc>
                <w:tcPr>
                  <w:tcW w:w="866"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决策机构</w:t>
                  </w:r>
                </w:p>
              </w:tc>
            </w:tr>
            <w:tr>
              <w:tblPrEx>
                <w:tblW w:w="0" w:type="auto"/>
                <w:tblInd w:w="0" w:type="dxa"/>
                <w:tblLayout w:type="fixed"/>
                <w:tblCellMar>
                  <w:top w:w="15" w:type="dxa"/>
                  <w:left w:w="15" w:type="dxa"/>
                  <w:bottom w:w="15" w:type="dxa"/>
                  <w:right w:w="15" w:type="dxa"/>
                </w:tblCellMar>
              </w:tblPrEx>
              <w:trPr>
                <w:trHeight w:val="924"/>
              </w:trPr>
              <w:tc>
                <w:tcPr>
                  <w:tcW w:w="1047"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color w:val="000000"/>
                      <w:szCs w:val="21"/>
                    </w:rPr>
                  </w:pPr>
                </w:p>
              </w:tc>
              <w:tc>
                <w:tcPr>
                  <w:tcW w:w="1170" w:type="dxa"/>
                  <w:tcBorders>
                    <w:top w:val="single" w:sz="4" w:space="0" w:color="auto"/>
                    <w:left w:val="single" w:sz="4" w:space="0" w:color="auto"/>
                    <w:bottom w:val="single" w:sz="4" w:space="0" w:color="auto"/>
                    <w:right w:val="single" w:sz="4" w:space="0" w:color="auto"/>
                  </w:tcBorders>
                  <w:vAlign w:val="center"/>
                </w:tcPr>
                <w:p>
                  <w:pPr>
                    <w:widowControl/>
                    <w:ind w:firstLine="210" w:firstLineChars="100"/>
                    <w:textAlignment w:val="center"/>
                    <w:rPr>
                      <w:rFonts w:ascii="宋体" w:hAnsi="宋体" w:cs="宋体"/>
                      <w:color w:val="000000"/>
                      <w:szCs w:val="21"/>
                    </w:rPr>
                  </w:pPr>
                  <w:r>
                    <w:rPr>
                      <w:rFonts w:ascii="宋体" w:hAnsi="宋体" w:cs="宋体" w:hint="eastAsia"/>
                      <w:color w:val="000000"/>
                      <w:kern w:val="0"/>
                      <w:szCs w:val="21"/>
                    </w:rPr>
                    <w:t>决策执行</w:t>
                  </w:r>
                </w:p>
              </w:tc>
              <w:tc>
                <w:tcPr>
                  <w:tcW w:w="1725"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承办人</w:t>
                  </w:r>
                </w:p>
              </w:tc>
              <w:tc>
                <w:tcPr>
                  <w:tcW w:w="432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FF0000"/>
                      <w:kern w:val="0"/>
                      <w:szCs w:val="21"/>
                    </w:rPr>
                    <w:t>▲▲</w:t>
                  </w:r>
                  <w:r>
                    <w:rPr>
                      <w:rFonts w:ascii="宋体" w:hAnsi="宋体" w:cs="宋体" w:hint="eastAsia"/>
                      <w:color w:val="000000"/>
                      <w:kern w:val="0"/>
                      <w:szCs w:val="21"/>
                    </w:rPr>
                    <w:t>不按决策要求办理。</w:t>
                  </w:r>
                </w:p>
              </w:tc>
              <w:tc>
                <w:tcPr>
                  <w:tcW w:w="4770"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color w:val="000000"/>
                      <w:szCs w:val="21"/>
                    </w:rPr>
                  </w:pPr>
                  <w:r>
                    <w:rPr>
                      <w:rFonts w:ascii="宋体" w:hAnsi="宋体" w:cs="宋体" w:hint="eastAsia"/>
                      <w:color w:val="0000FF"/>
                      <w:kern w:val="0"/>
                      <w:szCs w:val="21"/>
                    </w:rPr>
                    <w:t>★★</w:t>
                  </w:r>
                  <w:r>
                    <w:rPr>
                      <w:rFonts w:ascii="宋体" w:hAnsi="宋体" w:cs="宋体" w:hint="eastAsia"/>
                      <w:color w:val="000000"/>
                      <w:kern w:val="0"/>
                      <w:szCs w:val="21"/>
                    </w:rPr>
                    <w:t>加强监督，发现问题及时纠正。</w:t>
                  </w:r>
                </w:p>
              </w:tc>
              <w:tc>
                <w:tcPr>
                  <w:tcW w:w="866"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rPr>
                    <w:t>主办部门、纪检监察室</w:t>
                  </w:r>
                </w:p>
              </w:tc>
            </w:tr>
          </w:tbl>
          <w:p>
            <w:pPr>
              <w:widowControl/>
              <w:jc w:val="center"/>
              <w:textAlignment w:val="center"/>
              <w:rPr>
                <w:rFonts w:ascii="宋体" w:hAnsi="宋体" w:cs="宋体" w:hint="eastAsia"/>
                <w:b/>
                <w:color w:val="000000"/>
                <w:kern w:val="0"/>
                <w:sz w:val="44"/>
                <w:szCs w:val="44"/>
                <w:lang w:bidi="ar"/>
              </w:rPr>
            </w:pPr>
          </w:p>
        </w:tc>
      </w:tr>
    </w:tbl>
    <w:p>
      <w:pPr>
        <w:sectPr>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cols w:num="1" w:space="425"/>
          <w:docGrid w:type="lines" w:linePitch="312" w:charSpace="0"/>
        </w:sectPr>
      </w:pPr>
    </w:p>
    <w:tbl>
      <w:tblPr>
        <w:tblStyle w:val="TableNormal"/>
        <w:tblW w:w="14440" w:type="dxa"/>
        <w:tblInd w:w="0" w:type="dxa"/>
        <w:tblLayout w:type="fixed"/>
        <w:tblCellMar>
          <w:top w:w="15" w:type="dxa"/>
          <w:left w:w="15" w:type="dxa"/>
          <w:bottom w:w="15" w:type="dxa"/>
          <w:right w:w="15" w:type="dxa"/>
        </w:tblCellMar>
      </w:tblPr>
      <w:tblGrid>
        <w:gridCol w:w="735"/>
        <w:gridCol w:w="1236"/>
        <w:gridCol w:w="922"/>
        <w:gridCol w:w="4051"/>
        <w:gridCol w:w="5946"/>
        <w:gridCol w:w="1550"/>
      </w:tblGrid>
      <w:tr>
        <w:tblPrEx>
          <w:tblW w:w="14440" w:type="dxa"/>
          <w:tblInd w:w="0" w:type="dxa"/>
          <w:tblLayout w:type="fixed"/>
          <w:tblCellMar>
            <w:top w:w="15" w:type="dxa"/>
            <w:left w:w="15" w:type="dxa"/>
            <w:bottom w:w="15" w:type="dxa"/>
            <w:right w:w="15" w:type="dxa"/>
          </w:tblCellMar>
        </w:tblPrEx>
        <w:trPr>
          <w:trHeight w:val="660"/>
        </w:trPr>
        <w:tc>
          <w:tcPr>
            <w:tcW w:w="14061" w:type="dxa"/>
            <w:gridSpan w:val="6"/>
            <w:noWrap w:val="0"/>
            <w:vAlign w:val="center"/>
          </w:tcPr>
          <w:p>
            <w:pPr>
              <w:widowControl/>
              <w:jc w:val="center"/>
              <w:textAlignment w:val="center"/>
              <w:rPr>
                <w:rFonts w:ascii="宋体" w:hAnsi="宋体" w:cs="宋体" w:hint="eastAsia"/>
                <w:b/>
                <w:color w:val="000000"/>
                <w:kern w:val="0"/>
                <w:sz w:val="44"/>
                <w:szCs w:val="44"/>
                <w:lang w:bidi="ar"/>
              </w:rPr>
            </w:pPr>
          </w:p>
          <w:p>
            <w:pPr>
              <w:pStyle w:val="NormalIndent"/>
              <w:rPr>
                <w:rFonts w:ascii="宋体" w:hAnsi="宋体" w:cs="宋体" w:hint="eastAsia"/>
                <w:b/>
                <w:color w:val="000000"/>
                <w:kern w:val="0"/>
                <w:sz w:val="44"/>
                <w:szCs w:val="44"/>
                <w:lang w:bidi="ar"/>
              </w:rPr>
            </w:pPr>
          </w:p>
          <w:p>
            <w:pPr>
              <w:pStyle w:val="NormalIndent"/>
              <w:rPr>
                <w:rFonts w:ascii="宋体" w:hAnsi="宋体" w:cs="宋体" w:hint="eastAsia"/>
                <w:b/>
                <w:color w:val="000000"/>
                <w:kern w:val="0"/>
                <w:sz w:val="44"/>
                <w:szCs w:val="44"/>
                <w:lang w:bidi="ar"/>
              </w:rPr>
            </w:pPr>
          </w:p>
          <w:p>
            <w:pPr>
              <w:widowControl/>
              <w:jc w:val="center"/>
              <w:textAlignment w:val="center"/>
              <w:rPr>
                <w:rFonts w:ascii="宋体" w:hAnsi="宋体" w:cs="宋体" w:hint="eastAsia"/>
                <w:b/>
                <w:color w:val="000000"/>
                <w:sz w:val="44"/>
                <w:szCs w:val="44"/>
              </w:rPr>
            </w:pPr>
            <w:r>
              <w:rPr>
                <w:rFonts w:ascii="宋体" w:hAnsi="宋体" w:cs="宋体" w:hint="eastAsia"/>
                <w:b/>
                <w:color w:val="000000"/>
                <w:kern w:val="0"/>
                <w:sz w:val="36"/>
                <w:szCs w:val="36"/>
                <w:lang w:bidi="ar"/>
              </w:rPr>
              <w:t>重要业务事项廉洁风险防控一览表</w:t>
            </w:r>
          </w:p>
        </w:tc>
      </w:tr>
      <w:tr>
        <w:tblPrEx>
          <w:tblW w:w="14440" w:type="dxa"/>
          <w:tblInd w:w="0" w:type="dxa"/>
          <w:tblLayout w:type="fixed"/>
          <w:tblCellMar>
            <w:top w:w="15" w:type="dxa"/>
            <w:left w:w="15" w:type="dxa"/>
            <w:bottom w:w="15" w:type="dxa"/>
            <w:right w:w="15" w:type="dxa"/>
          </w:tblCellMar>
        </w:tblPrEx>
        <w:trPr>
          <w:trHeight w:val="471"/>
        </w:trPr>
        <w:tc>
          <w:tcPr>
            <w:tcW w:w="715"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流程</w:t>
            </w: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关键环节</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所涉对象</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廉洁风险表现形式</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防控措施</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责任主体</w:t>
            </w:r>
          </w:p>
        </w:tc>
      </w:tr>
      <w:tr>
        <w:tblPrEx>
          <w:tblW w:w="14440" w:type="dxa"/>
          <w:tblInd w:w="0" w:type="dxa"/>
          <w:tblLayout w:type="fixed"/>
          <w:tblCellMar>
            <w:top w:w="15" w:type="dxa"/>
            <w:left w:w="15" w:type="dxa"/>
            <w:bottom w:w="15" w:type="dxa"/>
            <w:right w:w="15" w:type="dxa"/>
          </w:tblCellMar>
        </w:tblPrEx>
        <w:trPr>
          <w:trHeight w:val="970"/>
        </w:trPr>
        <w:tc>
          <w:tcPr>
            <w:tcW w:w="715" w:type="dxa"/>
            <w:vMerge w:val="restart"/>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中层干部选拔聘用</w:t>
            </w: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动议</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default"/>
                <w:color w:val="000000"/>
                <w:szCs w:val="21"/>
              </w:rPr>
            </w:pPr>
            <w:r>
              <w:rPr>
                <w:rFonts w:ascii="宋体" w:hAnsi="宋体" w:cs="宋体" w:hint="eastAsia"/>
                <w:color w:val="000000"/>
                <w:kern w:val="0"/>
                <w:szCs w:val="21"/>
                <w:lang w:val="en-US" w:eastAsia="zh-CN" w:bidi="ar"/>
              </w:rPr>
              <w:t>党委组织部部长</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临时动议、突击动议和随意动议。</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严格执行动议程序，超职数配备、超规格提拔、突击提拔调整、违反任职回避等规定不予动议。</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严格落实动议责任，造成不良后果的，追究相关人员责任。</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val="en-US" w:eastAsia="zh-CN" w:bidi="ar"/>
              </w:rPr>
              <w:t>党委组织部</w:t>
            </w:r>
          </w:p>
        </w:tc>
      </w:tr>
      <w:tr>
        <w:tblPrEx>
          <w:tblW w:w="14440" w:type="dxa"/>
          <w:tblInd w:w="0" w:type="dxa"/>
          <w:tblLayout w:type="fixed"/>
          <w:tblCellMar>
            <w:top w:w="15" w:type="dxa"/>
            <w:left w:w="15" w:type="dxa"/>
            <w:bottom w:w="15" w:type="dxa"/>
            <w:right w:w="15" w:type="dxa"/>
          </w:tblCellMar>
        </w:tblPrEx>
        <w:trPr>
          <w:trHeight w:val="773"/>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民主推荐</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承办人</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不按规定程序和要求进行民主推荐，不如实报告民主推荐情况。</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授意或暗示推荐人选。</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公布推荐职务、任职条件、推荐范围。</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严格执行组织工作纪律。</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val="en-US" w:eastAsia="zh-CN" w:bidi="ar"/>
              </w:rPr>
              <w:t>党委组织部</w:t>
            </w:r>
            <w:r>
              <w:rPr>
                <w:rFonts w:ascii="宋体" w:hAnsi="宋体" w:cs="宋体" w:hint="eastAsia"/>
                <w:color w:val="000000"/>
                <w:kern w:val="0"/>
                <w:szCs w:val="21"/>
                <w:lang w:bidi="ar"/>
              </w:rPr>
              <w:t>、</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纪检</w:t>
            </w:r>
            <w:r>
              <w:rPr>
                <w:rFonts w:ascii="宋体" w:hAnsi="宋体" w:cs="宋体" w:hint="eastAsia"/>
                <w:color w:val="000000"/>
                <w:kern w:val="0"/>
                <w:szCs w:val="21"/>
                <w:lang w:val="en-US" w:eastAsia="zh-CN" w:bidi="ar"/>
              </w:rPr>
              <w:t>办公</w:t>
            </w:r>
            <w:r>
              <w:rPr>
                <w:rFonts w:ascii="宋体" w:hAnsi="宋体" w:cs="宋体" w:hint="eastAsia"/>
                <w:color w:val="000000"/>
                <w:kern w:val="0"/>
                <w:szCs w:val="21"/>
                <w:lang w:bidi="ar"/>
              </w:rPr>
              <w:t>室</w:t>
            </w:r>
          </w:p>
        </w:tc>
      </w:tr>
      <w:tr>
        <w:tblPrEx>
          <w:tblW w:w="14440" w:type="dxa"/>
          <w:tblInd w:w="0" w:type="dxa"/>
          <w:tblLayout w:type="fixed"/>
          <w:tblCellMar>
            <w:top w:w="15" w:type="dxa"/>
            <w:left w:w="15" w:type="dxa"/>
            <w:bottom w:w="15" w:type="dxa"/>
            <w:right w:w="15" w:type="dxa"/>
          </w:tblCellMar>
        </w:tblPrEx>
        <w:trPr>
          <w:trHeight w:val="710"/>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报名与资格审查（适用于公开招聘、内部竞聘）</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承办人</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szCs w:val="21"/>
              </w:rPr>
              <w:t>▲▲</w:t>
            </w:r>
            <w:r>
              <w:rPr>
                <w:rFonts w:ascii="宋体" w:hAnsi="宋体" w:cs="宋体" w:hint="eastAsia"/>
                <w:color w:val="000000"/>
                <w:szCs w:val="21"/>
              </w:rPr>
              <w:t>报名资格条件、范围不公开，暗箱操作。</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szCs w:val="21"/>
              </w:rPr>
              <w:t>★</w:t>
            </w:r>
            <w:r>
              <w:rPr>
                <w:rFonts w:ascii="宋体" w:hAnsi="宋体" w:cs="宋体" w:hint="eastAsia"/>
                <w:color w:val="000000"/>
                <w:szCs w:val="21"/>
              </w:rPr>
              <w:t>公布报名资格条件和范围。</w:t>
            </w:r>
          </w:p>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szCs w:val="21"/>
              </w:rPr>
              <w:t>★★</w:t>
            </w:r>
            <w:r>
              <w:rPr>
                <w:rFonts w:ascii="宋体" w:hAnsi="宋体" w:cs="宋体" w:hint="eastAsia"/>
                <w:color w:val="000000"/>
                <w:szCs w:val="21"/>
              </w:rPr>
              <w:t>公开通过审核人员资料，完善举报制度。</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val="en-US" w:eastAsia="zh-CN" w:bidi="ar"/>
              </w:rPr>
              <w:t>党委组织部</w:t>
            </w:r>
          </w:p>
        </w:tc>
      </w:tr>
      <w:tr>
        <w:tblPrEx>
          <w:tblW w:w="14440" w:type="dxa"/>
          <w:tblInd w:w="0" w:type="dxa"/>
          <w:tblLayout w:type="fixed"/>
          <w:tblCellMar>
            <w:top w:w="15" w:type="dxa"/>
            <w:left w:w="15" w:type="dxa"/>
            <w:bottom w:w="15" w:type="dxa"/>
            <w:right w:w="15" w:type="dxa"/>
          </w:tblCellMar>
        </w:tblPrEx>
        <w:trPr>
          <w:trHeight w:val="530"/>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笔试、面试（适用于公开招聘、内部竞聘）</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笔试、面试考官</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透露考题。</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不公正打分。</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严格出题流程和审批流程。</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公开面试。</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多人监控考试。</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val="en-US" w:eastAsia="zh-CN" w:bidi="ar"/>
              </w:rPr>
              <w:t>党委组织部</w:t>
            </w:r>
          </w:p>
        </w:tc>
      </w:tr>
      <w:tr>
        <w:tblPrEx>
          <w:tblW w:w="14440" w:type="dxa"/>
          <w:tblInd w:w="0" w:type="dxa"/>
          <w:tblLayout w:type="fixed"/>
          <w:tblCellMar>
            <w:top w:w="15" w:type="dxa"/>
            <w:left w:w="15" w:type="dxa"/>
            <w:bottom w:w="15" w:type="dxa"/>
            <w:right w:w="15" w:type="dxa"/>
          </w:tblCellMar>
        </w:tblPrEx>
        <w:trPr>
          <w:trHeight w:val="1040"/>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考察</w:t>
            </w:r>
          </w:p>
        </w:tc>
        <w:tc>
          <w:tcPr>
            <w:tcW w:w="898"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考察</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人员</w:t>
            </w:r>
          </w:p>
        </w:tc>
        <w:tc>
          <w:tcPr>
            <w:tcW w:w="3945"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szCs w:val="21"/>
              </w:rPr>
              <w:t>▲▲▲</w:t>
            </w:r>
            <w:r>
              <w:rPr>
                <w:rFonts w:ascii="宋体" w:hAnsi="宋体" w:cs="宋体" w:hint="eastAsia"/>
                <w:color w:val="000000"/>
                <w:szCs w:val="21"/>
              </w:rPr>
              <w:t>不按规定条件确定考察对象。</w:t>
            </w:r>
          </w:p>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szCs w:val="21"/>
              </w:rPr>
              <w:t>▲▲▲</w:t>
            </w:r>
            <w:r>
              <w:rPr>
                <w:rFonts w:ascii="宋体" w:hAnsi="宋体" w:cs="宋体" w:hint="eastAsia"/>
                <w:color w:val="000000"/>
                <w:szCs w:val="21"/>
              </w:rPr>
              <w:t>不按规定程序和要求考察，不如实反映考察情况，违反组织人事纪律。</w:t>
            </w:r>
          </w:p>
        </w:tc>
        <w:tc>
          <w:tcPr>
            <w:tcW w:w="5790"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szCs w:val="21"/>
              </w:rPr>
              <w:t>★★</w:t>
            </w:r>
            <w:r>
              <w:rPr>
                <w:rFonts w:ascii="宋体" w:hAnsi="宋体" w:cs="宋体" w:hint="eastAsia"/>
                <w:color w:val="000000"/>
                <w:szCs w:val="21"/>
              </w:rPr>
              <w:t>坚持公开、公平、公正，发布考察公告。</w:t>
            </w:r>
          </w:p>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szCs w:val="21"/>
              </w:rPr>
              <w:t>★★★</w:t>
            </w:r>
            <w:r>
              <w:rPr>
                <w:rFonts w:ascii="宋体" w:hAnsi="宋体" w:cs="宋体" w:hint="eastAsia"/>
                <w:color w:val="000000"/>
                <w:szCs w:val="21"/>
              </w:rPr>
              <w:t>委派作风正派、思想政治觉悟高、责任心强、有干部管理工作经验的同志考察。</w:t>
            </w:r>
          </w:p>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szCs w:val="21"/>
              </w:rPr>
              <w:t>★★★</w:t>
            </w:r>
            <w:r>
              <w:rPr>
                <w:rFonts w:ascii="宋体" w:hAnsi="宋体" w:cs="宋体" w:hint="eastAsia"/>
                <w:color w:val="000000"/>
                <w:szCs w:val="21"/>
              </w:rPr>
              <w:t>纪检工作人员参与考察。</w:t>
            </w:r>
          </w:p>
        </w:tc>
        <w:tc>
          <w:tcPr>
            <w:tcW w:w="1509" w:type="dxa"/>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val="en-US" w:eastAsia="zh-CN" w:bidi="ar"/>
              </w:rPr>
              <w:t>党委组织部</w:t>
            </w:r>
            <w:r>
              <w:rPr>
                <w:rFonts w:ascii="宋体" w:hAnsi="宋体" w:cs="宋体" w:hint="eastAsia"/>
                <w:color w:val="000000"/>
                <w:kern w:val="0"/>
                <w:szCs w:val="21"/>
                <w:lang w:bidi="ar"/>
              </w:rPr>
              <w:t>、</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纪检</w:t>
            </w:r>
            <w:r>
              <w:rPr>
                <w:rFonts w:ascii="宋体" w:hAnsi="宋体" w:cs="宋体" w:hint="eastAsia"/>
                <w:color w:val="000000"/>
                <w:kern w:val="0"/>
                <w:szCs w:val="21"/>
                <w:lang w:val="en-US" w:eastAsia="zh-CN" w:bidi="ar"/>
              </w:rPr>
              <w:t>办公</w:t>
            </w:r>
            <w:r>
              <w:rPr>
                <w:rFonts w:ascii="宋体" w:hAnsi="宋体" w:cs="宋体" w:hint="eastAsia"/>
                <w:color w:val="000000"/>
                <w:kern w:val="0"/>
                <w:szCs w:val="21"/>
                <w:lang w:bidi="ar"/>
              </w:rPr>
              <w:t>室</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2"/>
          <w:cols w:num="1" w:space="425"/>
          <w:titlePg w:val="0"/>
          <w:docGrid w:type="lines" w:linePitch="312" w:charSpace="0"/>
        </w:sectPr>
      </w:pPr>
    </w:p>
    <w:tbl>
      <w:tblPr>
        <w:tblStyle w:val="TableNormal"/>
        <w:tblW w:w="14440" w:type="dxa"/>
        <w:tblInd w:w="0" w:type="dxa"/>
        <w:tblLayout w:type="fixed"/>
        <w:tblCellMar>
          <w:top w:w="15" w:type="dxa"/>
          <w:left w:w="15" w:type="dxa"/>
          <w:bottom w:w="15" w:type="dxa"/>
          <w:right w:w="15" w:type="dxa"/>
        </w:tblCellMar>
      </w:tblPr>
      <w:tblGrid>
        <w:gridCol w:w="715"/>
        <w:gridCol w:w="100"/>
        <w:gridCol w:w="245"/>
        <w:gridCol w:w="859"/>
        <w:gridCol w:w="201"/>
        <w:gridCol w:w="66"/>
        <w:gridCol w:w="631"/>
        <w:gridCol w:w="300"/>
        <w:gridCol w:w="783"/>
        <w:gridCol w:w="2862"/>
        <w:gridCol w:w="806"/>
        <w:gridCol w:w="552"/>
        <w:gridCol w:w="4432"/>
        <w:gridCol w:w="228"/>
        <w:gridCol w:w="17"/>
        <w:gridCol w:w="1191"/>
        <w:gridCol w:w="73"/>
        <w:gridCol w:w="379"/>
      </w:tblGrid>
      <w:tr>
        <w:tblPrEx>
          <w:tblW w:w="14440" w:type="dxa"/>
          <w:tblInd w:w="0" w:type="dxa"/>
          <w:tblLayout w:type="fixed"/>
          <w:tblCellMar>
            <w:top w:w="15" w:type="dxa"/>
            <w:left w:w="15" w:type="dxa"/>
            <w:bottom w:w="15" w:type="dxa"/>
            <w:right w:w="15" w:type="dxa"/>
          </w:tblCellMar>
        </w:tblPrEx>
        <w:trPr>
          <w:gridAfter w:val="1"/>
          <w:wAfter w:w="379" w:type="dxa"/>
          <w:trHeight w:val="1100"/>
        </w:trPr>
        <w:tc>
          <w:tcPr>
            <w:tcW w:w="715" w:type="dxa"/>
            <w:vMerge w:val="restart"/>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讨论决定</w:t>
            </w:r>
          </w:p>
        </w:tc>
        <w:tc>
          <w:tcPr>
            <w:tcW w:w="898"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党委</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成员</w:t>
            </w:r>
          </w:p>
        </w:tc>
        <w:tc>
          <w:tcPr>
            <w:tcW w:w="3945"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带病选拔。</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为与自己有关系的人说情、打招呼，影响党委会讨论结果的公正性。</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泄漏党委会讨论内容。</w:t>
            </w:r>
          </w:p>
        </w:tc>
        <w:tc>
          <w:tcPr>
            <w:tcW w:w="5790"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选拔干部事先听取纪检部门意见。</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严格执行《党政领导干部选拔任用工作条例》和党委会议事规则。</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严肃干部选拔任用纪律和程序。</w:t>
            </w:r>
          </w:p>
        </w:tc>
        <w:tc>
          <w:tcPr>
            <w:tcW w:w="1509" w:type="dxa"/>
            <w:gridSpan w:val="4"/>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公司党委</w:t>
            </w:r>
          </w:p>
        </w:tc>
      </w:tr>
      <w:tr>
        <w:tblPrEx>
          <w:tblW w:w="14440" w:type="dxa"/>
          <w:tblInd w:w="0" w:type="dxa"/>
          <w:tblLayout w:type="fixed"/>
          <w:tblCellMar>
            <w:top w:w="15" w:type="dxa"/>
            <w:left w:w="15" w:type="dxa"/>
            <w:bottom w:w="15" w:type="dxa"/>
            <w:right w:w="15" w:type="dxa"/>
          </w:tblCellMar>
        </w:tblPrEx>
        <w:trPr>
          <w:gridAfter w:val="1"/>
          <w:wAfter w:w="379" w:type="dxa"/>
          <w:trHeight w:val="902"/>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hint="eastAsia"/>
                <w:color w:val="000000"/>
                <w:szCs w:val="21"/>
              </w:rPr>
            </w:pPr>
          </w:p>
        </w:tc>
        <w:tc>
          <w:tcPr>
            <w:tcW w:w="1204"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聘任</w:t>
            </w:r>
          </w:p>
        </w:tc>
        <w:tc>
          <w:tcPr>
            <w:tcW w:w="898"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承办人</w:t>
            </w:r>
          </w:p>
        </w:tc>
        <w:tc>
          <w:tcPr>
            <w:tcW w:w="3945"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未进行任前公示。</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隐瞒公示反映的问题。</w:t>
            </w:r>
          </w:p>
        </w:tc>
        <w:tc>
          <w:tcPr>
            <w:tcW w:w="5790" w:type="dxa"/>
            <w:gridSpan w:val="3"/>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完善举报制度。</w:t>
            </w:r>
          </w:p>
        </w:tc>
        <w:tc>
          <w:tcPr>
            <w:tcW w:w="1509" w:type="dxa"/>
            <w:gridSpan w:val="4"/>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val="en-US" w:eastAsia="zh-CN" w:bidi="ar"/>
              </w:rPr>
              <w:t>党委组织部</w:t>
            </w:r>
            <w:r>
              <w:rPr>
                <w:rFonts w:ascii="宋体" w:hAnsi="宋体" w:cs="宋体" w:hint="eastAsia"/>
                <w:color w:val="000000"/>
                <w:kern w:val="0"/>
                <w:szCs w:val="21"/>
                <w:lang w:bidi="ar"/>
              </w:rPr>
              <w:t>、</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hAnsi="宋体" w:cs="宋体" w:hint="eastAsia"/>
                <w:color w:val="000000"/>
                <w:szCs w:val="21"/>
              </w:rPr>
            </w:pPr>
            <w:r>
              <w:rPr>
                <w:rFonts w:ascii="宋体" w:hAnsi="宋体" w:cs="宋体" w:hint="eastAsia"/>
                <w:color w:val="000000"/>
                <w:kern w:val="0"/>
                <w:szCs w:val="21"/>
                <w:lang w:bidi="ar"/>
              </w:rPr>
              <w:t>纪检</w:t>
            </w:r>
            <w:r>
              <w:rPr>
                <w:rFonts w:ascii="宋体" w:hAnsi="宋体" w:cs="宋体" w:hint="eastAsia"/>
                <w:color w:val="000000"/>
                <w:kern w:val="0"/>
                <w:szCs w:val="21"/>
                <w:lang w:val="en-US" w:eastAsia="zh-CN" w:bidi="ar"/>
              </w:rPr>
              <w:t>办公</w:t>
            </w:r>
            <w:r>
              <w:rPr>
                <w:rFonts w:ascii="宋体" w:hAnsi="宋体" w:cs="宋体" w:hint="eastAsia"/>
                <w:color w:val="000000"/>
                <w:kern w:val="0"/>
                <w:szCs w:val="21"/>
                <w:lang w:bidi="ar"/>
              </w:rPr>
              <w:t>室</w:t>
            </w:r>
          </w:p>
        </w:tc>
      </w:tr>
      <w:tr>
        <w:tblPrEx>
          <w:tblW w:w="14440" w:type="dxa"/>
          <w:tblInd w:w="0" w:type="dxa"/>
          <w:tblLayout w:type="fixed"/>
          <w:tblCellMar>
            <w:top w:w="0" w:type="dxa"/>
            <w:left w:w="0" w:type="dxa"/>
            <w:bottom w:w="0" w:type="dxa"/>
            <w:right w:w="0" w:type="dxa"/>
          </w:tblCellMar>
        </w:tblPrEx>
        <w:trPr>
          <w:trHeight w:val="285"/>
        </w:trPr>
        <w:tc>
          <w:tcPr>
            <w:tcW w:w="1060" w:type="dxa"/>
            <w:gridSpan w:val="3"/>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ascii="黑体" w:eastAsia="黑体" w:hAnsi="宋体" w:cs="黑体"/>
                <w:color w:val="000000"/>
                <w:sz w:val="24"/>
              </w:rPr>
            </w:pPr>
          </w:p>
        </w:tc>
        <w:tc>
          <w:tcPr>
            <w:tcW w:w="1060" w:type="dxa"/>
            <w:gridSpan w:val="2"/>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780" w:type="dxa"/>
            <w:gridSpan w:val="4"/>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220" w:type="dxa"/>
            <w:gridSpan w:val="3"/>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660" w:type="dxa"/>
            <w:gridSpan w:val="2"/>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660" w:type="dxa"/>
            <w:gridSpan w:val="4"/>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r>
      <w:tr>
        <w:tblPrEx>
          <w:tblW w:w="14440" w:type="dxa"/>
          <w:tblInd w:w="0" w:type="dxa"/>
          <w:tblLayout w:type="fixed"/>
          <w:tblCellMar>
            <w:top w:w="0" w:type="dxa"/>
            <w:left w:w="0" w:type="dxa"/>
            <w:bottom w:w="0" w:type="dxa"/>
            <w:right w:w="0" w:type="dxa"/>
          </w:tblCellMar>
        </w:tblPrEx>
        <w:trPr>
          <w:trHeight w:val="642"/>
        </w:trPr>
        <w:tc>
          <w:tcPr>
            <w:tcW w:w="14440" w:type="dxa"/>
            <w:gridSpan w:val="18"/>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kern w:val="0"/>
                <w:sz w:val="36"/>
                <w:szCs w:val="36"/>
                <w:lang w:bidi="ar"/>
              </w:rPr>
              <w:t>重要业务事项廉洁风险防控一览表</w:t>
            </w:r>
          </w:p>
        </w:tc>
      </w:tr>
      <w:tr>
        <w:tblPrEx>
          <w:tblW w:w="14440" w:type="dxa"/>
          <w:tblInd w:w="0" w:type="dxa"/>
          <w:tblLayout w:type="fixed"/>
          <w:tblCellMar>
            <w:top w:w="15" w:type="dxa"/>
            <w:left w:w="15" w:type="dxa"/>
            <w:bottom w:w="15" w:type="dxa"/>
            <w:right w:w="15" w:type="dxa"/>
          </w:tblCellMar>
        </w:tblPrEx>
        <w:trPr>
          <w:gridAfter w:val="2"/>
          <w:wAfter w:w="452" w:type="dxa"/>
          <w:trHeight w:val="540"/>
        </w:trPr>
        <w:tc>
          <w:tcPr>
            <w:tcW w:w="815" w:type="dxa"/>
            <w:gridSpan w:val="2"/>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流程</w:t>
            </w:r>
          </w:p>
        </w:tc>
        <w:tc>
          <w:tcPr>
            <w:tcW w:w="1371" w:type="dxa"/>
            <w:gridSpan w:val="4"/>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关键环节</w:t>
            </w:r>
          </w:p>
        </w:tc>
        <w:tc>
          <w:tcPr>
            <w:tcW w:w="931" w:type="dxa"/>
            <w:gridSpan w:val="2"/>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所涉对象</w:t>
            </w:r>
          </w:p>
        </w:tc>
        <w:tc>
          <w:tcPr>
            <w:tcW w:w="4451" w:type="dxa"/>
            <w:gridSpan w:val="3"/>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廉洁风险表现形式</w:t>
            </w:r>
          </w:p>
        </w:tc>
        <w:tc>
          <w:tcPr>
            <w:tcW w:w="5229" w:type="dxa"/>
            <w:gridSpan w:val="4"/>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防控措施</w:t>
            </w:r>
          </w:p>
        </w:tc>
        <w:tc>
          <w:tcPr>
            <w:tcW w:w="1191" w:type="dxa"/>
            <w:tcBorders>
              <w:top w:val="single" w:sz="4" w:space="0" w:color="000000"/>
              <w:left w:val="single" w:sz="4" w:space="0" w:color="000000"/>
              <w:bottom w:val="single" w:sz="4" w:space="0" w:color="auto"/>
              <w:right w:val="single" w:sz="4" w:space="0" w:color="000000"/>
            </w:tcBorders>
            <w:vAlign w:val="center"/>
          </w:tcPr>
          <w:p>
            <w:pPr>
              <w:widowControl/>
              <w:jc w:val="center"/>
              <w:textAlignment w:val="center"/>
              <w:rPr>
                <w:rFonts w:ascii="宋体" w:hAnsi="宋体" w:cs="宋体" w:hint="eastAsia"/>
                <w:b/>
                <w:color w:val="000000"/>
                <w:szCs w:val="21"/>
              </w:rPr>
            </w:pPr>
            <w:r>
              <w:rPr>
                <w:rFonts w:ascii="宋体" w:hAnsi="宋体" w:cs="宋体" w:hint="eastAsia"/>
                <w:b/>
                <w:color w:val="000000"/>
                <w:kern w:val="0"/>
                <w:szCs w:val="21"/>
                <w:lang w:bidi="ar"/>
              </w:rPr>
              <w:t>责任主体</w:t>
            </w:r>
          </w:p>
        </w:tc>
      </w:tr>
      <w:tr>
        <w:tblPrEx>
          <w:tblW w:w="14440" w:type="dxa"/>
          <w:tblInd w:w="0" w:type="dxa"/>
          <w:tblLayout w:type="fixed"/>
          <w:tblCellMar>
            <w:top w:w="15" w:type="dxa"/>
            <w:left w:w="15" w:type="dxa"/>
            <w:bottom w:w="15" w:type="dxa"/>
            <w:right w:w="15" w:type="dxa"/>
          </w:tblCellMar>
        </w:tblPrEx>
        <w:trPr>
          <w:gridAfter w:val="2"/>
          <w:wAfter w:w="452" w:type="dxa"/>
          <w:trHeight w:val="915"/>
        </w:trPr>
        <w:tc>
          <w:tcPr>
            <w:tcW w:w="815" w:type="dxa"/>
            <w:gridSpan w:val="2"/>
            <w:vMerge w:val="restart"/>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总经理办公会议决策</w:t>
            </w:r>
          </w:p>
          <w:p>
            <w:pPr>
              <w:widowControl/>
              <w:jc w:val="center"/>
              <w:textAlignment w:val="center"/>
              <w:rPr>
                <w:rFonts w:ascii="宋体" w:hAnsi="宋体" w:cs="宋体" w:hint="eastAsia"/>
                <w:color w:val="000000"/>
                <w:szCs w:val="21"/>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议题研究</w:t>
            </w:r>
          </w:p>
        </w:tc>
        <w:tc>
          <w:tcPr>
            <w:tcW w:w="931" w:type="dxa"/>
            <w:gridSpan w:val="2"/>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主办部门负责人、分管领导</w:t>
            </w:r>
          </w:p>
        </w:tc>
        <w:tc>
          <w:tcPr>
            <w:tcW w:w="4451" w:type="dxa"/>
            <w:gridSpan w:val="3"/>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kern w:val="0"/>
                <w:szCs w:val="21"/>
                <w:lang w:bidi="ar"/>
              </w:rPr>
            </w:pPr>
            <w:r>
              <w:rPr>
                <w:rFonts w:ascii="宋体" w:hAnsi="宋体" w:cs="宋体" w:hint="eastAsia"/>
                <w:color w:val="FF0000"/>
                <w:kern w:val="0"/>
                <w:szCs w:val="21"/>
                <w:lang w:bidi="ar"/>
              </w:rPr>
              <w:t>▲</w:t>
            </w:r>
            <w:r>
              <w:rPr>
                <w:rFonts w:ascii="宋体" w:hAnsi="宋体" w:cs="宋体" w:hint="eastAsia"/>
                <w:color w:val="000000"/>
                <w:kern w:val="0"/>
                <w:szCs w:val="21"/>
                <w:lang w:bidi="ar"/>
              </w:rPr>
              <w:t>议题所依据的事实不真实、数据不准确。</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未对议题组织充分研究讨论。</w:t>
            </w:r>
          </w:p>
          <w:p>
            <w:pPr>
              <w:widowControl/>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该上总经理常务办公会研究的未上会，该由分管领导先专题研究的未研究。</w:t>
            </w:r>
          </w:p>
        </w:tc>
        <w:tc>
          <w:tcPr>
            <w:tcW w:w="5229" w:type="dxa"/>
            <w:gridSpan w:val="4"/>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kern w:val="0"/>
                <w:szCs w:val="21"/>
                <w:lang w:bidi="ar"/>
              </w:rPr>
            </w:pPr>
            <w:r>
              <w:rPr>
                <w:rFonts w:ascii="宋体" w:hAnsi="宋体" w:cs="宋体" w:hint="eastAsia"/>
                <w:color w:val="0000FF"/>
                <w:kern w:val="0"/>
                <w:szCs w:val="21"/>
                <w:lang w:bidi="ar"/>
              </w:rPr>
              <w:t>★★</w:t>
            </w:r>
            <w:r>
              <w:rPr>
                <w:rFonts w:ascii="宋体" w:hAnsi="宋体" w:cs="宋体" w:hint="eastAsia"/>
                <w:color w:val="000000"/>
                <w:kern w:val="0"/>
                <w:szCs w:val="21"/>
                <w:lang w:bidi="ar"/>
              </w:rPr>
              <w:t>主办部门做好前期调研、核实工作，组织必要的研究论证。</w:t>
            </w:r>
          </w:p>
          <w:p>
            <w:pPr>
              <w:widowControl/>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严格按照总经理办公会议事规则上会研究。</w:t>
            </w:r>
          </w:p>
        </w:tc>
        <w:tc>
          <w:tcPr>
            <w:tcW w:w="119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主办部门、分管领导</w:t>
            </w:r>
          </w:p>
        </w:tc>
      </w:tr>
      <w:tr>
        <w:tblPrEx>
          <w:tblW w:w="14440" w:type="dxa"/>
          <w:tblInd w:w="0" w:type="dxa"/>
          <w:tblLayout w:type="fixed"/>
          <w:tblCellMar>
            <w:top w:w="15" w:type="dxa"/>
            <w:left w:w="15" w:type="dxa"/>
            <w:bottom w:w="15" w:type="dxa"/>
            <w:right w:w="15" w:type="dxa"/>
          </w:tblCellMar>
        </w:tblPrEx>
        <w:trPr>
          <w:gridAfter w:val="2"/>
          <w:wAfter w:w="452" w:type="dxa"/>
          <w:trHeight w:val="1215"/>
        </w:trPr>
        <w:tc>
          <w:tcPr>
            <w:tcW w:w="815" w:type="dxa"/>
            <w:gridSpan w:val="2"/>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color w:val="000000"/>
                <w:szCs w:val="21"/>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征求意见</w:t>
            </w:r>
          </w:p>
        </w:tc>
        <w:tc>
          <w:tcPr>
            <w:tcW w:w="931" w:type="dxa"/>
            <w:gridSpan w:val="2"/>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主办部门负责人及意见征求对象</w:t>
            </w:r>
          </w:p>
        </w:tc>
        <w:tc>
          <w:tcPr>
            <w:tcW w:w="4451" w:type="dxa"/>
            <w:gridSpan w:val="3"/>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涉及相关单位事项未征求相关单位意见。</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涉及职工切身利益的事项未征求职工意见。</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涉及重大决策事项和重大项目安排未征求专家意见。</w:t>
            </w:r>
          </w:p>
        </w:tc>
        <w:tc>
          <w:tcPr>
            <w:tcW w:w="5229" w:type="dxa"/>
            <w:gridSpan w:val="4"/>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未按规定程序征求意见的议题，暂缓决策。</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意见征求对象未履行职责，造成决策不当的，追究相关人员责任。</w:t>
            </w:r>
          </w:p>
        </w:tc>
        <w:tc>
          <w:tcPr>
            <w:tcW w:w="119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3"/>
          <w:cols w:num="1" w:space="425"/>
          <w:titlePg w:val="0"/>
          <w:docGrid w:type="lines" w:linePitch="312" w:charSpace="0"/>
        </w:sectPr>
      </w:pPr>
    </w:p>
    <w:tbl>
      <w:tblPr>
        <w:tblStyle w:val="TableNormal"/>
        <w:tblW w:w="14440" w:type="dxa"/>
        <w:tblInd w:w="0" w:type="dxa"/>
        <w:tblLayout w:type="fixed"/>
        <w:tblCellMar>
          <w:top w:w="15" w:type="dxa"/>
          <w:left w:w="15" w:type="dxa"/>
          <w:bottom w:w="15" w:type="dxa"/>
          <w:right w:w="15" w:type="dxa"/>
        </w:tblCellMar>
      </w:tblPr>
      <w:tblGrid>
        <w:gridCol w:w="842"/>
        <w:gridCol w:w="1415"/>
        <w:gridCol w:w="961"/>
        <w:gridCol w:w="4595"/>
        <w:gridCol w:w="5398"/>
        <w:gridCol w:w="1229"/>
      </w:tblGrid>
      <w:tr>
        <w:tblPrEx>
          <w:tblW w:w="14440" w:type="dxa"/>
          <w:tblInd w:w="0" w:type="dxa"/>
          <w:tblLayout w:type="fixed"/>
          <w:tblCellMar>
            <w:top w:w="15" w:type="dxa"/>
            <w:left w:w="15" w:type="dxa"/>
            <w:bottom w:w="15" w:type="dxa"/>
            <w:right w:w="15" w:type="dxa"/>
          </w:tblCellMar>
        </w:tblPrEx>
        <w:trPr>
          <w:trHeight w:val="1530"/>
        </w:trPr>
        <w:tc>
          <w:tcPr>
            <w:tcW w:w="815" w:type="dxa"/>
            <w:vMerge w:val="restart"/>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color w:val="000000"/>
                <w:szCs w:val="21"/>
              </w:rPr>
            </w:pPr>
          </w:p>
        </w:tc>
        <w:tc>
          <w:tcPr>
            <w:tcW w:w="137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决策</w:t>
            </w:r>
          </w:p>
        </w:tc>
        <w:tc>
          <w:tcPr>
            <w:tcW w:w="93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参与决策人</w:t>
            </w:r>
          </w:p>
        </w:tc>
        <w:tc>
          <w:tcPr>
            <w:tcW w:w="4451"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参会人数未达到规定人数。</w:t>
            </w:r>
            <w:r>
              <w:rPr>
                <w:rFonts w:ascii="宋体" w:hAnsi="宋体" w:cs="宋体" w:hint="eastAsia"/>
                <w:color w:val="000000"/>
                <w:kern w:val="0"/>
                <w:szCs w:val="21"/>
                <w:lang w:bidi="ar"/>
              </w:rPr>
              <w:br/>
            </w:r>
            <w:r>
              <w:rPr>
                <w:rFonts w:ascii="宋体" w:hAnsi="宋体" w:cs="宋体" w:hint="eastAsia"/>
                <w:color w:val="FF0000"/>
                <w:kern w:val="0"/>
                <w:szCs w:val="21"/>
                <w:lang w:bidi="ar"/>
              </w:rPr>
              <w:t>▲▲</w:t>
            </w:r>
            <w:r>
              <w:rPr>
                <w:rFonts w:ascii="宋体" w:hAnsi="宋体" w:cs="宋体" w:hint="eastAsia"/>
                <w:color w:val="000000"/>
                <w:kern w:val="0"/>
                <w:szCs w:val="21"/>
                <w:lang w:bidi="ar"/>
              </w:rPr>
              <w:t>主要领导先发言定调，使议案得以通过。</w:t>
            </w:r>
          </w:p>
        </w:tc>
        <w:tc>
          <w:tcPr>
            <w:tcW w:w="5229"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kern w:val="0"/>
                <w:szCs w:val="21"/>
                <w:lang w:bidi="ar"/>
              </w:rPr>
            </w:pPr>
            <w:r>
              <w:rPr>
                <w:rFonts w:ascii="宋体" w:hAnsi="宋体" w:cs="宋体" w:hint="eastAsia"/>
                <w:color w:val="0000FF"/>
                <w:kern w:val="0"/>
                <w:szCs w:val="21"/>
                <w:lang w:bidi="ar"/>
              </w:rPr>
              <w:t>★</w:t>
            </w:r>
            <w:r>
              <w:rPr>
                <w:rFonts w:ascii="宋体" w:hAnsi="宋体" w:cs="宋体" w:hint="eastAsia"/>
                <w:color w:val="000000"/>
                <w:kern w:val="0"/>
                <w:szCs w:val="21"/>
                <w:lang w:bidi="ar"/>
              </w:rPr>
              <w:t>参会人数未过半的不得决策；</w:t>
            </w:r>
          </w:p>
          <w:p>
            <w:pPr>
              <w:widowControl/>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主要领导在其他人员未发言完毕的，不得作表态发言。</w:t>
            </w:r>
            <w:r>
              <w:rPr>
                <w:rFonts w:ascii="宋体" w:hAnsi="宋体" w:cs="宋体" w:hint="eastAsia"/>
                <w:color w:val="000000"/>
                <w:kern w:val="0"/>
                <w:szCs w:val="21"/>
                <w:lang w:bidi="ar"/>
              </w:rPr>
              <w:br/>
            </w:r>
            <w:r>
              <w:rPr>
                <w:rFonts w:ascii="宋体" w:hAnsi="宋体" w:cs="宋体" w:hint="eastAsia"/>
                <w:color w:val="0000FF"/>
                <w:kern w:val="0"/>
                <w:szCs w:val="21"/>
                <w:lang w:bidi="ar"/>
              </w:rPr>
              <w:t>★★</w:t>
            </w:r>
            <w:r>
              <w:rPr>
                <w:rFonts w:ascii="宋体" w:hAnsi="宋体" w:cs="宋体" w:hint="eastAsia"/>
                <w:color w:val="000000"/>
                <w:kern w:val="0"/>
                <w:szCs w:val="21"/>
                <w:lang w:bidi="ar"/>
              </w:rPr>
              <w:t>对决策失误责任人，按照权力和责任相统一的原则，进行责任追究。</w:t>
            </w:r>
          </w:p>
        </w:tc>
        <w:tc>
          <w:tcPr>
            <w:tcW w:w="119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主要领导及参与决策者</w:t>
            </w:r>
          </w:p>
        </w:tc>
      </w:tr>
      <w:tr>
        <w:tblPrEx>
          <w:tblW w:w="14440" w:type="dxa"/>
          <w:tblInd w:w="0" w:type="dxa"/>
          <w:tblLayout w:type="fixed"/>
          <w:tblCellMar>
            <w:top w:w="15" w:type="dxa"/>
            <w:left w:w="15" w:type="dxa"/>
            <w:bottom w:w="15" w:type="dxa"/>
            <w:right w:w="15" w:type="dxa"/>
          </w:tblCellMar>
        </w:tblPrEx>
        <w:trPr>
          <w:trHeight w:val="938"/>
        </w:trPr>
        <w:tc>
          <w:tcPr>
            <w:tcW w:w="815"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color w:val="000000"/>
                <w:szCs w:val="21"/>
              </w:rPr>
            </w:pPr>
          </w:p>
        </w:tc>
        <w:tc>
          <w:tcPr>
            <w:tcW w:w="137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决策记录</w:t>
            </w:r>
          </w:p>
        </w:tc>
        <w:tc>
          <w:tcPr>
            <w:tcW w:w="93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主办部门及当事人</w:t>
            </w:r>
          </w:p>
        </w:tc>
        <w:tc>
          <w:tcPr>
            <w:tcW w:w="4451"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决策记录未真实反映决策过程。</w:t>
            </w:r>
          </w:p>
        </w:tc>
        <w:tc>
          <w:tcPr>
            <w:tcW w:w="5229"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kern w:val="0"/>
                <w:szCs w:val="21"/>
                <w:lang w:bidi="ar"/>
              </w:rPr>
              <w:t>有关部门</w:t>
            </w:r>
            <w:r>
              <w:rPr>
                <w:rFonts w:ascii="宋体" w:hAnsi="宋体" w:cs="宋体" w:hint="eastAsia"/>
                <w:color w:val="000000"/>
                <w:kern w:val="0"/>
                <w:szCs w:val="21"/>
                <w:lang w:bidi="ar"/>
              </w:rPr>
              <w:t>做好会议记录，会议记录人员签字，会议记录全面反映决策过程。</w:t>
            </w:r>
          </w:p>
        </w:tc>
        <w:tc>
          <w:tcPr>
            <w:tcW w:w="119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综合办公室、各相关部门</w:t>
            </w:r>
          </w:p>
        </w:tc>
      </w:tr>
      <w:tr>
        <w:tblPrEx>
          <w:tblW w:w="14440" w:type="dxa"/>
          <w:tblInd w:w="0" w:type="dxa"/>
          <w:tblLayout w:type="fixed"/>
          <w:tblCellMar>
            <w:top w:w="15" w:type="dxa"/>
            <w:left w:w="15" w:type="dxa"/>
            <w:bottom w:w="15" w:type="dxa"/>
            <w:right w:w="15" w:type="dxa"/>
          </w:tblCellMar>
        </w:tblPrEx>
        <w:trPr>
          <w:trHeight w:val="1214"/>
        </w:trPr>
        <w:tc>
          <w:tcPr>
            <w:tcW w:w="815" w:type="dxa"/>
            <w:vMerge/>
            <w:tcBorders>
              <w:top w:val="single" w:sz="4" w:space="0" w:color="auto"/>
              <w:left w:val="single" w:sz="4" w:space="0" w:color="auto"/>
              <w:bottom w:val="single" w:sz="4" w:space="0" w:color="auto"/>
              <w:right w:val="single" w:sz="4" w:space="0" w:color="auto"/>
            </w:tcBorders>
            <w:vAlign w:val="center"/>
          </w:tcPr>
          <w:p>
            <w:pPr>
              <w:jc w:val="center"/>
              <w:rPr>
                <w:rFonts w:ascii="宋体" w:hAnsi="宋体" w:cs="宋体" w:hint="eastAsia"/>
                <w:color w:val="000000"/>
                <w:szCs w:val="21"/>
              </w:rPr>
            </w:pPr>
          </w:p>
        </w:tc>
        <w:tc>
          <w:tcPr>
            <w:tcW w:w="137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决策执行</w:t>
            </w:r>
          </w:p>
        </w:tc>
        <w:tc>
          <w:tcPr>
            <w:tcW w:w="93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承办人</w:t>
            </w:r>
          </w:p>
        </w:tc>
        <w:tc>
          <w:tcPr>
            <w:tcW w:w="4451"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FF0000"/>
                <w:kern w:val="0"/>
                <w:szCs w:val="21"/>
                <w:lang w:bidi="ar"/>
              </w:rPr>
              <w:t>▲▲</w:t>
            </w:r>
            <w:r>
              <w:rPr>
                <w:rFonts w:ascii="宋体" w:hAnsi="宋体" w:cs="宋体" w:hint="eastAsia"/>
                <w:color w:val="000000"/>
                <w:kern w:val="0"/>
                <w:szCs w:val="21"/>
                <w:lang w:bidi="ar"/>
              </w:rPr>
              <w:t>不按决策要求办理。</w:t>
            </w:r>
          </w:p>
        </w:tc>
        <w:tc>
          <w:tcPr>
            <w:tcW w:w="5229" w:type="dxa"/>
            <w:tcBorders>
              <w:top w:val="single" w:sz="4" w:space="0" w:color="auto"/>
              <w:left w:val="single" w:sz="4" w:space="0" w:color="auto"/>
              <w:bottom w:val="single" w:sz="4" w:space="0" w:color="auto"/>
              <w:right w:val="single" w:sz="4" w:space="0" w:color="auto"/>
            </w:tcBorders>
            <w:vAlign w:val="center"/>
          </w:tcPr>
          <w:p>
            <w:pPr>
              <w:widowControl/>
              <w:textAlignment w:val="center"/>
              <w:rPr>
                <w:rFonts w:ascii="宋体" w:hAnsi="宋体" w:cs="宋体" w:hint="eastAsia"/>
                <w:color w:val="000000"/>
                <w:szCs w:val="21"/>
              </w:rPr>
            </w:pPr>
            <w:r>
              <w:rPr>
                <w:rFonts w:ascii="宋体" w:hAnsi="宋体" w:cs="宋体" w:hint="eastAsia"/>
                <w:color w:val="0000FF"/>
                <w:kern w:val="0"/>
                <w:szCs w:val="21"/>
                <w:lang w:bidi="ar"/>
              </w:rPr>
              <w:t>★★</w:t>
            </w:r>
            <w:r>
              <w:rPr>
                <w:rFonts w:ascii="宋体" w:hAnsi="宋体" w:cs="宋体" w:hint="eastAsia"/>
                <w:color w:val="000000"/>
                <w:kern w:val="0"/>
                <w:szCs w:val="21"/>
                <w:lang w:bidi="ar"/>
              </w:rPr>
              <w:t>加强上会议题进度督办，定期提醒，发现问题及时纠正。</w:t>
            </w:r>
          </w:p>
        </w:tc>
        <w:tc>
          <w:tcPr>
            <w:tcW w:w="1191"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主办部门、综合办公室、纪检部门</w:t>
            </w:r>
          </w:p>
        </w:tc>
      </w:tr>
    </w:tbl>
    <w:tbl>
      <w:tblPr>
        <w:tblStyle w:val="TableNormal"/>
        <w:tblW w:w="14335" w:type="dxa"/>
        <w:tblInd w:w="0" w:type="dxa"/>
        <w:tblCellMar>
          <w:top w:w="0" w:type="dxa"/>
          <w:left w:w="0" w:type="dxa"/>
          <w:bottom w:w="0" w:type="dxa"/>
          <w:right w:w="0" w:type="dxa"/>
        </w:tblCellMar>
      </w:tblPr>
      <w:tblGrid>
        <w:gridCol w:w="1024"/>
        <w:gridCol w:w="1181"/>
        <w:gridCol w:w="1562"/>
        <w:gridCol w:w="4077"/>
        <w:gridCol w:w="4502"/>
        <w:gridCol w:w="1774"/>
      </w:tblGrid>
      <w:tr>
        <w:tblPrEx>
          <w:tblW w:w="14335" w:type="dxa"/>
          <w:tblInd w:w="0" w:type="dxa"/>
          <w:tblCellMar>
            <w:top w:w="0" w:type="dxa"/>
            <w:left w:w="0" w:type="dxa"/>
            <w:bottom w:w="0" w:type="dxa"/>
            <w:right w:w="0" w:type="dxa"/>
          </w:tblCellMar>
        </w:tblPrEx>
        <w:trPr>
          <w:trHeight w:val="280"/>
        </w:trPr>
        <w:tc>
          <w:tcPr>
            <w:tcW w:w="1024"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ascii="黑体" w:eastAsia="黑体" w:hAnsi="宋体" w:cs="黑体"/>
                <w:color w:val="000000"/>
                <w:sz w:val="24"/>
              </w:rPr>
            </w:pPr>
          </w:p>
        </w:tc>
        <w:tc>
          <w:tcPr>
            <w:tcW w:w="1181"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562"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077"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502"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774"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r>
      <w:tr>
        <w:tblPrEx>
          <w:tblW w:w="14335" w:type="dxa"/>
          <w:tblInd w:w="0" w:type="dxa"/>
          <w:tblCellMar>
            <w:top w:w="0" w:type="dxa"/>
            <w:left w:w="0" w:type="dxa"/>
            <w:bottom w:w="0" w:type="dxa"/>
            <w:right w:w="0" w:type="dxa"/>
          </w:tblCellMar>
        </w:tblPrEx>
        <w:trPr>
          <w:trHeight w:val="632"/>
        </w:trPr>
        <w:tc>
          <w:tcPr>
            <w:tcW w:w="14120" w:type="dxa"/>
            <w:gridSpan w:val="6"/>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kern w:val="0"/>
                <w:sz w:val="36"/>
                <w:szCs w:val="36"/>
                <w:lang w:bidi="ar"/>
              </w:rPr>
              <w:t>重要业务事项廉洁风险防控一览表</w:t>
            </w:r>
          </w:p>
        </w:tc>
      </w:tr>
      <w:tr>
        <w:tblPrEx>
          <w:tblW w:w="14335" w:type="dxa"/>
          <w:tblInd w:w="0" w:type="dxa"/>
          <w:tblCellMar>
            <w:top w:w="0" w:type="dxa"/>
            <w:left w:w="0" w:type="dxa"/>
            <w:bottom w:w="0" w:type="dxa"/>
            <w:right w:w="0" w:type="dxa"/>
          </w:tblCellMar>
        </w:tblPrEx>
        <w:trPr>
          <w:trHeight w:val="787"/>
        </w:trPr>
        <w:tc>
          <w:tcPr>
            <w:tcW w:w="10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流程</w:t>
            </w:r>
          </w:p>
        </w:tc>
        <w:tc>
          <w:tcPr>
            <w:tcW w:w="118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关键环节</w:t>
            </w:r>
          </w:p>
        </w:tc>
        <w:tc>
          <w:tcPr>
            <w:tcW w:w="1562"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sz w:val="22"/>
                <w:szCs w:val="22"/>
              </w:rPr>
            </w:pPr>
            <w:r>
              <w:rPr>
                <w:rFonts w:ascii="黑体" w:eastAsia="黑体" w:hAnsi="宋体" w:cs="黑体" w:hint="eastAsia"/>
                <w:kern w:val="0"/>
                <w:sz w:val="22"/>
                <w:szCs w:val="22"/>
                <w:lang w:bidi="ar"/>
              </w:rPr>
              <w:t>所涉对象</w:t>
            </w:r>
          </w:p>
        </w:tc>
        <w:tc>
          <w:tcPr>
            <w:tcW w:w="4077"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sz w:val="22"/>
                <w:szCs w:val="22"/>
              </w:rPr>
            </w:pPr>
            <w:r>
              <w:rPr>
                <w:rFonts w:ascii="黑体" w:eastAsia="黑体" w:hAnsi="宋体" w:cs="黑体" w:hint="eastAsia"/>
                <w:kern w:val="0"/>
                <w:sz w:val="22"/>
                <w:szCs w:val="22"/>
                <w:lang w:bidi="ar"/>
              </w:rPr>
              <w:t>廉洁风险表现形式</w:t>
            </w:r>
          </w:p>
        </w:tc>
        <w:tc>
          <w:tcPr>
            <w:tcW w:w="4502"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sz w:val="22"/>
                <w:szCs w:val="22"/>
              </w:rPr>
            </w:pPr>
            <w:r>
              <w:rPr>
                <w:rFonts w:ascii="黑体" w:eastAsia="黑体" w:hAnsi="宋体" w:cs="黑体" w:hint="eastAsia"/>
                <w:kern w:val="0"/>
                <w:sz w:val="22"/>
                <w:szCs w:val="22"/>
                <w:lang w:bidi="ar"/>
              </w:rPr>
              <w:t>防控措施</w:t>
            </w:r>
          </w:p>
        </w:tc>
        <w:tc>
          <w:tcPr>
            <w:tcW w:w="1774"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责任主体</w:t>
            </w:r>
          </w:p>
        </w:tc>
      </w:tr>
      <w:tr>
        <w:tblPrEx>
          <w:tblW w:w="14335" w:type="dxa"/>
          <w:tblInd w:w="0" w:type="dxa"/>
          <w:tblCellMar>
            <w:top w:w="0" w:type="dxa"/>
            <w:left w:w="0" w:type="dxa"/>
            <w:bottom w:w="0" w:type="dxa"/>
            <w:right w:w="0" w:type="dxa"/>
          </w:tblCellMar>
        </w:tblPrEx>
        <w:trPr>
          <w:trHeight w:val="1437"/>
        </w:trPr>
        <w:tc>
          <w:tcPr>
            <w:tcW w:w="102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kern w:val="0"/>
                <w:sz w:val="21"/>
                <w:szCs w:val="21"/>
                <w:lang w:bidi="ar"/>
              </w:rPr>
              <w:t>预算管控及费用报销</w:t>
            </w:r>
          </w:p>
        </w:tc>
        <w:tc>
          <w:tcPr>
            <w:tcW w:w="118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sz w:val="21"/>
                <w:szCs w:val="21"/>
              </w:rPr>
              <w:t>预算编制</w:t>
            </w:r>
          </w:p>
        </w:tc>
        <w:tc>
          <w:tcPr>
            <w:tcW w:w="156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公司各预算责任单位</w:t>
            </w:r>
          </w:p>
        </w:tc>
        <w:tc>
          <w:tcPr>
            <w:tcW w:w="4077"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rPr>
              <w:t>工作态度不认真，应付了事的态度。</w:t>
            </w:r>
          </w:p>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虚列预算数据，不对预算实际执行情况加以合理的预计。</w:t>
            </w:r>
          </w:p>
        </w:tc>
        <w:tc>
          <w:tcPr>
            <w:tcW w:w="450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spacing w:after="0"/>
              <w:jc w:val="left"/>
              <w:textAlignment w:val="center"/>
              <w:rPr>
                <w:rFonts w:asciiTheme="minorEastAsia" w:eastAsiaTheme="minorEastAsia" w:hAnsiTheme="minorEastAsia" w:cstheme="minorEastAsia" w:hint="eastAsia"/>
                <w:szCs w:val="21"/>
              </w:rPr>
            </w:pPr>
            <w:r>
              <w:rPr>
                <w:rFonts w:ascii="宋体" w:hAnsi="宋体" w:cs="宋体" w:hint="eastAsia"/>
                <w:color w:val="0000FF"/>
                <w:kern w:val="0"/>
                <w:szCs w:val="21"/>
                <w:lang w:bidi="ar"/>
              </w:rPr>
              <w:t>★★</w:t>
            </w:r>
          </w:p>
        </w:tc>
        <w:tc>
          <w:tcPr>
            <w:tcW w:w="1774"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公司各预算责任单位</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4"/>
          <w:cols w:num="1" w:space="425"/>
          <w:titlePg w:val="0"/>
          <w:docGrid w:type="lines" w:linePitch="312" w:charSpace="0"/>
        </w:sectPr>
      </w:pPr>
    </w:p>
    <w:tbl>
      <w:tblPr>
        <w:tblStyle w:val="TableNormal"/>
        <w:tblW w:w="14335" w:type="dxa"/>
        <w:tblInd w:w="0" w:type="dxa"/>
        <w:tblCellMar>
          <w:top w:w="0" w:type="dxa"/>
          <w:left w:w="0" w:type="dxa"/>
          <w:bottom w:w="0" w:type="dxa"/>
          <w:right w:w="0" w:type="dxa"/>
        </w:tblCellMar>
      </w:tblPr>
      <w:tblGrid>
        <w:gridCol w:w="1024"/>
        <w:gridCol w:w="36"/>
        <w:gridCol w:w="1060"/>
        <w:gridCol w:w="85"/>
        <w:gridCol w:w="1562"/>
        <w:gridCol w:w="133"/>
        <w:gridCol w:w="3944"/>
        <w:gridCol w:w="276"/>
        <w:gridCol w:w="4226"/>
        <w:gridCol w:w="434"/>
        <w:gridCol w:w="1340"/>
        <w:gridCol w:w="215"/>
      </w:tblGrid>
      <w:tr>
        <w:tblPrEx>
          <w:tblW w:w="14335" w:type="dxa"/>
          <w:tblInd w:w="0" w:type="dxa"/>
          <w:tblCellMar>
            <w:top w:w="0" w:type="dxa"/>
            <w:left w:w="0" w:type="dxa"/>
            <w:bottom w:w="0" w:type="dxa"/>
            <w:right w:w="0" w:type="dxa"/>
          </w:tblCellMar>
        </w:tblPrEx>
        <w:trPr>
          <w:gridAfter w:val="1"/>
          <w:wAfter w:w="215" w:type="dxa"/>
          <w:trHeight w:val="1437"/>
        </w:trPr>
        <w:tc>
          <w:tcPr>
            <w:tcW w:w="1024" w:type="dxa"/>
            <w:vMerge w:val="restart"/>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tc>
        <w:tc>
          <w:tcPr>
            <w:tcW w:w="1181" w:type="dxa"/>
            <w:gridSpan w:val="3"/>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c>
          <w:tcPr>
            <w:tcW w:w="156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tc>
        <w:tc>
          <w:tcPr>
            <w:tcW w:w="4077"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tc>
        <w:tc>
          <w:tcPr>
            <w:tcW w:w="4502"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spacing w:before="0"/>
              <w:jc w:val="left"/>
              <w:textAlignment w:val="center"/>
              <w:rPr>
                <w:rFonts w:asciiTheme="minorEastAsia" w:eastAsiaTheme="minorEastAsia" w:hAnsiTheme="minorEastAsia" w:cstheme="minorEastAsia" w:hint="eastAsia"/>
                <w:szCs w:val="21"/>
              </w:rPr>
            </w:pPr>
            <w:r>
              <w:rPr>
                <w:rStyle w:val="font61"/>
                <w:rFonts w:asciiTheme="minorEastAsia" w:eastAsiaTheme="minorEastAsia" w:hAnsiTheme="minorEastAsia" w:cstheme="minorEastAsia" w:hint="eastAsia"/>
                <w:color w:val="auto"/>
                <w:sz w:val="21"/>
                <w:szCs w:val="21"/>
                <w:lang w:bidi="ar"/>
              </w:rPr>
              <w:t>公司全面预算编制应当在认真分析和总结上年预算编制及执行情况的基础上，围绕企业战略规划和年度经营计划，以收入、成本、费用、利润、资金为核心，以成本费用控制、经营风险监控和现金流量分析为重点。</w:t>
            </w:r>
          </w:p>
        </w:tc>
        <w:tc>
          <w:tcPr>
            <w:tcW w:w="1774" w:type="dxa"/>
            <w:gridSpan w:val="2"/>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r>
      <w:tr>
        <w:tblPrEx>
          <w:tblW w:w="14335" w:type="dxa"/>
          <w:tblInd w:w="0" w:type="dxa"/>
          <w:tblCellMar>
            <w:top w:w="0" w:type="dxa"/>
            <w:left w:w="0" w:type="dxa"/>
            <w:bottom w:w="0" w:type="dxa"/>
            <w:right w:w="0" w:type="dxa"/>
          </w:tblCellMar>
        </w:tblPrEx>
        <w:trPr>
          <w:gridAfter w:val="1"/>
          <w:wAfter w:w="215" w:type="dxa"/>
          <w:trHeight w:val="1221"/>
        </w:trPr>
        <w:tc>
          <w:tcPr>
            <w:tcW w:w="1024"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Cs w:val="21"/>
              </w:rPr>
            </w:pPr>
          </w:p>
        </w:tc>
        <w:tc>
          <w:tcPr>
            <w:tcW w:w="1181" w:type="dxa"/>
            <w:gridSpan w:val="3"/>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sz w:val="21"/>
                <w:szCs w:val="21"/>
              </w:rPr>
              <w:t>预算审核</w:t>
            </w:r>
          </w:p>
        </w:tc>
        <w:tc>
          <w:tcPr>
            <w:tcW w:w="1562"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 w:val="21"/>
                <w:szCs w:val="21"/>
              </w:rPr>
              <w:t>党委会、总经理办公会、董事会及交投集团</w:t>
            </w:r>
          </w:p>
        </w:tc>
        <w:tc>
          <w:tcPr>
            <w:tcW w:w="4077"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对于预算编制情况未加以严格审核。</w:t>
            </w:r>
            <w:r>
              <w:rPr>
                <w:rStyle w:val="font71"/>
                <w:rFonts w:asciiTheme="minorEastAsia" w:eastAsiaTheme="minorEastAsia" w:hAnsiTheme="minorEastAsia" w:cstheme="minorEastAsia" w:hint="eastAsia"/>
                <w:sz w:val="21"/>
                <w:szCs w:val="21"/>
                <w:lang w:bidi="ar"/>
              </w:rPr>
              <w:br/>
            </w: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对部分不合理预算情况，视而不见。</w:t>
            </w:r>
            <w:r>
              <w:rPr>
                <w:rFonts w:asciiTheme="minorEastAsia" w:eastAsiaTheme="minorEastAsia" w:hAnsiTheme="minorEastAsia" w:cstheme="minorEastAsia" w:hint="eastAsia"/>
                <w:sz w:val="21"/>
                <w:szCs w:val="21"/>
              </w:rPr>
              <w:t xml:space="preserve"> </w:t>
            </w:r>
          </w:p>
        </w:tc>
        <w:tc>
          <w:tcPr>
            <w:tcW w:w="4502"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lang w:bidi="ar"/>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bidi="ar"/>
              </w:rPr>
              <w:t>预算审核应积极发挥个岗位职责，严肃认证的对待预算审核工作；对于预算出现的问题及时指出并提出修改意见；</w:t>
            </w:r>
          </w:p>
          <w:p>
            <w:pPr>
              <w:widowControl/>
              <w:jc w:val="left"/>
              <w:textAlignment w:val="center"/>
              <w:rPr>
                <w:rFonts w:asciiTheme="minorEastAsia" w:eastAsiaTheme="minorEastAsia" w:hAnsiTheme="minorEastAsia" w:cstheme="minorEastAsia" w:hint="eastAsia"/>
                <w:szCs w:val="21"/>
                <w:lang w:bidi="ar"/>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bidi="ar"/>
              </w:rPr>
              <w:t>发现问题严肃追责。</w:t>
            </w:r>
          </w:p>
        </w:tc>
        <w:tc>
          <w:tcPr>
            <w:tcW w:w="1774" w:type="dxa"/>
            <w:gridSpan w:val="2"/>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00"/>
                <w:sz w:val="21"/>
                <w:szCs w:val="21"/>
              </w:rPr>
              <w:t>党委会、总经理办公会、董事会、</w:t>
            </w:r>
            <w:r>
              <w:rPr>
                <w:rFonts w:asciiTheme="minorEastAsia" w:eastAsiaTheme="minorEastAsia" w:hAnsiTheme="minorEastAsia" w:cstheme="minorEastAsia" w:hint="eastAsia"/>
                <w:kern w:val="0"/>
                <w:sz w:val="21"/>
                <w:szCs w:val="21"/>
                <w:lang w:bidi="ar"/>
              </w:rPr>
              <w:t>公司各预算责任单位</w:t>
            </w:r>
          </w:p>
        </w:tc>
      </w:tr>
      <w:tr>
        <w:tblPrEx>
          <w:tblW w:w="14335" w:type="dxa"/>
          <w:tblInd w:w="0" w:type="dxa"/>
          <w:tblCellMar>
            <w:top w:w="0" w:type="dxa"/>
            <w:left w:w="0" w:type="dxa"/>
            <w:bottom w:w="0" w:type="dxa"/>
            <w:right w:w="0" w:type="dxa"/>
          </w:tblCellMar>
        </w:tblPrEx>
        <w:trPr>
          <w:gridAfter w:val="1"/>
          <w:wAfter w:w="215" w:type="dxa"/>
          <w:trHeight w:val="1182"/>
        </w:trPr>
        <w:tc>
          <w:tcPr>
            <w:tcW w:w="1024"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Cs w:val="21"/>
              </w:rPr>
            </w:pPr>
          </w:p>
        </w:tc>
        <w:tc>
          <w:tcPr>
            <w:tcW w:w="1181" w:type="dxa"/>
            <w:gridSpan w:val="3"/>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sz w:val="21"/>
                <w:szCs w:val="21"/>
              </w:rPr>
              <w:t>预算调整</w:t>
            </w:r>
          </w:p>
        </w:tc>
        <w:tc>
          <w:tcPr>
            <w:tcW w:w="1562"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公司各预算责任单位</w:t>
            </w:r>
          </w:p>
        </w:tc>
        <w:tc>
          <w:tcPr>
            <w:tcW w:w="4077"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FF0000"/>
                <w:kern w:val="0"/>
                <w:szCs w:val="21"/>
                <w:lang w:bidi="ar"/>
              </w:rPr>
              <w:t>▲▲</w:t>
            </w:r>
            <w:r>
              <w:rPr>
                <w:rFonts w:asciiTheme="minorEastAsia" w:eastAsiaTheme="minorEastAsia" w:hAnsiTheme="minorEastAsia" w:cstheme="minorEastAsia" w:hint="eastAsia"/>
                <w:sz w:val="21"/>
                <w:szCs w:val="21"/>
              </w:rPr>
              <w:t>为一己工作之便，随意调整预算。</w:t>
            </w:r>
          </w:p>
        </w:tc>
        <w:tc>
          <w:tcPr>
            <w:tcW w:w="4502"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0000FF"/>
                <w:kern w:val="0"/>
                <w:szCs w:val="21"/>
                <w:lang w:bidi="ar"/>
              </w:rPr>
              <w:t>★★</w:t>
            </w:r>
            <w:r>
              <w:rPr>
                <w:rStyle w:val="font61"/>
                <w:rFonts w:asciiTheme="minorEastAsia" w:eastAsiaTheme="minorEastAsia" w:hAnsiTheme="minorEastAsia" w:cstheme="minorEastAsia" w:hint="eastAsia"/>
                <w:color w:val="auto"/>
                <w:sz w:val="21"/>
                <w:szCs w:val="21"/>
                <w:lang w:bidi="ar"/>
              </w:rPr>
              <w:t>公司预算遇如下情况可进行调整：在预算执行中由于市场环境、经营条件、政策原因等客观因素发生重大变化，致使预算编制基础不成立，或者将导致执行结果产生重大偏差的。</w:t>
            </w:r>
          </w:p>
        </w:tc>
        <w:tc>
          <w:tcPr>
            <w:tcW w:w="1774" w:type="dxa"/>
            <w:gridSpan w:val="2"/>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公司各预算责任单位</w:t>
            </w:r>
          </w:p>
        </w:tc>
      </w:tr>
      <w:tr>
        <w:tblPrEx>
          <w:tblW w:w="14335" w:type="dxa"/>
          <w:tblInd w:w="0" w:type="dxa"/>
          <w:tblCellMar>
            <w:top w:w="0" w:type="dxa"/>
            <w:left w:w="0" w:type="dxa"/>
            <w:bottom w:w="0" w:type="dxa"/>
            <w:right w:w="0" w:type="dxa"/>
          </w:tblCellMar>
        </w:tblPrEx>
        <w:trPr>
          <w:gridAfter w:val="1"/>
          <w:wAfter w:w="215" w:type="dxa"/>
          <w:trHeight w:val="1099"/>
        </w:trPr>
        <w:tc>
          <w:tcPr>
            <w:tcW w:w="1024"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Cs w:val="21"/>
              </w:rPr>
            </w:pPr>
          </w:p>
        </w:tc>
        <w:tc>
          <w:tcPr>
            <w:tcW w:w="1181" w:type="dxa"/>
            <w:gridSpan w:val="3"/>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sz w:val="21"/>
                <w:szCs w:val="21"/>
              </w:rPr>
              <w:t>预算执行</w:t>
            </w:r>
          </w:p>
        </w:tc>
        <w:tc>
          <w:tcPr>
            <w:tcW w:w="156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公司各预算责任单位</w:t>
            </w:r>
          </w:p>
        </w:tc>
        <w:tc>
          <w:tcPr>
            <w:tcW w:w="4077" w:type="dxa"/>
            <w:gridSpan w:val="2"/>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left"/>
              <w:textAlignment w:val="center"/>
              <w:rPr>
                <w:rStyle w:val="font51"/>
                <w:rFonts w:asciiTheme="minorEastAsia" w:eastAsiaTheme="minorEastAsia" w:hAnsiTheme="minorEastAsia" w:cstheme="minorEastAsia" w:hint="eastAsia"/>
                <w:color w:val="auto"/>
                <w:szCs w:val="21"/>
              </w:rPr>
            </w:pPr>
            <w:r>
              <w:rPr>
                <w:rFonts w:ascii="宋体" w:hAnsi="宋体" w:cs="宋体" w:hint="eastAsia"/>
                <w:color w:val="FF0000"/>
                <w:kern w:val="0"/>
                <w:szCs w:val="21"/>
                <w:lang w:bidi="ar"/>
              </w:rPr>
              <w:t>▲▲</w:t>
            </w:r>
            <w:r>
              <w:rPr>
                <w:rStyle w:val="font51"/>
                <w:rFonts w:asciiTheme="minorEastAsia" w:eastAsiaTheme="minorEastAsia" w:hAnsiTheme="minorEastAsia" w:cstheme="minorEastAsia" w:hint="eastAsia"/>
                <w:color w:val="auto"/>
                <w:sz w:val="21"/>
                <w:szCs w:val="21"/>
              </w:rPr>
              <w:t>日常经营活动超预算执行。</w:t>
            </w:r>
          </w:p>
          <w:p>
            <w:pPr>
              <w:widowControl/>
              <w:jc w:val="left"/>
              <w:textAlignment w:val="center"/>
              <w:rPr>
                <w:rStyle w:val="font51"/>
                <w:rFonts w:asciiTheme="minorEastAsia" w:eastAsiaTheme="minorEastAsia" w:hAnsiTheme="minorEastAsia" w:cstheme="minorEastAsia" w:hint="eastAsia"/>
                <w:color w:val="auto"/>
                <w:szCs w:val="21"/>
                <w:lang w:bidi="ar"/>
              </w:rPr>
            </w:pPr>
            <w:r>
              <w:rPr>
                <w:rFonts w:ascii="宋体" w:hAnsi="宋体" w:cs="宋体" w:hint="eastAsia"/>
                <w:color w:val="FF0000"/>
                <w:kern w:val="0"/>
                <w:szCs w:val="21"/>
                <w:lang w:bidi="ar"/>
              </w:rPr>
              <w:t>▲▲</w:t>
            </w:r>
            <w:r>
              <w:rPr>
                <w:rStyle w:val="font51"/>
                <w:rFonts w:asciiTheme="minorEastAsia" w:eastAsiaTheme="minorEastAsia" w:hAnsiTheme="minorEastAsia" w:cstheme="minorEastAsia" w:hint="eastAsia"/>
                <w:color w:val="auto"/>
                <w:sz w:val="21"/>
                <w:szCs w:val="21"/>
                <w:lang w:bidi="ar"/>
              </w:rPr>
              <w:t>不同版块之间的预算随意挪用。</w:t>
            </w:r>
          </w:p>
          <w:p>
            <w:pPr>
              <w:widowControl/>
              <w:jc w:val="left"/>
              <w:textAlignment w:val="center"/>
              <w:rPr>
                <w:rStyle w:val="font51"/>
                <w:rFonts w:asciiTheme="minorEastAsia" w:eastAsiaTheme="minorEastAsia" w:hAnsiTheme="minorEastAsia" w:cstheme="minorEastAsia" w:hint="eastAsia"/>
                <w:color w:val="auto"/>
                <w:szCs w:val="21"/>
                <w:lang w:bidi="ar"/>
              </w:rPr>
            </w:pPr>
            <w:r>
              <w:rPr>
                <w:rFonts w:ascii="宋体" w:hAnsi="宋体" w:cs="宋体" w:hint="eastAsia"/>
                <w:color w:val="FF0000"/>
                <w:kern w:val="0"/>
                <w:szCs w:val="21"/>
                <w:lang w:bidi="ar"/>
              </w:rPr>
              <w:t>▲▲</w:t>
            </w:r>
            <w:r>
              <w:rPr>
                <w:rStyle w:val="font51"/>
                <w:rFonts w:asciiTheme="minorEastAsia" w:eastAsiaTheme="minorEastAsia" w:hAnsiTheme="minorEastAsia" w:cstheme="minorEastAsia" w:hint="eastAsia"/>
                <w:color w:val="auto"/>
                <w:sz w:val="21"/>
                <w:szCs w:val="21"/>
                <w:lang w:bidi="ar"/>
              </w:rPr>
              <w:t>对已经确定的预算，不加以执行。</w:t>
            </w:r>
          </w:p>
        </w:tc>
        <w:tc>
          <w:tcPr>
            <w:tcW w:w="4502"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61"/>
                <w:rFonts w:asciiTheme="minorEastAsia" w:eastAsiaTheme="minorEastAsia" w:hAnsiTheme="minorEastAsia" w:cstheme="minorEastAsia" w:hint="eastAsia"/>
                <w:color w:val="auto"/>
                <w:szCs w:val="21"/>
                <w:lang w:bidi="ar"/>
              </w:rPr>
            </w:pPr>
            <w:r>
              <w:rPr>
                <w:rFonts w:ascii="宋体" w:hAnsi="宋体" w:cs="宋体" w:hint="eastAsia"/>
                <w:color w:val="0000FF"/>
                <w:kern w:val="0"/>
                <w:szCs w:val="21"/>
                <w:lang w:bidi="ar"/>
              </w:rPr>
              <w:t>★★</w:t>
            </w:r>
            <w:r>
              <w:rPr>
                <w:rStyle w:val="font61"/>
                <w:rFonts w:asciiTheme="minorEastAsia" w:eastAsiaTheme="minorEastAsia" w:hAnsiTheme="minorEastAsia" w:cstheme="minorEastAsia" w:hint="eastAsia"/>
                <w:color w:val="auto"/>
                <w:sz w:val="21"/>
                <w:szCs w:val="21"/>
                <w:lang w:bidi="ar"/>
              </w:rPr>
              <w:t>定期统计预算执行情况，</w:t>
            </w:r>
            <w:r>
              <w:rPr>
                <w:rStyle w:val="font61"/>
                <w:rFonts w:asciiTheme="minorEastAsia" w:eastAsiaTheme="minorEastAsia" w:hAnsiTheme="minorEastAsia" w:cstheme="minorEastAsia" w:hint="eastAsia"/>
                <w:color w:val="auto"/>
                <w:sz w:val="21"/>
                <w:szCs w:val="21"/>
              </w:rPr>
              <w:t>分析预算偏离原因，对预算执行出现的问题严肃处理。</w:t>
            </w:r>
          </w:p>
        </w:tc>
        <w:tc>
          <w:tcPr>
            <w:tcW w:w="1774"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kern w:val="0"/>
                <w:szCs w:val="21"/>
                <w:lang w:bidi="ar"/>
              </w:rPr>
            </w:pPr>
            <w:r>
              <w:rPr>
                <w:rFonts w:asciiTheme="minorEastAsia" w:eastAsiaTheme="minorEastAsia" w:hAnsiTheme="minorEastAsia" w:cstheme="minorEastAsia" w:hint="eastAsia"/>
                <w:kern w:val="0"/>
                <w:sz w:val="21"/>
                <w:szCs w:val="21"/>
                <w:lang w:bidi="ar"/>
              </w:rPr>
              <w:t>公司各预算责任单位</w:t>
            </w:r>
          </w:p>
        </w:tc>
      </w:tr>
      <w:tr>
        <w:tblPrEx>
          <w:tblW w:w="14335" w:type="dxa"/>
          <w:tblInd w:w="0" w:type="dxa"/>
          <w:tblCellMar>
            <w:top w:w="0" w:type="dxa"/>
            <w:left w:w="0" w:type="dxa"/>
            <w:bottom w:w="0" w:type="dxa"/>
            <w:right w:w="0" w:type="dxa"/>
          </w:tblCellMar>
        </w:tblPrEx>
        <w:trPr>
          <w:gridAfter w:val="1"/>
          <w:wAfter w:w="215" w:type="dxa"/>
          <w:trHeight w:val="1099"/>
        </w:trPr>
        <w:tc>
          <w:tcPr>
            <w:tcW w:w="1024"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Cs w:val="21"/>
              </w:rPr>
            </w:pPr>
          </w:p>
        </w:tc>
        <w:tc>
          <w:tcPr>
            <w:tcW w:w="1181" w:type="dxa"/>
            <w:gridSpan w:val="3"/>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sz w:val="21"/>
                <w:szCs w:val="21"/>
              </w:rPr>
              <w:t>费用报销</w:t>
            </w:r>
          </w:p>
        </w:tc>
        <w:tc>
          <w:tcPr>
            <w:tcW w:w="156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全部业务部门</w:t>
            </w:r>
          </w:p>
        </w:tc>
        <w:tc>
          <w:tcPr>
            <w:tcW w:w="4077" w:type="dxa"/>
            <w:gridSpan w:val="2"/>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lang w:bidi="ar"/>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不据实结算费用，牟取私利。</w:t>
            </w:r>
          </w:p>
          <w:p>
            <w:pPr>
              <w:widowControl/>
              <w:jc w:val="left"/>
              <w:textAlignment w:val="center"/>
              <w:rPr>
                <w:rStyle w:val="font71"/>
                <w:rFonts w:asciiTheme="minorEastAsia" w:eastAsiaTheme="minorEastAsia" w:hAnsiTheme="minorEastAsia" w:cstheme="minorEastAsia" w:hint="eastAsia"/>
                <w:szCs w:val="21"/>
                <w:lang w:bidi="ar"/>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虚开发票、凭证造假。</w:t>
            </w:r>
          </w:p>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FF0000"/>
                <w:kern w:val="0"/>
                <w:szCs w:val="21"/>
                <w:lang w:bidi="ar"/>
              </w:rPr>
              <w:t>▲▲</w:t>
            </w:r>
            <w:r>
              <w:rPr>
                <w:rStyle w:val="font71"/>
                <w:rFonts w:asciiTheme="minorEastAsia" w:eastAsiaTheme="minorEastAsia" w:hAnsiTheme="minorEastAsia" w:cstheme="minorEastAsia" w:hint="eastAsia"/>
                <w:sz w:val="21"/>
                <w:szCs w:val="21"/>
                <w:lang w:bidi="ar"/>
              </w:rPr>
              <w:t>收取商家回扣。</w:t>
            </w:r>
          </w:p>
        </w:tc>
        <w:tc>
          <w:tcPr>
            <w:tcW w:w="4502"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lang w:bidi="ar"/>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bidi="ar"/>
              </w:rPr>
              <w:t>严格审核报销手续，严格核查发票真伪。</w:t>
            </w:r>
          </w:p>
          <w:p>
            <w:pPr>
              <w:widowControl/>
              <w:jc w:val="left"/>
              <w:textAlignment w:val="center"/>
              <w:rPr>
                <w:rFonts w:asciiTheme="minorEastAsia" w:eastAsiaTheme="minorEastAsia" w:hAnsiTheme="minorEastAsia" w:cstheme="minorEastAsia" w:hint="eastAsia"/>
                <w:szCs w:val="21"/>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bidi="ar"/>
              </w:rPr>
              <w:t>不定期开展财务违规报销专项检查。</w:t>
            </w:r>
          </w:p>
        </w:tc>
        <w:tc>
          <w:tcPr>
            <w:tcW w:w="1774" w:type="dxa"/>
            <w:gridSpan w:val="2"/>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lang w:bidi="ar"/>
              </w:rPr>
              <w:t>全部业务部门</w:t>
            </w:r>
          </w:p>
        </w:tc>
      </w:tr>
      <w:tr>
        <w:tblPrEx>
          <w:tblW w:w="14335" w:type="dxa"/>
          <w:tblInd w:w="0" w:type="dxa"/>
          <w:shd w:val="clear" w:color="auto" w:fill="auto"/>
          <w:tblCellMar>
            <w:top w:w="0" w:type="dxa"/>
            <w:left w:w="0" w:type="dxa"/>
            <w:bottom w:w="0" w:type="dxa"/>
            <w:right w:w="0" w:type="dxa"/>
          </w:tblCellMar>
        </w:tblPrEx>
        <w:trPr>
          <w:trHeight w:val="285"/>
        </w:trPr>
        <w:tc>
          <w:tcPr>
            <w:tcW w:w="1060" w:type="dxa"/>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黑体" w:eastAsia="黑体" w:hAnsi="宋体" w:cs="黑体"/>
                <w:i w:val="0"/>
                <w:color w:val="000000"/>
                <w:sz w:val="24"/>
                <w:u w:val="none"/>
              </w:rPr>
            </w:pPr>
          </w:p>
        </w:tc>
        <w:tc>
          <w:tcPr>
            <w:tcW w:w="10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780" w:type="dxa"/>
            <w:gridSpan w:val="3"/>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4220" w:type="dxa"/>
            <w:gridSpan w:val="2"/>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4660" w:type="dxa"/>
            <w:gridSpan w:val="2"/>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555" w:type="dxa"/>
            <w:gridSpan w:val="2"/>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r>
      <w:tr>
        <w:tblPrEx>
          <w:tblW w:w="14335" w:type="dxa"/>
          <w:tblInd w:w="0" w:type="dxa"/>
          <w:shd w:val="clear" w:color="auto" w:fill="auto"/>
          <w:tblCellMar>
            <w:top w:w="0" w:type="dxa"/>
            <w:left w:w="0" w:type="dxa"/>
            <w:bottom w:w="0" w:type="dxa"/>
            <w:right w:w="0" w:type="dxa"/>
          </w:tblCellMar>
        </w:tblPrEx>
        <w:trPr>
          <w:trHeight w:val="642"/>
        </w:trPr>
        <w:tc>
          <w:tcPr>
            <w:tcW w:w="14335" w:type="dxa"/>
            <w:gridSpan w:val="1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简体" w:eastAsia="方正小标宋简体" w:hAnsi="方正小标宋简体" w:cs="方正小标宋简体" w:hint="eastAsia"/>
                <w:i w:val="0"/>
                <w:color w:val="000000"/>
                <w:kern w:val="0"/>
                <w:sz w:val="36"/>
                <w:szCs w:val="36"/>
                <w:u w:val="none"/>
                <w:lang w:bidi="ar"/>
              </w:rPr>
            </w:pPr>
          </w:p>
          <w:p>
            <w:pPr>
              <w:keepNext w:val="0"/>
              <w:keepLines w:val="0"/>
              <w:widowControl/>
              <w:suppressLineNumbers w:val="0"/>
              <w:jc w:val="center"/>
              <w:textAlignment w:val="center"/>
              <w:rPr>
                <w:rFonts w:ascii="方正小标宋简体" w:eastAsia="方正小标宋简体" w:hAnsi="方正小标宋简体" w:cs="方正小标宋简体" w:hint="eastAsia"/>
                <w:i w:val="0"/>
                <w:color w:val="000000"/>
                <w:kern w:val="0"/>
                <w:sz w:val="36"/>
                <w:szCs w:val="36"/>
                <w:u w:val="none"/>
                <w:lang w:bidi="ar"/>
              </w:rPr>
            </w:pP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5"/>
          <w:cols w:num="1" w:space="425"/>
          <w:titlePg w:val="0"/>
          <w:docGrid w:type="lines" w:linePitch="312" w:charSpace="0"/>
        </w:sectPr>
      </w:pPr>
    </w:p>
    <w:tbl>
      <w:tblPr>
        <w:tblStyle w:val="TableNormal"/>
        <w:tblW w:w="14335" w:type="dxa"/>
        <w:tblInd w:w="0" w:type="dxa"/>
        <w:shd w:val="clear" w:color="auto" w:fill="auto"/>
        <w:tblCellMar>
          <w:top w:w="0" w:type="dxa"/>
          <w:left w:w="0" w:type="dxa"/>
          <w:bottom w:w="0" w:type="dxa"/>
          <w:right w:w="0" w:type="dxa"/>
        </w:tblCellMar>
      </w:tblPr>
      <w:tblGrid>
        <w:gridCol w:w="1060"/>
        <w:gridCol w:w="1060"/>
        <w:gridCol w:w="1780"/>
        <w:gridCol w:w="4220"/>
        <w:gridCol w:w="4660"/>
        <w:gridCol w:w="1555"/>
      </w:tblGrid>
      <w:tr>
        <w:tblPrEx>
          <w:tblW w:w="14335" w:type="dxa"/>
          <w:tblInd w:w="0" w:type="dxa"/>
          <w:shd w:val="clear" w:color="auto" w:fill="auto"/>
          <w:tblCellMar>
            <w:top w:w="0" w:type="dxa"/>
            <w:left w:w="0" w:type="dxa"/>
            <w:bottom w:w="0" w:type="dxa"/>
            <w:right w:w="0" w:type="dxa"/>
          </w:tblCellMar>
        </w:tblPrEx>
        <w:trPr>
          <w:trHeight w:val="642"/>
        </w:trPr>
        <w:tc>
          <w:tcPr>
            <w:tcW w:w="14335"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简体" w:eastAsia="方正小标宋简体" w:hAnsi="方正小标宋简体" w:cs="方正小标宋简体" w:hint="eastAsia"/>
                <w:i w:val="0"/>
                <w:color w:val="000000"/>
                <w:kern w:val="0"/>
                <w:sz w:val="36"/>
                <w:szCs w:val="36"/>
                <w:u w:val="none"/>
                <w:lang w:bidi="ar"/>
              </w:rPr>
            </w:pPr>
          </w:p>
          <w:p>
            <w:pPr>
              <w:keepNext w:val="0"/>
              <w:keepLines w:val="0"/>
              <w:widowControl/>
              <w:suppressLineNumbers w:val="0"/>
              <w:jc w:val="center"/>
              <w:textAlignment w:val="center"/>
              <w:rPr>
                <w:rFonts w:ascii="方正小标宋简体" w:eastAsia="方正小标宋简体" w:hAnsi="方正小标宋简体" w:cs="方正小标宋简体"/>
                <w:i w:val="0"/>
                <w:color w:val="000000"/>
                <w:sz w:val="36"/>
                <w:szCs w:val="36"/>
                <w:u w:val="none"/>
              </w:rPr>
            </w:pPr>
            <w:r>
              <w:rPr>
                <w:rFonts w:ascii="方正小标宋简体" w:eastAsia="方正小标宋简体" w:hAnsi="方正小标宋简体" w:cs="方正小标宋简体" w:hint="eastAsia"/>
                <w:i w:val="0"/>
                <w:color w:val="000000"/>
                <w:kern w:val="0"/>
                <w:sz w:val="36"/>
                <w:szCs w:val="36"/>
                <w:u w:val="none"/>
                <w:lang w:val="en-US" w:eastAsia="zh-CN" w:bidi="ar"/>
              </w:rPr>
              <w:t>重要业务事项廉洁风险防控一览表</w:t>
            </w:r>
          </w:p>
        </w:tc>
      </w:tr>
      <w:tr>
        <w:tblPrEx>
          <w:tblW w:w="14335" w:type="dxa"/>
          <w:tblInd w:w="0" w:type="dxa"/>
          <w:shd w:val="clear" w:color="auto" w:fill="auto"/>
          <w:tblCellMar>
            <w:top w:w="0" w:type="dxa"/>
            <w:left w:w="0" w:type="dxa"/>
            <w:bottom w:w="0" w:type="dxa"/>
            <w:right w:w="0" w:type="dxa"/>
          </w:tblCellMar>
        </w:tblPrEx>
        <w:trPr>
          <w:trHeight w:val="799"/>
        </w:trPr>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流程</w:t>
            </w:r>
          </w:p>
        </w:tc>
        <w:tc>
          <w:tcPr>
            <w:tcW w:w="106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关键环节</w:t>
            </w:r>
          </w:p>
        </w:tc>
        <w:tc>
          <w:tcPr>
            <w:tcW w:w="178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所涉对象</w:t>
            </w:r>
          </w:p>
        </w:tc>
        <w:tc>
          <w:tcPr>
            <w:tcW w:w="422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廉洁风险表现形式</w:t>
            </w:r>
          </w:p>
        </w:tc>
        <w:tc>
          <w:tcPr>
            <w:tcW w:w="466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防控措施</w:t>
            </w:r>
          </w:p>
        </w:tc>
        <w:tc>
          <w:tcPr>
            <w:tcW w:w="155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eastAsia="黑体" w:hAnsi="宋体" w:cs="黑体" w:hint="eastAsia"/>
                <w:i w:val="0"/>
                <w:color w:val="000000"/>
                <w:sz w:val="22"/>
                <w:szCs w:val="22"/>
                <w:u w:val="none"/>
              </w:rPr>
            </w:pPr>
            <w:r>
              <w:rPr>
                <w:rFonts w:ascii="黑体" w:eastAsia="黑体" w:hAnsi="宋体" w:cs="黑体" w:hint="eastAsia"/>
                <w:i w:val="0"/>
                <w:color w:val="000000"/>
                <w:kern w:val="0"/>
                <w:sz w:val="22"/>
                <w:szCs w:val="22"/>
                <w:u w:val="none"/>
                <w:lang w:val="en-US" w:eastAsia="zh-CN" w:bidi="ar"/>
              </w:rPr>
              <w:t>责任主体</w:t>
            </w:r>
          </w:p>
        </w:tc>
      </w:tr>
      <w:tr>
        <w:tblPrEx>
          <w:tblW w:w="14335" w:type="dxa"/>
          <w:tblInd w:w="0" w:type="dxa"/>
          <w:shd w:val="clear" w:color="auto" w:fill="auto"/>
          <w:tblCellMar>
            <w:top w:w="0" w:type="dxa"/>
            <w:left w:w="0" w:type="dxa"/>
            <w:bottom w:w="0" w:type="dxa"/>
            <w:right w:w="0" w:type="dxa"/>
          </w:tblCellMar>
        </w:tblPrEx>
        <w:trPr>
          <w:trHeight w:val="2394"/>
        </w:trPr>
        <w:tc>
          <w:tcPr>
            <w:tcW w:w="106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项目投标</w:t>
            </w:r>
          </w:p>
        </w:tc>
        <w:tc>
          <w:tcPr>
            <w:tcW w:w="106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市场开发</w:t>
            </w:r>
          </w:p>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投标全过程</w:t>
            </w:r>
          </w:p>
        </w:tc>
        <w:tc>
          <w:tcPr>
            <w:tcW w:w="17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市场开发部、子（分）公司、人力资源部、工程（机料）管理部、成本合约中心、技术研发（信息）中心</w:t>
            </w:r>
          </w:p>
        </w:tc>
        <w:tc>
          <w:tcPr>
            <w:tcW w:w="422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left"/>
              <w:textAlignment w:val="center"/>
              <w:rPr>
                <w:rStyle w:val="font71"/>
                <w:rFonts w:asciiTheme="minorEastAsia" w:eastAsiaTheme="minorEastAsia" w:hAnsiTheme="minorEastAsia" w:cstheme="minorEastAsia" w:hint="eastAsia"/>
                <w:szCs w:val="21"/>
                <w:lang w:bidi="ar"/>
              </w:rPr>
            </w:pPr>
            <w:r>
              <w:rPr>
                <w:rStyle w:val="font51"/>
                <w:rFonts w:asciiTheme="minorEastAsia" w:eastAsiaTheme="minorEastAsia" w:hAnsiTheme="minorEastAsia" w:cstheme="minorEastAsia" w:hint="eastAsia"/>
                <w:sz w:val="21"/>
                <w:szCs w:val="21"/>
                <w:lang w:val="en-US" w:eastAsia="zh-CN" w:bidi="ar"/>
              </w:rPr>
              <w:t>▲</w:t>
            </w:r>
            <w:r>
              <w:rPr>
                <w:rStyle w:val="font71"/>
                <w:rFonts w:asciiTheme="minorEastAsia" w:eastAsiaTheme="minorEastAsia" w:hAnsiTheme="minorEastAsia" w:cstheme="minorEastAsia" w:hint="eastAsia"/>
                <w:sz w:val="21"/>
                <w:szCs w:val="21"/>
                <w:lang w:val="en-US" w:eastAsia="zh-CN" w:bidi="ar"/>
              </w:rPr>
              <w:t>项目投标的审批程序不严谨；</w:t>
            </w:r>
          </w:p>
          <w:p>
            <w:pPr>
              <w:keepNext w:val="0"/>
              <w:keepLines w:val="0"/>
              <w:widowControl/>
              <w:suppressLineNumbers w:val="0"/>
              <w:jc w:val="left"/>
              <w:textAlignment w:val="center"/>
              <w:rPr>
                <w:rFonts w:asciiTheme="minorEastAsia" w:eastAsiaTheme="minorEastAsia" w:hAnsiTheme="minorEastAsia" w:cstheme="minorEastAsia" w:hint="eastAsia"/>
                <w:i w:val="0"/>
                <w:color w:val="000000"/>
                <w:kern w:val="0"/>
                <w:szCs w:val="21"/>
                <w:u w:val="none"/>
                <w:lang w:bidi="ar"/>
              </w:rPr>
            </w:pPr>
            <w:r>
              <w:rPr>
                <w:rStyle w:val="font51"/>
                <w:rFonts w:asciiTheme="minorEastAsia" w:eastAsiaTheme="minorEastAsia" w:hAnsiTheme="minorEastAsia" w:cstheme="minorEastAsia" w:hint="eastAsia"/>
                <w:sz w:val="21"/>
                <w:szCs w:val="21"/>
                <w:lang w:val="en-US" w:eastAsia="zh-CN" w:bidi="ar"/>
              </w:rPr>
              <w:t>▲</w:t>
            </w:r>
            <w:r>
              <w:rPr>
                <w:rStyle w:val="font71"/>
                <w:rFonts w:asciiTheme="minorEastAsia" w:eastAsiaTheme="minorEastAsia" w:hAnsiTheme="minorEastAsia" w:cstheme="minorEastAsia" w:hint="eastAsia"/>
                <w:sz w:val="21"/>
                <w:szCs w:val="21"/>
                <w:lang w:val="en-US" w:eastAsia="zh-CN" w:bidi="ar"/>
              </w:rPr>
              <w:t>采用不正当竞争的形式参与投标。</w:t>
            </w:r>
          </w:p>
        </w:tc>
        <w:tc>
          <w:tcPr>
            <w:tcW w:w="466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Theme="minorEastAsia" w:eastAsiaTheme="minorEastAsia" w:hAnsiTheme="minorEastAsia" w:cstheme="minorEastAsia" w:hint="eastAsia"/>
                <w:i w:val="0"/>
                <w:color w:val="000000"/>
                <w:kern w:val="0"/>
                <w:szCs w:val="21"/>
                <w:u w:val="none"/>
                <w:lang w:bidi="ar"/>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val="en-US" w:eastAsia="zh-CN" w:bidi="ar"/>
              </w:rPr>
              <w:t>严格按照公司规章制度执行审批程序。加强投标人员业务能力的学习，提高投标人员素质和能力，</w:t>
            </w: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val="en-US" w:eastAsia="zh-CN" w:bidi="ar"/>
              </w:rPr>
              <w:t>严禁采用不正当竞争的形式参与投标。</w:t>
            </w:r>
          </w:p>
        </w:tc>
        <w:tc>
          <w:tcPr>
            <w:tcW w:w="155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市场开发部、子（分）公司、人力资源部、工程（机料）管理部、成本合约中心、技术研发（信息）中心</w:t>
            </w:r>
          </w:p>
        </w:tc>
      </w:tr>
      <w:tr>
        <w:tblPrEx>
          <w:tblW w:w="14335" w:type="dxa"/>
          <w:tblInd w:w="0" w:type="dxa"/>
          <w:shd w:val="clear" w:color="auto" w:fill="auto"/>
          <w:tblCellMar>
            <w:top w:w="0" w:type="dxa"/>
            <w:left w:w="0" w:type="dxa"/>
            <w:bottom w:w="0" w:type="dxa"/>
            <w:right w:w="0" w:type="dxa"/>
          </w:tblCellMar>
        </w:tblPrEx>
        <w:trPr>
          <w:trHeight w:val="1459"/>
        </w:trPr>
        <w:tc>
          <w:tcPr>
            <w:tcW w:w="106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项目投资</w:t>
            </w:r>
          </w:p>
        </w:tc>
        <w:tc>
          <w:tcPr>
            <w:tcW w:w="106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投资全过程</w:t>
            </w:r>
          </w:p>
        </w:tc>
        <w:tc>
          <w:tcPr>
            <w:tcW w:w="17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市场开发部</w:t>
            </w:r>
          </w:p>
        </w:tc>
        <w:tc>
          <w:tcPr>
            <w:tcW w:w="422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Theme="minorEastAsia" w:eastAsiaTheme="minorEastAsia" w:hAnsiTheme="minorEastAsia" w:cstheme="minorEastAsia" w:hint="eastAsia"/>
                <w:i w:val="0"/>
                <w:color w:val="000000"/>
                <w:kern w:val="0"/>
                <w:szCs w:val="21"/>
                <w:u w:val="none"/>
                <w:lang w:bidi="ar"/>
              </w:rPr>
            </w:pPr>
            <w:r>
              <w:rPr>
                <w:rStyle w:val="font51"/>
                <w:rFonts w:asciiTheme="minorEastAsia" w:eastAsiaTheme="minorEastAsia" w:hAnsiTheme="minorEastAsia" w:cstheme="minorEastAsia" w:hint="eastAsia"/>
                <w:sz w:val="21"/>
                <w:szCs w:val="21"/>
                <w:lang w:val="en-US" w:eastAsia="zh-CN" w:bidi="ar"/>
              </w:rPr>
              <w:t>▲</w:t>
            </w:r>
            <w:r>
              <w:rPr>
                <w:rStyle w:val="font71"/>
                <w:rFonts w:asciiTheme="minorEastAsia" w:eastAsiaTheme="minorEastAsia" w:hAnsiTheme="minorEastAsia" w:cstheme="minorEastAsia" w:hint="eastAsia"/>
                <w:sz w:val="21"/>
                <w:szCs w:val="21"/>
                <w:lang w:val="en-US" w:eastAsia="zh-CN" w:bidi="ar"/>
              </w:rPr>
              <w:t>项目投资的审批程序不严谨。</w:t>
            </w:r>
          </w:p>
        </w:tc>
        <w:tc>
          <w:tcPr>
            <w:tcW w:w="466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Theme="minorEastAsia" w:eastAsiaTheme="minorEastAsia" w:hAnsiTheme="minorEastAsia" w:cstheme="minorEastAsia" w:hint="eastAsia"/>
                <w:i w:val="0"/>
                <w:color w:val="000000"/>
                <w:kern w:val="0"/>
                <w:szCs w:val="21"/>
                <w:u w:val="none"/>
                <w:lang w:bidi="ar"/>
              </w:rPr>
            </w:pPr>
            <w:r>
              <w:rPr>
                <w:rFonts w:ascii="宋体" w:hAnsi="宋体" w:cs="宋体" w:hint="eastAsia"/>
                <w:color w:val="0000FF"/>
                <w:kern w:val="0"/>
                <w:szCs w:val="21"/>
                <w:lang w:bidi="ar"/>
              </w:rPr>
              <w:t>★</w:t>
            </w:r>
            <w:r>
              <w:rPr>
                <w:rStyle w:val="font71"/>
                <w:rFonts w:asciiTheme="minorEastAsia" w:eastAsiaTheme="minorEastAsia" w:hAnsiTheme="minorEastAsia" w:cstheme="minorEastAsia" w:hint="eastAsia"/>
                <w:sz w:val="21"/>
                <w:szCs w:val="21"/>
                <w:lang w:val="en-US" w:eastAsia="zh-CN" w:bidi="ar"/>
              </w:rPr>
              <w:t>严格按照公司规章制度执行审批程序。</w:t>
            </w:r>
          </w:p>
        </w:tc>
        <w:tc>
          <w:tcPr>
            <w:tcW w:w="155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Theme="minorEastAsia" w:eastAsiaTheme="minorEastAsia" w:hAnsiTheme="minorEastAsia" w:cstheme="minorEastAsia" w:hint="eastAsia"/>
                <w:i w:val="0"/>
                <w:color w:val="000000"/>
                <w:kern w:val="0"/>
                <w:szCs w:val="21"/>
                <w:u w:val="none"/>
                <w:lang w:bidi="ar"/>
              </w:rPr>
            </w:pPr>
            <w:r>
              <w:rPr>
                <w:rFonts w:asciiTheme="minorEastAsia" w:eastAsiaTheme="minorEastAsia" w:hAnsiTheme="minorEastAsia" w:cstheme="minorEastAsia" w:hint="eastAsia"/>
                <w:i w:val="0"/>
                <w:color w:val="000000"/>
                <w:kern w:val="0"/>
                <w:sz w:val="21"/>
                <w:szCs w:val="21"/>
                <w:u w:val="none"/>
                <w:lang w:val="en-US" w:eastAsia="zh-CN" w:bidi="ar"/>
              </w:rPr>
              <w:t>市场开发部</w:t>
            </w:r>
          </w:p>
        </w:tc>
      </w:tr>
      <w:tr>
        <w:tblPrEx>
          <w:tblW w:w="14335" w:type="dxa"/>
          <w:tblInd w:w="0" w:type="dxa"/>
          <w:shd w:val="clear" w:color="auto" w:fill="auto"/>
          <w:tblCellMar>
            <w:top w:w="0" w:type="dxa"/>
            <w:left w:w="0" w:type="dxa"/>
            <w:bottom w:w="0" w:type="dxa"/>
            <w:right w:w="0" w:type="dxa"/>
          </w:tblCellMar>
        </w:tblPrEx>
        <w:trPr>
          <w:trHeight w:val="270"/>
        </w:trPr>
        <w:tc>
          <w:tcPr>
            <w:tcW w:w="10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0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78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422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46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55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r>
      <w:tr>
        <w:tblPrEx>
          <w:tblW w:w="14335" w:type="dxa"/>
          <w:tblInd w:w="0" w:type="dxa"/>
          <w:shd w:val="clear" w:color="auto" w:fill="auto"/>
          <w:tblCellMar>
            <w:top w:w="0" w:type="dxa"/>
            <w:left w:w="0" w:type="dxa"/>
            <w:bottom w:w="0" w:type="dxa"/>
            <w:right w:w="0" w:type="dxa"/>
          </w:tblCellMar>
        </w:tblPrEx>
        <w:trPr>
          <w:trHeight w:val="270"/>
        </w:trPr>
        <w:tc>
          <w:tcPr>
            <w:tcW w:w="8120" w:type="dxa"/>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cs="宋体" w:hint="eastAsia"/>
                <w:i w:val="0"/>
                <w:color w:val="000000"/>
                <w:sz w:val="22"/>
                <w:szCs w:val="22"/>
                <w:u w:val="none"/>
              </w:rPr>
            </w:pPr>
          </w:p>
        </w:tc>
        <w:tc>
          <w:tcPr>
            <w:tcW w:w="46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c>
          <w:tcPr>
            <w:tcW w:w="155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hint="eastAsia"/>
                <w:i w:val="0"/>
                <w:color w:val="000000"/>
                <w:sz w:val="22"/>
                <w:szCs w:val="22"/>
                <w:u w:val="none"/>
              </w:rPr>
            </w:pPr>
          </w:p>
        </w:tc>
      </w:tr>
    </w:tbl>
    <w:p>
      <w:pPr>
        <w:pStyle w:val="NormalIndent"/>
        <w:ind w:left="0" w:firstLine="0" w:leftChars="0" w:firstLineChars="0"/>
      </w:pPr>
    </w:p>
    <w:p>
      <w:pPr>
        <w:pStyle w:val="NormalIndent"/>
        <w:ind w:left="0" w:firstLine="0" w:leftChars="0" w:firstLineChars="0"/>
      </w:pPr>
    </w:p>
    <w:p>
      <w:pPr>
        <w:pStyle w:val="NormalIndent"/>
        <w:ind w:left="0" w:firstLine="0" w:leftChars="0" w:firstLineChars="0"/>
      </w:pPr>
    </w:p>
    <w:p>
      <w:pPr>
        <w:pStyle w:val="NormalIndent"/>
        <w:ind w:left="0" w:firstLine="0" w:leftChars="0" w:firstLineChars="0"/>
      </w:pPr>
    </w:p>
    <w:p>
      <w:pPr>
        <w:pStyle w:val="NormalIndent"/>
        <w:ind w:left="0" w:firstLine="0" w:leftChars="0" w:firstLineChars="0"/>
      </w:pPr>
    </w:p>
    <w:p>
      <w:pPr>
        <w:pStyle w:val="NormalIndent"/>
        <w:ind w:left="0" w:firstLine="0" w:leftChars="0" w:firstLineChars="0"/>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6"/>
          <w:cols w:num="1" w:space="425"/>
          <w:titlePg w:val="0"/>
          <w:docGrid w:type="lines" w:linePitch="312" w:charSpace="0"/>
        </w:sectPr>
      </w:pPr>
    </w:p>
    <w:tbl>
      <w:tblPr>
        <w:tblStyle w:val="TableNormal"/>
        <w:tblW w:w="13302" w:type="dxa"/>
        <w:tblInd w:w="0" w:type="dxa"/>
        <w:tblLayout w:type="fixed"/>
        <w:tblCellMar>
          <w:top w:w="0" w:type="dxa"/>
          <w:left w:w="0" w:type="dxa"/>
          <w:bottom w:w="0" w:type="dxa"/>
          <w:right w:w="0" w:type="dxa"/>
        </w:tblCellMar>
      </w:tblPr>
      <w:tblGrid>
        <w:gridCol w:w="1060"/>
        <w:gridCol w:w="887"/>
        <w:gridCol w:w="1560"/>
        <w:gridCol w:w="3840"/>
        <w:gridCol w:w="4980"/>
        <w:gridCol w:w="975"/>
      </w:tblGrid>
      <w:tr>
        <w:tblPrEx>
          <w:tblW w:w="13302" w:type="dxa"/>
          <w:tblInd w:w="0" w:type="dxa"/>
          <w:tblLayout w:type="fixed"/>
          <w:tblCellMar>
            <w:top w:w="0" w:type="dxa"/>
            <w:left w:w="0" w:type="dxa"/>
            <w:bottom w:w="0" w:type="dxa"/>
            <w:right w:w="0" w:type="dxa"/>
          </w:tblCellMar>
        </w:tblPrEx>
        <w:trPr>
          <w:trHeight w:val="285"/>
        </w:trPr>
        <w:tc>
          <w:tcPr>
            <w:tcW w:w="1060"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ascii="黑体" w:eastAsia="黑体" w:hAnsi="宋体" w:cs="黑体"/>
                <w:color w:val="000000"/>
                <w:sz w:val="24"/>
              </w:rPr>
            </w:pPr>
          </w:p>
        </w:tc>
        <w:tc>
          <w:tcPr>
            <w:tcW w:w="887"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15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3840" w:type="dxa"/>
            <w:tcBorders>
              <w:top w:val="nil"/>
              <w:left w:val="nil"/>
              <w:bottom w:val="nil"/>
              <w:right w:val="nil"/>
            </w:tcBorders>
            <w:shd w:val="clear" w:color="auto" w:fill="auto"/>
            <w:noWrap/>
            <w:tcMar>
              <w:top w:w="15" w:type="dxa"/>
              <w:left w:w="15" w:type="dxa"/>
              <w:right w:w="15" w:type="dxa"/>
            </w:tcMar>
            <w:vAlign w:val="center"/>
          </w:tcPr>
          <w:p/>
          <w:p>
            <w:pPr>
              <w:pStyle w:val="NormalIndent"/>
              <w:rPr>
                <w:rFonts w:ascii="宋体" w:eastAsia="宋体" w:hAnsi="宋体" w:cs="宋体"/>
                <w:color w:val="000000"/>
                <w:sz w:val="22"/>
              </w:rPr>
            </w:pPr>
          </w:p>
          <w:p>
            <w:pPr>
              <w:pStyle w:val="NormalIndent"/>
              <w:rPr>
                <w:rFonts w:ascii="宋体" w:eastAsia="宋体" w:hAnsi="宋体" w:cs="宋体"/>
                <w:color w:val="000000"/>
                <w:sz w:val="22"/>
              </w:rPr>
            </w:pPr>
          </w:p>
          <w:p>
            <w:pPr>
              <w:pStyle w:val="NormalIndent"/>
              <w:rPr>
                <w:rFonts w:ascii="宋体" w:eastAsia="宋体" w:hAnsi="宋体" w:cs="宋体"/>
                <w:color w:val="000000"/>
                <w:sz w:val="22"/>
              </w:rPr>
            </w:pPr>
          </w:p>
        </w:tc>
        <w:tc>
          <w:tcPr>
            <w:tcW w:w="498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9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r>
      <w:tr>
        <w:tblPrEx>
          <w:tblW w:w="13302" w:type="dxa"/>
          <w:tblInd w:w="0" w:type="dxa"/>
          <w:tblLayout w:type="fixed"/>
          <w:tblCellMar>
            <w:top w:w="0" w:type="dxa"/>
            <w:left w:w="0" w:type="dxa"/>
            <w:bottom w:w="0" w:type="dxa"/>
            <w:right w:w="0" w:type="dxa"/>
          </w:tblCellMar>
        </w:tblPrEx>
        <w:trPr>
          <w:trHeight w:val="642"/>
        </w:trPr>
        <w:tc>
          <w:tcPr>
            <w:tcW w:w="13302" w:type="dxa"/>
            <w:gridSpan w:val="6"/>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jc w:val="center"/>
              <w:textAlignment w:val="center"/>
              <w:rPr>
                <w:rFonts w:ascii="方正小标宋简体" w:eastAsia="方正小标宋简体" w:hAnsi="方正小标宋简体" w:cs="方正小标宋简体" w:hint="eastAsia"/>
                <w:color w:val="000000"/>
                <w:kern w:val="0"/>
                <w:sz w:val="36"/>
                <w:szCs w:val="36"/>
                <w:lang w:bidi="ar"/>
              </w:rPr>
            </w:pPr>
          </w:p>
          <w:p>
            <w:pPr>
              <w:widowControl/>
              <w:ind w:left="0" w:firstLine="637" w:leftChars="0" w:firstLineChars="177"/>
              <w:jc w:val="center"/>
              <w:textAlignment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kern w:val="0"/>
                <w:sz w:val="36"/>
                <w:szCs w:val="36"/>
                <w:lang w:bidi="ar"/>
              </w:rPr>
              <w:t>重要业务事项廉洁风险防控一览表</w:t>
            </w:r>
          </w:p>
        </w:tc>
      </w:tr>
      <w:tr>
        <w:tblPrEx>
          <w:tblW w:w="13302" w:type="dxa"/>
          <w:tblInd w:w="0" w:type="dxa"/>
          <w:tblLayout w:type="fixed"/>
          <w:tblCellMar>
            <w:top w:w="0" w:type="dxa"/>
            <w:left w:w="0" w:type="dxa"/>
            <w:bottom w:w="0" w:type="dxa"/>
            <w:right w:w="0" w:type="dxa"/>
          </w:tblCellMar>
        </w:tblPrEx>
        <w:trPr>
          <w:trHeight w:val="799"/>
        </w:trPr>
        <w:tc>
          <w:tcPr>
            <w:tcW w:w="10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流程</w:t>
            </w:r>
          </w:p>
        </w:tc>
        <w:tc>
          <w:tcPr>
            <w:tcW w:w="887"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关键环节</w:t>
            </w:r>
          </w:p>
        </w:tc>
        <w:tc>
          <w:tcPr>
            <w:tcW w:w="156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所涉对象</w:t>
            </w:r>
          </w:p>
        </w:tc>
        <w:tc>
          <w:tcPr>
            <w:tcW w:w="384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廉洁风险表现形式</w:t>
            </w:r>
          </w:p>
        </w:tc>
        <w:tc>
          <w:tcPr>
            <w:tcW w:w="498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防控措施</w:t>
            </w:r>
          </w:p>
        </w:tc>
        <w:tc>
          <w:tcPr>
            <w:tcW w:w="97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2"/>
              </w:rPr>
            </w:pPr>
            <w:r>
              <w:rPr>
                <w:rFonts w:ascii="黑体" w:eastAsia="黑体" w:hAnsi="宋体" w:cs="黑体" w:hint="eastAsia"/>
                <w:color w:val="000000"/>
                <w:kern w:val="0"/>
                <w:sz w:val="22"/>
                <w:lang w:bidi="ar"/>
              </w:rPr>
              <w:t>责任主体</w:t>
            </w:r>
          </w:p>
        </w:tc>
      </w:tr>
      <w:tr>
        <w:tblPrEx>
          <w:tblW w:w="13302" w:type="dxa"/>
          <w:tblInd w:w="0" w:type="dxa"/>
          <w:tblLayout w:type="fixed"/>
          <w:tblCellMar>
            <w:top w:w="0" w:type="dxa"/>
            <w:left w:w="0" w:type="dxa"/>
            <w:bottom w:w="0" w:type="dxa"/>
            <w:right w:w="0" w:type="dxa"/>
          </w:tblCellMar>
        </w:tblPrEx>
        <w:trPr>
          <w:trHeight w:val="1459"/>
        </w:trPr>
        <w:tc>
          <w:tcPr>
            <w:tcW w:w="1060" w:type="dxa"/>
            <w:vMerge w:val="restart"/>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kern w:val="0"/>
                <w:sz w:val="22"/>
                <w:lang w:bidi="ar"/>
              </w:rPr>
              <w:t>审计</w:t>
            </w:r>
          </w:p>
        </w:tc>
        <w:tc>
          <w:tcPr>
            <w:tcW w:w="88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审计实施阶段</w:t>
            </w:r>
          </w:p>
        </w:tc>
        <w:tc>
          <w:tcPr>
            <w:tcW w:w="156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被审计单位或部门</w:t>
            </w:r>
          </w:p>
        </w:tc>
        <w:tc>
          <w:tcPr>
            <w:tcW w:w="384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color w:val="FF0000"/>
                <w:sz w:val="22"/>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sz w:val="22"/>
              </w:rPr>
              <w:t>发现问题不查证，不深查，查出问题不汇报，查多报少和查重报轻或以消极不作为手段影响审计工作开展；</w:t>
            </w:r>
          </w:p>
        </w:tc>
        <w:tc>
          <w:tcPr>
            <w:tcW w:w="49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color w:val="00B0F0"/>
                <w:sz w:val="22"/>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sz w:val="22"/>
              </w:rPr>
              <w:t>落实“现场审计小组不少于2人”的规定，加强组内信息沟通协调，审计组要定期召开会议并做好记录；执行重大事项报告制度；审计人员对审计查证事项和查证结果及时向审计组长汇报。</w:t>
            </w:r>
          </w:p>
        </w:tc>
        <w:tc>
          <w:tcPr>
            <w:tcW w:w="97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 w:val="22"/>
              </w:rPr>
            </w:pPr>
            <w:r>
              <w:rPr>
                <w:rFonts w:asciiTheme="minorEastAsia" w:eastAsiaTheme="minorEastAsia" w:hAnsiTheme="minorEastAsia" w:cstheme="minorEastAsia" w:hint="eastAsia"/>
                <w:sz w:val="22"/>
              </w:rPr>
              <w:t>审计人员</w:t>
            </w:r>
          </w:p>
        </w:tc>
      </w:tr>
      <w:tr>
        <w:tblPrEx>
          <w:tblW w:w="13302" w:type="dxa"/>
          <w:tblInd w:w="0" w:type="dxa"/>
          <w:tblLayout w:type="fixed"/>
          <w:tblCellMar>
            <w:top w:w="0" w:type="dxa"/>
            <w:left w:w="0" w:type="dxa"/>
            <w:bottom w:w="0" w:type="dxa"/>
            <w:right w:w="0" w:type="dxa"/>
          </w:tblCellMar>
        </w:tblPrEx>
        <w:trPr>
          <w:trHeight w:val="1020"/>
        </w:trPr>
        <w:tc>
          <w:tcPr>
            <w:tcW w:w="1060"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 w:val="22"/>
              </w:rPr>
            </w:pPr>
          </w:p>
        </w:tc>
        <w:tc>
          <w:tcPr>
            <w:tcW w:w="88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审</w:t>
            </w:r>
            <w:r>
              <w:rPr>
                <w:rFonts w:asciiTheme="minorEastAsia" w:eastAsiaTheme="minorEastAsia" w:hAnsiTheme="minorEastAsia" w:cstheme="minorEastAsia" w:hint="eastAsia"/>
                <w:color w:val="000000"/>
                <w:sz w:val="22"/>
                <w:lang w:val="en-US" w:eastAsia="zh-CN"/>
              </w:rPr>
              <w:t>计</w:t>
            </w:r>
          </w:p>
          <w:p>
            <w:pPr>
              <w:widowControl/>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报告</w:t>
            </w:r>
          </w:p>
          <w:p>
            <w:pPr>
              <w:widowControl/>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阶段</w:t>
            </w:r>
          </w:p>
        </w:tc>
        <w:tc>
          <w:tcPr>
            <w:tcW w:w="156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被审计单位或部门</w:t>
            </w:r>
          </w:p>
        </w:tc>
        <w:tc>
          <w:tcPr>
            <w:tcW w:w="384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 w:val="22"/>
                <w:lang w:bidi="ar"/>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sz w:val="22"/>
              </w:rPr>
              <w:t>为照顾利益关系，瞒报不报重要问题或人为调整审计事实描述、淡化处理；</w:t>
            </w:r>
          </w:p>
          <w:p>
            <w:pPr>
              <w:widowControl/>
              <w:jc w:val="left"/>
              <w:textAlignment w:val="center"/>
              <w:rPr>
                <w:rFonts w:asciiTheme="minorEastAsia" w:eastAsiaTheme="minorEastAsia" w:hAnsiTheme="minorEastAsia" w:cstheme="minorEastAsia" w:hint="eastAsia"/>
                <w:color w:val="FF0000"/>
                <w:sz w:val="22"/>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sz w:val="22"/>
              </w:rPr>
              <w:t>为照顾利益关系或达到个人目的，对审计事项的定性畸轻畸重。</w:t>
            </w:r>
          </w:p>
        </w:tc>
        <w:tc>
          <w:tcPr>
            <w:tcW w:w="49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 w:val="22"/>
                <w:lang w:bidi="ar"/>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sz w:val="22"/>
              </w:rPr>
              <w:t>加强组内信息沟通协调，要定期召开会议并做好记录，执行重大事项报告制度；</w:t>
            </w:r>
          </w:p>
          <w:p>
            <w:pPr>
              <w:widowControl/>
              <w:jc w:val="left"/>
              <w:textAlignment w:val="center"/>
              <w:rPr>
                <w:rFonts w:asciiTheme="minorEastAsia" w:eastAsiaTheme="minorEastAsia" w:hAnsiTheme="minorEastAsia" w:cstheme="minorEastAsia" w:hint="eastAsia"/>
                <w:color w:val="00B0F0"/>
                <w:sz w:val="22"/>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sz w:val="22"/>
              </w:rPr>
              <w:t>对审计报告和重要审计信息实行集体讨论制度，严格执行审计报告复核制度。</w:t>
            </w:r>
          </w:p>
        </w:tc>
        <w:tc>
          <w:tcPr>
            <w:tcW w:w="97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 w:val="22"/>
              </w:rPr>
            </w:pPr>
            <w:r>
              <w:rPr>
                <w:rFonts w:asciiTheme="minorEastAsia" w:eastAsiaTheme="minorEastAsia" w:hAnsiTheme="minorEastAsia" w:cstheme="minorEastAsia" w:hint="eastAsia"/>
                <w:sz w:val="22"/>
              </w:rPr>
              <w:t>审计法务部</w:t>
            </w:r>
          </w:p>
        </w:tc>
      </w:tr>
      <w:tr>
        <w:tblPrEx>
          <w:tblW w:w="13302" w:type="dxa"/>
          <w:tblInd w:w="0" w:type="dxa"/>
          <w:tblLayout w:type="fixed"/>
          <w:tblCellMar>
            <w:top w:w="0" w:type="dxa"/>
            <w:left w:w="0" w:type="dxa"/>
            <w:bottom w:w="0" w:type="dxa"/>
            <w:right w:w="0" w:type="dxa"/>
          </w:tblCellMar>
        </w:tblPrEx>
        <w:trPr>
          <w:trHeight w:val="1200"/>
        </w:trPr>
        <w:tc>
          <w:tcPr>
            <w:tcW w:w="106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法务</w:t>
            </w:r>
          </w:p>
        </w:tc>
        <w:tc>
          <w:tcPr>
            <w:tcW w:w="88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三项法律审核</w:t>
            </w:r>
          </w:p>
        </w:tc>
        <w:tc>
          <w:tcPr>
            <w:tcW w:w="156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经办部门</w:t>
            </w:r>
          </w:p>
        </w:tc>
        <w:tc>
          <w:tcPr>
            <w:tcW w:w="384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z w:val="22"/>
                <w:lang w:bidi="ar"/>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themeColor="text1"/>
                <w:sz w:val="22"/>
                <w:lang w:bidi="ar"/>
                <w14:textFill>
                  <w14:solidFill>
                    <w14:schemeClr w14:val="tx1"/>
                  </w14:solidFill>
                </w14:textFill>
              </w:rPr>
              <w:t>法律审核程序不严谨；</w:t>
            </w:r>
          </w:p>
          <w:p>
            <w:pPr>
              <w:widowControl/>
              <w:jc w:val="left"/>
              <w:textAlignment w:val="center"/>
              <w:rPr>
                <w:rFonts w:asciiTheme="minorEastAsia" w:eastAsiaTheme="minorEastAsia" w:hAnsiTheme="minorEastAsia" w:cstheme="minorEastAsia" w:hint="eastAsia"/>
                <w:color w:val="FF0000"/>
                <w:sz w:val="22"/>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sz w:val="22"/>
              </w:rPr>
              <w:t>法律审核内容把关不严。</w:t>
            </w:r>
          </w:p>
        </w:tc>
        <w:tc>
          <w:tcPr>
            <w:tcW w:w="49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spacing w:after="0"/>
              <w:jc w:val="left"/>
              <w:textAlignment w:val="center"/>
              <w:rPr>
                <w:rFonts w:asciiTheme="minorEastAsia" w:eastAsiaTheme="minorEastAsia" w:hAnsiTheme="minorEastAsia" w:cstheme="minorEastAsia" w:hint="eastAsia"/>
                <w:color w:val="00B0F0"/>
                <w:sz w:val="22"/>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themeColor="text1"/>
                <w:sz w:val="22"/>
                <w:lang w:bidi="ar"/>
                <w14:textFill>
                  <w14:solidFill>
                    <w14:schemeClr w14:val="tx1"/>
                  </w14:solidFill>
                </w14:textFill>
              </w:rPr>
              <w:t>加强对法律审核程序的把关力度，进一步完善法律审核相关制度，规范审核流程；</w:t>
            </w:r>
            <w:r>
              <w:rPr>
                <w:rFonts w:asciiTheme="minorEastAsia" w:eastAsiaTheme="minorEastAsia" w:hAnsiTheme="minorEastAsia" w:cstheme="minorEastAsia" w:hint="eastAsia"/>
                <w:sz w:val="22"/>
                <w:lang w:bidi="ar"/>
              </w:rPr>
              <w:br/>
            </w:r>
            <w:r>
              <w:rPr>
                <w:rFonts w:ascii="宋体" w:hAnsi="宋体" w:cs="宋体" w:hint="eastAsia"/>
                <w:color w:val="0000FF"/>
                <w:kern w:val="0"/>
                <w:szCs w:val="21"/>
                <w:lang w:bidi="ar"/>
              </w:rPr>
              <w:t>★★</w:t>
            </w:r>
          </w:p>
        </w:tc>
        <w:tc>
          <w:tcPr>
            <w:tcW w:w="97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 w:val="22"/>
              </w:rPr>
            </w:pPr>
            <w:r>
              <w:rPr>
                <w:rFonts w:asciiTheme="minorEastAsia" w:eastAsiaTheme="minorEastAsia" w:hAnsiTheme="minorEastAsia" w:cstheme="minorEastAsia" w:hint="eastAsia"/>
                <w:sz w:val="22"/>
              </w:rPr>
              <w:t>审计法务部</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7"/>
          <w:cols w:num="1" w:space="425"/>
          <w:titlePg w:val="0"/>
          <w:docGrid w:type="lines" w:linePitch="312" w:charSpace="0"/>
        </w:sectPr>
      </w:pPr>
    </w:p>
    <w:tbl>
      <w:tblPr>
        <w:tblStyle w:val="TableNormal"/>
        <w:tblW w:w="13302" w:type="dxa"/>
        <w:tblInd w:w="0" w:type="dxa"/>
        <w:tblLayout w:type="fixed"/>
        <w:tblCellMar>
          <w:top w:w="0" w:type="dxa"/>
          <w:left w:w="0" w:type="dxa"/>
          <w:bottom w:w="0" w:type="dxa"/>
          <w:right w:w="0" w:type="dxa"/>
        </w:tblCellMar>
      </w:tblPr>
      <w:tblGrid>
        <w:gridCol w:w="1060"/>
        <w:gridCol w:w="887"/>
        <w:gridCol w:w="1560"/>
        <w:gridCol w:w="3840"/>
        <w:gridCol w:w="4980"/>
        <w:gridCol w:w="975"/>
      </w:tblGrid>
      <w:tr>
        <w:tblPrEx>
          <w:tblW w:w="13302" w:type="dxa"/>
          <w:tblInd w:w="0" w:type="dxa"/>
          <w:tblLayout w:type="fixed"/>
          <w:tblCellMar>
            <w:top w:w="0" w:type="dxa"/>
            <w:left w:w="0" w:type="dxa"/>
            <w:bottom w:w="0" w:type="dxa"/>
            <w:right w:w="0" w:type="dxa"/>
          </w:tblCellMar>
        </w:tblPrEx>
        <w:trPr>
          <w:trHeight w:val="1200"/>
        </w:trPr>
        <w:tc>
          <w:tcPr>
            <w:tcW w:w="1060" w:type="dxa"/>
            <w:vMerge w:val="restart"/>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tc>
        <w:tc>
          <w:tcPr>
            <w:tcW w:w="88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c>
          <w:tcPr>
            <w:tcW w:w="156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c>
          <w:tcPr>
            <w:tcW w:w="384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tc>
        <w:tc>
          <w:tcPr>
            <w:tcW w:w="49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spacing w:before="0"/>
              <w:jc w:val="left"/>
              <w:textAlignment w:val="center"/>
              <w:rPr>
                <w:rFonts w:asciiTheme="minorEastAsia" w:eastAsiaTheme="minorEastAsia" w:hAnsiTheme="minorEastAsia" w:cstheme="minorEastAsia" w:hint="eastAsia"/>
                <w:color w:val="00B0F0"/>
                <w:sz w:val="22"/>
              </w:rPr>
            </w:pPr>
            <w:r>
              <w:rPr>
                <w:rFonts w:asciiTheme="minorEastAsia" w:eastAsiaTheme="minorEastAsia" w:hAnsiTheme="minorEastAsia" w:cstheme="minorEastAsia" w:hint="eastAsia"/>
                <w:color w:val="000000" w:themeColor="text1"/>
                <w:sz w:val="22"/>
                <w:lang w:bidi="ar"/>
                <w14:textFill>
                  <w14:solidFill>
                    <w14:schemeClr w14:val="tx1"/>
                  </w14:solidFill>
                </w14:textFill>
              </w:rPr>
              <w:t>加大对法务人员的培训力度，培养一支专业能力强的法律事务工作队伍，进一步提高法律审核的质量和效率。</w:t>
            </w:r>
          </w:p>
        </w:tc>
        <w:tc>
          <w:tcPr>
            <w:tcW w:w="97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r>
      <w:tr>
        <w:tblPrEx>
          <w:tblW w:w="13302" w:type="dxa"/>
          <w:tblInd w:w="0" w:type="dxa"/>
          <w:tblLayout w:type="fixed"/>
          <w:tblCellMar>
            <w:top w:w="0" w:type="dxa"/>
            <w:left w:w="0" w:type="dxa"/>
            <w:bottom w:w="0" w:type="dxa"/>
            <w:right w:w="0" w:type="dxa"/>
          </w:tblCellMar>
        </w:tblPrEx>
        <w:trPr>
          <w:trHeight w:val="1220"/>
        </w:trPr>
        <w:tc>
          <w:tcPr>
            <w:tcW w:w="1060"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 w:val="22"/>
              </w:rPr>
            </w:pPr>
          </w:p>
        </w:tc>
        <w:tc>
          <w:tcPr>
            <w:tcW w:w="887"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纠纷处理</w:t>
            </w:r>
          </w:p>
        </w:tc>
        <w:tc>
          <w:tcPr>
            <w:tcW w:w="156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sz w:val="22"/>
              </w:rPr>
            </w:pPr>
            <w:r>
              <w:rPr>
                <w:rFonts w:asciiTheme="minorEastAsia" w:eastAsiaTheme="minorEastAsia" w:hAnsiTheme="minorEastAsia" w:cstheme="minorEastAsia" w:hint="eastAsia"/>
                <w:color w:val="000000"/>
                <w:sz w:val="22"/>
              </w:rPr>
              <w:t>涉诉单位</w:t>
            </w:r>
          </w:p>
        </w:tc>
        <w:tc>
          <w:tcPr>
            <w:tcW w:w="384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color w:val="FF0000"/>
                <w:sz w:val="22"/>
              </w:rPr>
            </w:pPr>
            <w:r>
              <w:rPr>
                <w:rFonts w:asciiTheme="minorEastAsia" w:eastAsiaTheme="minorEastAsia" w:hAnsiTheme="minorEastAsia" w:cstheme="minorEastAsia" w:hint="eastAsia"/>
                <w:color w:val="FF0000"/>
                <w:sz w:val="22"/>
                <w:lang w:bidi="ar"/>
              </w:rPr>
              <w:t>▲</w:t>
            </w:r>
            <w:r>
              <w:rPr>
                <w:rFonts w:asciiTheme="minorEastAsia" w:eastAsiaTheme="minorEastAsia" w:hAnsiTheme="minorEastAsia" w:cstheme="minorEastAsia" w:hint="eastAsia"/>
                <w:color w:val="000000" w:themeColor="text1"/>
                <w:sz w:val="22"/>
                <w:lang w:bidi="ar"/>
                <w14:textFill>
                  <w14:solidFill>
                    <w14:schemeClr w14:val="tx1"/>
                  </w14:solidFill>
                </w14:textFill>
              </w:rPr>
              <w:t>诉讼代理服务违规采购。</w:t>
            </w:r>
          </w:p>
        </w:tc>
        <w:tc>
          <w:tcPr>
            <w:tcW w:w="498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color w:val="00B0F0"/>
                <w:sz w:val="22"/>
                <w:lang w:bidi="ar"/>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themeColor="text1"/>
                <w:sz w:val="22"/>
                <w:lang w:bidi="ar"/>
                <w14:textFill>
                  <w14:solidFill>
                    <w14:schemeClr w14:val="tx1"/>
                  </w14:solidFill>
                </w14:textFill>
              </w:rPr>
              <w:t>严格遵守国家法律法规和公司的服务采购相关制度，确保采购流程合规；</w:t>
            </w:r>
          </w:p>
          <w:p>
            <w:pPr>
              <w:widowControl/>
              <w:jc w:val="left"/>
              <w:textAlignment w:val="center"/>
              <w:rPr>
                <w:rFonts w:asciiTheme="minorEastAsia" w:eastAsiaTheme="minorEastAsia" w:hAnsiTheme="minorEastAsia" w:cstheme="minorEastAsia" w:hint="eastAsia"/>
                <w:color w:val="00B0F0"/>
                <w:sz w:val="22"/>
              </w:rPr>
            </w:pPr>
            <w:r>
              <w:rPr>
                <w:rFonts w:ascii="宋体" w:hAnsi="宋体" w:cs="宋体" w:hint="eastAsia"/>
                <w:color w:val="0000FF"/>
                <w:kern w:val="0"/>
                <w:szCs w:val="21"/>
                <w:lang w:bidi="ar"/>
              </w:rPr>
              <w:t>★</w:t>
            </w:r>
            <w:r>
              <w:rPr>
                <w:rFonts w:asciiTheme="minorEastAsia" w:eastAsiaTheme="minorEastAsia" w:hAnsiTheme="minorEastAsia" w:cstheme="minorEastAsia" w:hint="eastAsia"/>
                <w:color w:val="000000" w:themeColor="text1"/>
                <w:sz w:val="22"/>
                <w:lang w:bidi="ar"/>
                <w14:textFill>
                  <w14:solidFill>
                    <w14:schemeClr w14:val="tx1"/>
                  </w14:solidFill>
                </w14:textFill>
              </w:rPr>
              <w:t>加强对中选单位的服务质量监督。</w:t>
            </w:r>
          </w:p>
        </w:tc>
        <w:tc>
          <w:tcPr>
            <w:tcW w:w="97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sz w:val="22"/>
              </w:rPr>
            </w:pPr>
            <w:r>
              <w:rPr>
                <w:rFonts w:asciiTheme="minorEastAsia" w:eastAsiaTheme="minorEastAsia" w:hAnsiTheme="minorEastAsia" w:cstheme="minorEastAsia" w:hint="eastAsia"/>
                <w:sz w:val="22"/>
              </w:rPr>
              <w:t>诉讼代理服务采购部门或单位</w:t>
            </w:r>
          </w:p>
        </w:tc>
      </w:tr>
      <w:tr>
        <w:tblPrEx>
          <w:tblW w:w="13302" w:type="dxa"/>
          <w:tblInd w:w="0" w:type="dxa"/>
          <w:tblLayout w:type="fixed"/>
          <w:tblCellMar>
            <w:top w:w="0" w:type="dxa"/>
            <w:left w:w="0" w:type="dxa"/>
            <w:bottom w:w="0" w:type="dxa"/>
            <w:right w:w="0" w:type="dxa"/>
          </w:tblCellMar>
        </w:tblPrEx>
        <w:trPr>
          <w:trHeight w:val="270"/>
        </w:trPr>
        <w:tc>
          <w:tcPr>
            <w:tcW w:w="106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887"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1560" w:type="dxa"/>
            <w:tcBorders>
              <w:top w:val="nil"/>
              <w:left w:val="nil"/>
              <w:bottom w:val="nil"/>
              <w:right w:val="nil"/>
            </w:tcBorders>
            <w:shd w:val="clear" w:color="auto" w:fill="auto"/>
            <w:noWrap/>
            <w:tcMar>
              <w:top w:w="15" w:type="dxa"/>
              <w:left w:w="15" w:type="dxa"/>
              <w:right w:w="15" w:type="dxa"/>
            </w:tcMar>
            <w:vAlign w:val="center"/>
          </w:tcPr>
          <w:p/>
          <w:p>
            <w:pPr>
              <w:pStyle w:val="NormalIndent"/>
              <w:rPr>
                <w:rFonts w:ascii="宋体" w:eastAsia="宋体" w:hAnsi="宋体" w:cs="宋体"/>
                <w:color w:val="000000"/>
                <w:sz w:val="22"/>
              </w:rPr>
            </w:pPr>
          </w:p>
          <w:p>
            <w:pPr>
              <w:pStyle w:val="NormalIndent"/>
              <w:rPr>
                <w:rFonts w:ascii="宋体" w:eastAsia="宋体" w:hAnsi="宋体" w:cs="宋体"/>
                <w:color w:val="000000"/>
                <w:sz w:val="22"/>
              </w:rPr>
            </w:pPr>
          </w:p>
          <w:p>
            <w:pPr>
              <w:pStyle w:val="NormalIndent"/>
              <w:rPr>
                <w:rFonts w:ascii="宋体" w:eastAsia="宋体" w:hAnsi="宋体" w:cs="宋体"/>
                <w:color w:val="000000"/>
                <w:sz w:val="22"/>
              </w:rPr>
            </w:pPr>
          </w:p>
          <w:p>
            <w:pPr>
              <w:pStyle w:val="NormalIndent"/>
              <w:rPr>
                <w:rFonts w:ascii="宋体" w:eastAsia="宋体" w:hAnsi="宋体" w:cs="宋体"/>
                <w:color w:val="000000"/>
                <w:sz w:val="22"/>
              </w:rPr>
            </w:pPr>
          </w:p>
        </w:tc>
        <w:tc>
          <w:tcPr>
            <w:tcW w:w="384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498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c>
          <w:tcPr>
            <w:tcW w:w="9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rPr>
            </w:pPr>
          </w:p>
        </w:tc>
      </w:tr>
    </w:tbl>
    <w:p>
      <w:pPr>
        <w:pStyle w:val="NormalIndent"/>
        <w:ind w:left="0" w:firstLine="0" w:leftChars="0" w:firstLineChars="0"/>
        <w:jc w:val="center"/>
        <w:rPr>
          <w:rFonts w:ascii="宋体" w:eastAsia="宋体" w:hAnsi="宋体" w:cs="宋体"/>
          <w:spacing w:val="-1"/>
          <w:sz w:val="44"/>
          <w:szCs w:val="44"/>
        </w:rPr>
      </w:pPr>
    </w:p>
    <w:p>
      <w:pPr>
        <w:pStyle w:val="NormalIndent"/>
        <w:ind w:left="0" w:firstLine="0" w:leftChars="0" w:firstLineChars="0"/>
        <w:jc w:val="center"/>
        <w:rPr>
          <w:rFonts w:ascii="宋体" w:eastAsia="宋体" w:hAnsi="宋体" w:cs="宋体"/>
          <w:spacing w:val="-1"/>
          <w:sz w:val="44"/>
          <w:szCs w:val="44"/>
        </w:rPr>
      </w:pPr>
    </w:p>
    <w:p>
      <w:pPr>
        <w:pStyle w:val="NormalIndent"/>
        <w:ind w:left="0" w:firstLine="0" w:leftChars="0" w:firstLineChars="0"/>
        <w:jc w:val="center"/>
        <w:rPr>
          <w:sz w:val="36"/>
          <w:szCs w:val="36"/>
        </w:rPr>
      </w:pPr>
      <w:r>
        <w:rPr>
          <w:rFonts w:ascii="方正小标宋简体" w:eastAsia="方正小标宋简体" w:hAnsi="方正小标宋简体" w:cs="方正小标宋简体" w:hint="eastAsia"/>
          <w:spacing w:val="-1"/>
          <w:sz w:val="36"/>
          <w:szCs w:val="36"/>
        </w:rPr>
        <w:t>重要业务事项廉洁风险防控一览表</w:t>
      </w:r>
    </w:p>
    <w:tbl>
      <w:tblPr>
        <w:tblStyle w:val="TableNormal00"/>
        <w:tblpPr w:leftFromText="180" w:rightFromText="180" w:vertAnchor="text" w:horzAnchor="page" w:tblpX="1217" w:tblpY="288"/>
        <w:tblOverlap w:val="never"/>
        <w:tblW w:w="1405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
      <w:tblGrid>
        <w:gridCol w:w="949"/>
        <w:gridCol w:w="1410"/>
        <w:gridCol w:w="1260"/>
        <w:gridCol w:w="4678"/>
        <w:gridCol w:w="4678"/>
        <w:gridCol w:w="1084"/>
      </w:tblGrid>
      <w:tr>
        <w:tblPrEx>
          <w:tblW w:w="1405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Ex>
        <w:trPr>
          <w:trHeight w:val="465"/>
        </w:trPr>
        <w:tc>
          <w:tcPr>
            <w:tcW w:w="949" w:type="dxa"/>
            <w:tcBorders>
              <w:tl2br w:val="nil"/>
              <w:tr2bl w:val="nil"/>
            </w:tcBorders>
            <w:vAlign w:val="top"/>
          </w:tcPr>
          <w:p>
            <w:pPr>
              <w:spacing w:before="142" w:line="184" w:lineRule="auto"/>
              <w:ind w:firstLine="270"/>
              <w:rPr>
                <w:rFonts w:ascii="宋体" w:hAnsi="宋体" w:cs="宋体"/>
                <w:sz w:val="24"/>
              </w:rPr>
            </w:pPr>
            <w:r>
              <w:rPr>
                <w:rFonts w:ascii="宋体" w:eastAsia="宋体" w:hAnsi="宋体" w:cs="宋体"/>
                <w:spacing w:val="-5"/>
                <w:sz w:val="24"/>
                <w:szCs w:val="24"/>
                <w14:textOutline w14:w="3795" w14:cap="sq">
                  <w14:solidFill>
                    <w14:srgbClr w14:val="000000"/>
                  </w14:solidFill>
                  <w14:prstDash w14:val="solid"/>
                  <w14:bevel/>
                </w14:textOutline>
              </w:rPr>
              <w:t>流程</w:t>
            </w:r>
          </w:p>
        </w:tc>
        <w:tc>
          <w:tcPr>
            <w:tcW w:w="1410" w:type="dxa"/>
            <w:tcBorders>
              <w:tl2br w:val="nil"/>
              <w:tr2bl w:val="nil"/>
            </w:tcBorders>
            <w:vAlign w:val="top"/>
          </w:tcPr>
          <w:p>
            <w:pPr>
              <w:spacing w:before="142" w:line="184" w:lineRule="auto"/>
              <w:ind w:firstLine="291"/>
              <w:rPr>
                <w:rFonts w:ascii="宋体" w:hAnsi="宋体" w:cs="宋体"/>
                <w:sz w:val="24"/>
              </w:rPr>
            </w:pPr>
            <w:r>
              <w:rPr>
                <w:rFonts w:ascii="宋体" w:eastAsia="宋体" w:hAnsi="宋体" w:cs="宋体"/>
                <w:spacing w:val="-3"/>
                <w:sz w:val="24"/>
                <w:szCs w:val="24"/>
                <w14:textOutline w14:w="3795" w14:cap="sq">
                  <w14:solidFill>
                    <w14:srgbClr w14:val="000000"/>
                  </w14:solidFill>
                  <w14:prstDash w14:val="solid"/>
                  <w14:bevel/>
                </w14:textOutline>
              </w:rPr>
              <w:t>关键环节</w:t>
            </w:r>
          </w:p>
        </w:tc>
        <w:tc>
          <w:tcPr>
            <w:tcW w:w="1260" w:type="dxa"/>
            <w:tcBorders>
              <w:tl2br w:val="nil"/>
              <w:tr2bl w:val="nil"/>
            </w:tcBorders>
            <w:vAlign w:val="top"/>
          </w:tcPr>
          <w:p>
            <w:pPr>
              <w:spacing w:before="142" w:line="184" w:lineRule="auto"/>
              <w:ind w:firstLine="212"/>
              <w:rPr>
                <w:rFonts w:ascii="宋体" w:hAnsi="宋体" w:cs="宋体"/>
                <w:sz w:val="24"/>
              </w:rPr>
            </w:pPr>
            <w:r>
              <w:rPr>
                <w:rFonts w:ascii="宋体" w:eastAsia="宋体" w:hAnsi="宋体" w:cs="宋体"/>
                <w:spacing w:val="-2"/>
                <w:sz w:val="24"/>
                <w:szCs w:val="24"/>
                <w14:textOutline w14:w="3795" w14:cap="sq">
                  <w14:solidFill>
                    <w14:srgbClr w14:val="000000"/>
                  </w14:solidFill>
                  <w14:prstDash w14:val="solid"/>
                  <w14:bevel/>
                </w14:textOutline>
              </w:rPr>
              <w:t>所涉对象</w:t>
            </w:r>
          </w:p>
        </w:tc>
        <w:tc>
          <w:tcPr>
            <w:tcW w:w="4678" w:type="dxa"/>
            <w:tcBorders>
              <w:tl2br w:val="nil"/>
              <w:tr2bl w:val="nil"/>
            </w:tcBorders>
            <w:vAlign w:val="top"/>
          </w:tcPr>
          <w:p>
            <w:pPr>
              <w:spacing w:before="142" w:line="184" w:lineRule="auto"/>
              <w:ind w:firstLine="1503"/>
              <w:rPr>
                <w:rFonts w:ascii="宋体" w:hAnsi="宋体" w:cs="宋体"/>
                <w:sz w:val="24"/>
              </w:rPr>
            </w:pPr>
            <w:r>
              <w:rPr>
                <w:rFonts w:ascii="宋体" w:eastAsia="宋体" w:hAnsi="宋体" w:cs="宋体"/>
                <w:spacing w:val="-1"/>
                <w:sz w:val="24"/>
                <w:szCs w:val="24"/>
                <w14:textOutline w14:w="3795" w14:cap="sq">
                  <w14:solidFill>
                    <w14:srgbClr w14:val="000000"/>
                  </w14:solidFill>
                  <w14:prstDash w14:val="solid"/>
                  <w14:bevel/>
                </w14:textOutline>
              </w:rPr>
              <w:t>廉洁风险表现形式</w:t>
            </w:r>
          </w:p>
        </w:tc>
        <w:tc>
          <w:tcPr>
            <w:tcW w:w="4678" w:type="dxa"/>
            <w:tcBorders>
              <w:tl2br w:val="nil"/>
              <w:tr2bl w:val="nil"/>
            </w:tcBorders>
            <w:vAlign w:val="top"/>
          </w:tcPr>
          <w:p>
            <w:pPr>
              <w:spacing w:before="142" w:line="184" w:lineRule="auto"/>
              <w:ind w:firstLine="1939"/>
              <w:rPr>
                <w:rFonts w:ascii="宋体" w:hAnsi="宋体" w:cs="宋体"/>
                <w:sz w:val="24"/>
              </w:rPr>
            </w:pPr>
            <w:r>
              <w:rPr>
                <w:rFonts w:ascii="宋体" w:eastAsia="宋体" w:hAnsi="宋体" w:cs="宋体"/>
                <w:spacing w:val="-5"/>
                <w:sz w:val="24"/>
                <w:szCs w:val="24"/>
                <w14:textOutline w14:w="3795" w14:cap="sq">
                  <w14:solidFill>
                    <w14:srgbClr w14:val="000000"/>
                  </w14:solidFill>
                  <w14:prstDash w14:val="solid"/>
                  <w14:bevel/>
                </w14:textOutline>
              </w:rPr>
              <w:t>防控措施</w:t>
            </w:r>
          </w:p>
        </w:tc>
        <w:tc>
          <w:tcPr>
            <w:tcW w:w="1084" w:type="dxa"/>
            <w:tcBorders>
              <w:tl2br w:val="nil"/>
              <w:tr2bl w:val="nil"/>
            </w:tcBorders>
            <w:vAlign w:val="top"/>
          </w:tcPr>
          <w:p>
            <w:pPr>
              <w:spacing w:before="142" w:line="184" w:lineRule="auto"/>
              <w:ind w:firstLine="135"/>
              <w:rPr>
                <w:rFonts w:ascii="宋体" w:hAnsi="宋体" w:cs="宋体"/>
                <w:sz w:val="24"/>
              </w:rPr>
            </w:pPr>
            <w:r>
              <w:rPr>
                <w:rFonts w:ascii="宋体" w:eastAsia="宋体" w:hAnsi="宋体" w:cs="宋体"/>
                <w:spacing w:val="-4"/>
                <w:sz w:val="24"/>
                <w:szCs w:val="24"/>
                <w14:textOutline w14:w="3795" w14:cap="sq">
                  <w14:solidFill>
                    <w14:srgbClr w14:val="000000"/>
                  </w14:solidFill>
                  <w14:prstDash w14:val="solid"/>
                  <w14:bevel/>
                </w14:textOutline>
              </w:rPr>
              <w:t>责任主体</w:t>
            </w:r>
          </w:p>
        </w:tc>
      </w:tr>
      <w:tr>
        <w:tblPrEx>
          <w:tblW w:w="14059" w:type="dxa"/>
          <w:tblInd w:w="0" w:type="dxa"/>
          <w:tblLayout w:type="fixed"/>
          <w:tblCellMar>
            <w:top w:w="0" w:type="dxa"/>
            <w:left w:w="0" w:type="dxa"/>
            <w:bottom w:w="0" w:type="dxa"/>
            <w:right w:w="0" w:type="dxa"/>
          </w:tblCellMar>
        </w:tblPrEx>
        <w:trPr>
          <w:trHeight w:val="790"/>
        </w:trPr>
        <w:tc>
          <w:tcPr>
            <w:tcW w:w="949" w:type="dxa"/>
            <w:tcBorders>
              <w:tl2br w:val="nil"/>
              <w:tr2bl w:val="nil"/>
            </w:tcBorders>
            <w:vAlign w:val="center"/>
          </w:tcPr>
          <w:p>
            <w:pPr>
              <w:spacing w:before="303" w:line="184" w:lineRule="auto"/>
              <w:ind w:firstLine="60"/>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sz w:val="21"/>
                <w:szCs w:val="21"/>
              </w:rPr>
              <w:t>现场安全</w:t>
            </w:r>
          </w:p>
          <w:p>
            <w:pPr>
              <w:spacing w:before="69" w:line="184" w:lineRule="auto"/>
              <w:ind w:firstLine="274"/>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7"/>
                <w:sz w:val="21"/>
                <w:szCs w:val="21"/>
              </w:rPr>
              <w:t>管理</w:t>
            </w:r>
          </w:p>
          <w:p>
            <w:pPr>
              <w:spacing w:before="71" w:line="184" w:lineRule="auto"/>
              <w:ind w:firstLine="58"/>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sz w:val="21"/>
                <w:szCs w:val="21"/>
              </w:rPr>
              <w:t>检查情况</w:t>
            </w:r>
          </w:p>
        </w:tc>
        <w:tc>
          <w:tcPr>
            <w:tcW w:w="1410" w:type="dxa"/>
            <w:tcBorders>
              <w:tl2br w:val="nil"/>
              <w:tr2bl w:val="nil"/>
            </w:tcBorders>
            <w:vAlign w:val="center"/>
          </w:tcPr>
          <w:p>
            <w:pPr>
              <w:spacing w:before="303" w:line="184" w:lineRule="auto"/>
              <w:ind w:firstLine="6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sz w:val="21"/>
                <w:szCs w:val="21"/>
              </w:rPr>
              <w:t>现场检查</w:t>
            </w:r>
          </w:p>
        </w:tc>
        <w:tc>
          <w:tcPr>
            <w:tcW w:w="1260" w:type="dxa"/>
            <w:tcBorders>
              <w:tl2br w:val="nil"/>
              <w:tr2bl w:val="nil"/>
            </w:tcBorders>
            <w:vAlign w:val="center"/>
          </w:tcPr>
          <w:p>
            <w:pPr>
              <w:spacing w:before="69" w:line="278" w:lineRule="exact"/>
              <w:ind w:firstLine="116"/>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5"/>
                <w:position w:val="4"/>
                <w:sz w:val="21"/>
                <w:szCs w:val="21"/>
              </w:rPr>
              <w:t>安全部</w:t>
            </w:r>
          </w:p>
          <w:p>
            <w:pPr>
              <w:spacing w:line="204" w:lineRule="auto"/>
              <w:ind w:firstLine="11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sz w:val="21"/>
                <w:szCs w:val="21"/>
              </w:rPr>
              <w:t>承办人员</w:t>
            </w:r>
          </w:p>
        </w:tc>
        <w:tc>
          <w:tcPr>
            <w:tcW w:w="4678" w:type="dxa"/>
            <w:tcBorders>
              <w:tl2br w:val="nil"/>
              <w:tr2bl w:val="nil"/>
            </w:tcBorders>
            <w:vAlign w:val="center"/>
          </w:tcPr>
          <w:p>
            <w:pPr>
              <w:spacing w:before="68" w:line="247" w:lineRule="auto"/>
              <w:ind w:left="114" w:right="107" w:firstLine="4"/>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FF0000"/>
                <w:spacing w:val="1"/>
                <w:sz w:val="21"/>
                <w:szCs w:val="21"/>
              </w:rPr>
              <w:t>▲▲</w:t>
            </w:r>
            <w:r>
              <w:rPr>
                <w:rFonts w:asciiTheme="minorEastAsia" w:eastAsiaTheme="minorEastAsia" w:hAnsiTheme="minorEastAsia" w:cstheme="minorEastAsia" w:hint="eastAsia"/>
                <w:spacing w:val="1"/>
                <w:sz w:val="21"/>
                <w:szCs w:val="21"/>
              </w:rPr>
              <w:t>对所建项目存在明显隐患的情况不予监督检</w:t>
            </w:r>
            <w:r>
              <w:rPr>
                <w:rFonts w:asciiTheme="minorEastAsia" w:eastAsiaTheme="minorEastAsia" w:hAnsiTheme="minorEastAsia" w:cstheme="minorEastAsia" w:hint="eastAsia"/>
                <w:spacing w:val="15"/>
                <w:sz w:val="21"/>
                <w:szCs w:val="21"/>
              </w:rPr>
              <w:t xml:space="preserve"> </w:t>
            </w:r>
            <w:r>
              <w:rPr>
                <w:rFonts w:asciiTheme="minorEastAsia" w:eastAsiaTheme="minorEastAsia" w:hAnsiTheme="minorEastAsia" w:cstheme="minorEastAsia" w:hint="eastAsia"/>
                <w:spacing w:val="-1"/>
                <w:sz w:val="21"/>
                <w:szCs w:val="21"/>
              </w:rPr>
              <w:t>查，或检查时降低标准。</w:t>
            </w:r>
          </w:p>
        </w:tc>
        <w:tc>
          <w:tcPr>
            <w:tcW w:w="4678" w:type="dxa"/>
            <w:tcBorders>
              <w:tl2br w:val="nil"/>
              <w:tr2bl w:val="nil"/>
            </w:tcBorders>
            <w:vAlign w:val="center"/>
          </w:tcPr>
          <w:p>
            <w:pPr>
              <w:spacing w:before="156" w:line="247" w:lineRule="auto"/>
              <w:ind w:left="114" w:right="103" w:firstLine="2"/>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Fonts w:asciiTheme="minorEastAsia" w:eastAsiaTheme="minorEastAsia" w:hAnsiTheme="minorEastAsia" w:cstheme="minorEastAsia" w:hint="eastAsia"/>
                <w:spacing w:val="1"/>
                <w:sz w:val="21"/>
                <w:szCs w:val="21"/>
              </w:rPr>
              <w:t>检查组由多部门、多人组成，检查评分工</w:t>
            </w:r>
            <w:r>
              <w:rPr>
                <w:rFonts w:asciiTheme="minorEastAsia" w:eastAsiaTheme="minorEastAsia" w:hAnsiTheme="minorEastAsia" w:cstheme="minorEastAsia" w:hint="eastAsia"/>
                <w:spacing w:val="20"/>
                <w:sz w:val="21"/>
                <w:szCs w:val="21"/>
              </w:rPr>
              <w:t xml:space="preserve"> </w:t>
            </w:r>
            <w:r>
              <w:rPr>
                <w:rFonts w:asciiTheme="minorEastAsia" w:eastAsiaTheme="minorEastAsia" w:hAnsiTheme="minorEastAsia" w:cstheme="minorEastAsia" w:hint="eastAsia"/>
                <w:spacing w:val="-1"/>
                <w:sz w:val="21"/>
                <w:szCs w:val="21"/>
              </w:rPr>
              <w:t>作由多人分项进行，最后汇总。</w:t>
            </w:r>
          </w:p>
        </w:tc>
        <w:tc>
          <w:tcPr>
            <w:tcW w:w="1084" w:type="dxa"/>
            <w:tcBorders>
              <w:tl2br w:val="nil"/>
              <w:tr2bl w:val="nil"/>
            </w:tcBorders>
            <w:textDirection w:val="tbRlV"/>
            <w:vAlign w:val="top"/>
          </w:tcPr>
          <w:p>
            <w:pPr>
              <w:spacing w:line="310" w:lineRule="auto"/>
              <w:rPr>
                <w:rFonts w:ascii="仿宋_GB2312" w:eastAsia="仿宋_GB2312" w:hAnsi="仿宋_GB2312" w:cs="仿宋_GB2312" w:hint="eastAsia"/>
                <w:sz w:val="22"/>
                <w:szCs w:val="22"/>
              </w:rPr>
            </w:pPr>
          </w:p>
          <w:p>
            <w:pPr>
              <w:spacing w:before="71" w:line="180" w:lineRule="auto"/>
              <w:ind w:firstLine="2873"/>
              <w:rPr>
                <w:rFonts w:ascii="仿宋_GB2312" w:eastAsia="仿宋_GB2312" w:hAnsi="仿宋_GB2312" w:cs="仿宋_GB2312" w:hint="eastAsia"/>
                <w:sz w:val="22"/>
                <w:szCs w:val="22"/>
              </w:rPr>
            </w:pPr>
            <w:r>
              <w:rPr>
                <w:rFonts w:asciiTheme="minorEastAsia" w:eastAsiaTheme="minorEastAsia" w:hAnsiTheme="minorEastAsia" w:cstheme="minorEastAsia" w:hint="eastAsia"/>
                <w:spacing w:val="-1"/>
                <w:sz w:val="22"/>
                <w:szCs w:val="22"/>
              </w:rPr>
              <w:t>安全</w:t>
            </w:r>
            <w:r>
              <w:rPr>
                <w:rFonts w:asciiTheme="minorEastAsia" w:eastAsiaTheme="minorEastAsia" w:hAnsiTheme="minorEastAsia" w:cstheme="minorEastAsia" w:hint="eastAsia"/>
                <w:spacing w:val="-1"/>
                <w:sz w:val="22"/>
                <w:szCs w:val="22"/>
                <w:lang w:val="en-US" w:eastAsia="zh-CN"/>
              </w:rPr>
              <w:t>管理</w:t>
            </w:r>
            <w:r>
              <w:rPr>
                <w:rFonts w:asciiTheme="minorEastAsia" w:eastAsiaTheme="minorEastAsia" w:hAnsiTheme="minorEastAsia" w:cstheme="minorEastAsia" w:hint="eastAsia"/>
                <w:spacing w:val="-1"/>
                <w:sz w:val="22"/>
                <w:szCs w:val="22"/>
              </w:rPr>
              <w:t>部</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8"/>
          <w:cols w:num="1" w:space="425"/>
          <w:titlePg w:val="0"/>
          <w:docGrid w:type="lines" w:linePitch="312" w:charSpace="0"/>
        </w:sectPr>
      </w:pPr>
    </w:p>
    <w:tbl>
      <w:tblPr>
        <w:tblStyle w:val="TableNormal01"/>
        <w:tblpPr w:leftFromText="180" w:rightFromText="180" w:vertAnchor="text" w:horzAnchor="page" w:tblpX="1217" w:tblpY="288"/>
        <w:tblOverlap w:val="never"/>
        <w:tblW w:w="1405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
      <w:tblGrid>
        <w:gridCol w:w="949"/>
        <w:gridCol w:w="1410"/>
        <w:gridCol w:w="1260"/>
        <w:gridCol w:w="4678"/>
        <w:gridCol w:w="4678"/>
        <w:gridCol w:w="1084"/>
      </w:tblGrid>
      <w:tr>
        <w:tblPrEx>
          <w:tblW w:w="1405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Ex>
        <w:trPr>
          <w:trHeight w:val="790"/>
        </w:trPr>
        <w:tc>
          <w:tcPr>
            <w:tcW w:w="949" w:type="dxa"/>
            <w:vMerge w:val="restart"/>
            <w:tcBorders>
              <w:tl2br w:val="nil"/>
              <w:tr2bl w:val="nil"/>
            </w:tcBorders>
            <w:vAlign w:val="center"/>
          </w:tcPr>
          <w:p>
            <w:pPr>
              <w:spacing w:before="71" w:line="184" w:lineRule="auto"/>
              <w:ind w:firstLine="270"/>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5"/>
                <w:sz w:val="21"/>
                <w:szCs w:val="21"/>
              </w:rPr>
              <w:t>通报</w:t>
            </w:r>
          </w:p>
        </w:tc>
        <w:tc>
          <w:tcPr>
            <w:tcW w:w="1410" w:type="dxa"/>
            <w:vMerge w:val="restart"/>
            <w:tcBorders>
              <w:tl2br w:val="nil"/>
              <w:tr2bl w:val="nil"/>
            </w:tcBorders>
            <w:vAlign w:val="center"/>
          </w:tcPr>
          <w:p/>
        </w:tc>
        <w:tc>
          <w:tcPr>
            <w:tcW w:w="1260" w:type="dxa"/>
            <w:vMerge w:val="restart"/>
            <w:tcBorders>
              <w:tl2br w:val="nil"/>
              <w:tr2bl w:val="nil"/>
            </w:tcBorders>
            <w:vAlign w:val="center"/>
          </w:tcPr>
          <w:p/>
        </w:tc>
        <w:tc>
          <w:tcPr>
            <w:tcW w:w="4678" w:type="dxa"/>
            <w:vMerge w:val="restart"/>
            <w:tcBorders>
              <w:tl2br w:val="nil"/>
              <w:tr2bl w:val="nil"/>
            </w:tcBorders>
            <w:vAlign w:val="center"/>
          </w:tcPr>
          <w:p/>
        </w:tc>
        <w:tc>
          <w:tcPr>
            <w:tcW w:w="4678" w:type="dxa"/>
            <w:tcBorders>
              <w:tl2br w:val="nil"/>
              <w:tr2bl w:val="nil"/>
            </w:tcBorders>
            <w:vAlign w:val="center"/>
          </w:tcPr>
          <w:p/>
        </w:tc>
        <w:tc>
          <w:tcPr>
            <w:tcW w:w="1084" w:type="dxa"/>
            <w:vMerge w:val="restart"/>
            <w:tcBorders>
              <w:tl2br w:val="nil"/>
              <w:tr2bl w:val="nil"/>
            </w:tcBorders>
            <w:textDirection w:val="tbRlV"/>
            <w:vAlign w:val="top"/>
          </w:tcPr>
          <w:p/>
        </w:tc>
      </w:tr>
      <w:tr>
        <w:tblPrEx>
          <w:tblW w:w="14059" w:type="dxa"/>
          <w:tblInd w:w="0" w:type="dxa"/>
          <w:tblLayout w:type="fixed"/>
          <w:tblCellMar>
            <w:top w:w="0" w:type="dxa"/>
            <w:left w:w="0" w:type="dxa"/>
            <w:bottom w:w="0" w:type="dxa"/>
            <w:right w:w="0" w:type="dxa"/>
          </w:tblCellMar>
        </w:tblPrEx>
        <w:trPr>
          <w:trHeight w:val="844"/>
        </w:trPr>
        <w:tc>
          <w:tcPr>
            <w:tcW w:w="949"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1410" w:type="dxa"/>
            <w:vMerge/>
            <w:tcBorders>
              <w:tl2br w:val="nil"/>
              <w:tr2bl w:val="nil"/>
            </w:tcBorders>
            <w:textDirection w:val="tbRlV"/>
            <w:vAlign w:val="center"/>
          </w:tcPr>
          <w:p>
            <w:pPr>
              <w:jc w:val="center"/>
              <w:rPr>
                <w:rFonts w:asciiTheme="minorEastAsia" w:eastAsiaTheme="minorEastAsia" w:hAnsiTheme="minorEastAsia" w:cstheme="minorEastAsia" w:hint="eastAsia"/>
                <w:szCs w:val="21"/>
              </w:rPr>
            </w:pPr>
          </w:p>
        </w:tc>
        <w:tc>
          <w:tcPr>
            <w:tcW w:w="1260"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4678"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4678" w:type="dxa"/>
            <w:tcBorders>
              <w:tl2br w:val="nil"/>
              <w:tr2bl w:val="nil"/>
            </w:tcBorders>
            <w:vAlign w:val="center"/>
          </w:tcPr>
          <w:p>
            <w:pPr>
              <w:spacing w:before="46" w:line="225" w:lineRule="auto"/>
              <w:ind w:left="113" w:right="105" w:firstLine="3"/>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Fonts w:asciiTheme="minorEastAsia" w:eastAsiaTheme="minorEastAsia" w:hAnsiTheme="minorEastAsia" w:cstheme="minorEastAsia" w:hint="eastAsia"/>
                <w:spacing w:val="1"/>
                <w:sz w:val="21"/>
                <w:szCs w:val="21"/>
              </w:rPr>
              <w:t>立项目安全风险基金，在招标文件中</w:t>
            </w:r>
            <w:r>
              <w:rPr>
                <w:rFonts w:asciiTheme="minorEastAsia" w:eastAsiaTheme="minorEastAsia" w:hAnsiTheme="minorEastAsia" w:cstheme="minorEastAsia" w:hint="eastAsia"/>
                <w:spacing w:val="18"/>
                <w:sz w:val="21"/>
                <w:szCs w:val="21"/>
              </w:rPr>
              <w:t xml:space="preserve"> </w:t>
            </w:r>
            <w:r>
              <w:rPr>
                <w:rFonts w:asciiTheme="minorEastAsia" w:eastAsiaTheme="minorEastAsia" w:hAnsiTheme="minorEastAsia" w:cstheme="minorEastAsia" w:hint="eastAsia"/>
                <w:spacing w:val="2"/>
                <w:sz w:val="21"/>
                <w:szCs w:val="21"/>
              </w:rPr>
              <w:t>约定，建设单位每季度进行考核，按考核结果兑</w:t>
            </w:r>
            <w:r>
              <w:rPr>
                <w:rFonts w:asciiTheme="minorEastAsia" w:eastAsiaTheme="minorEastAsia" w:hAnsiTheme="minorEastAsia" w:cstheme="minorEastAsia" w:hint="eastAsia"/>
                <w:spacing w:val="1"/>
                <w:sz w:val="21"/>
                <w:szCs w:val="21"/>
              </w:rPr>
              <w:t xml:space="preserve"> </w:t>
            </w:r>
            <w:r>
              <w:rPr>
                <w:rFonts w:asciiTheme="minorEastAsia" w:eastAsiaTheme="minorEastAsia" w:hAnsiTheme="minorEastAsia" w:cstheme="minorEastAsia" w:hint="eastAsia"/>
                <w:spacing w:val="-5"/>
                <w:sz w:val="21"/>
                <w:szCs w:val="21"/>
              </w:rPr>
              <w:t>付。</w:t>
            </w:r>
          </w:p>
        </w:tc>
        <w:tc>
          <w:tcPr>
            <w:tcW w:w="1084" w:type="dxa"/>
            <w:vMerge/>
            <w:tcBorders>
              <w:tl2br w:val="nil"/>
              <w:tr2bl w:val="nil"/>
            </w:tcBorders>
            <w:textDirection w:val="tbRlV"/>
            <w:vAlign w:val="top"/>
          </w:tcPr>
          <w:p>
            <w:pPr>
              <w:rPr>
                <w:rFonts w:ascii="仿宋_GB2312" w:eastAsia="仿宋_GB2312" w:hAnsi="仿宋_GB2312" w:cs="仿宋_GB2312" w:hint="eastAsia"/>
                <w:sz w:val="22"/>
                <w:szCs w:val="22"/>
              </w:rPr>
            </w:pPr>
          </w:p>
        </w:tc>
      </w:tr>
      <w:tr>
        <w:tblPrEx>
          <w:tblW w:w="14059" w:type="dxa"/>
          <w:tblInd w:w="0" w:type="dxa"/>
          <w:tblLayout w:type="fixed"/>
          <w:tblCellMar>
            <w:top w:w="0" w:type="dxa"/>
            <w:left w:w="0" w:type="dxa"/>
            <w:bottom w:w="0" w:type="dxa"/>
            <w:right w:w="0" w:type="dxa"/>
          </w:tblCellMar>
        </w:tblPrEx>
        <w:trPr>
          <w:trHeight w:val="1016"/>
        </w:trPr>
        <w:tc>
          <w:tcPr>
            <w:tcW w:w="949" w:type="dxa"/>
            <w:tcBorders>
              <w:tl2br w:val="nil"/>
              <w:tr2bl w:val="nil"/>
            </w:tcBorders>
            <w:vAlign w:val="center"/>
          </w:tcPr>
          <w:p>
            <w:pPr>
              <w:spacing w:before="45" w:line="216" w:lineRule="auto"/>
              <w:ind w:left="269" w:right="55" w:hanging="206"/>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4"/>
                <w:sz w:val="21"/>
                <w:szCs w:val="21"/>
              </w:rPr>
              <w:t>安全复检</w:t>
            </w:r>
            <w:r>
              <w:rPr>
                <w:rFonts w:asciiTheme="minorEastAsia" w:eastAsiaTheme="minorEastAsia" w:hAnsiTheme="minorEastAsia" w:cstheme="minorEastAsia" w:hint="eastAsia"/>
                <w:spacing w:val="1"/>
                <w:sz w:val="21"/>
                <w:szCs w:val="21"/>
              </w:rPr>
              <w:t xml:space="preserve"> </w:t>
            </w:r>
            <w:r>
              <w:rPr>
                <w:rFonts w:asciiTheme="minorEastAsia" w:eastAsiaTheme="minorEastAsia" w:hAnsiTheme="minorEastAsia" w:cstheme="minorEastAsia" w:hint="eastAsia"/>
                <w:spacing w:val="-5"/>
                <w:sz w:val="21"/>
                <w:szCs w:val="21"/>
              </w:rPr>
              <w:t>验收</w:t>
            </w:r>
          </w:p>
        </w:tc>
        <w:tc>
          <w:tcPr>
            <w:tcW w:w="1410" w:type="dxa"/>
            <w:tcBorders>
              <w:tl2br w:val="nil"/>
              <w:tr2bl w:val="nil"/>
            </w:tcBorders>
            <w:vAlign w:val="center"/>
          </w:tcPr>
          <w:p>
            <w:pPr>
              <w:spacing w:before="46" w:line="281" w:lineRule="exact"/>
              <w:ind w:firstLine="288"/>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position w:val="4"/>
                <w:sz w:val="21"/>
                <w:szCs w:val="21"/>
              </w:rPr>
              <w:t>通报检查</w:t>
            </w:r>
          </w:p>
          <w:p>
            <w:pPr>
              <w:spacing w:line="204" w:lineRule="auto"/>
              <w:ind w:firstLine="497"/>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4"/>
                <w:sz w:val="21"/>
                <w:szCs w:val="21"/>
              </w:rPr>
              <w:t>情况</w:t>
            </w:r>
          </w:p>
        </w:tc>
        <w:tc>
          <w:tcPr>
            <w:tcW w:w="1260"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4678" w:type="dxa"/>
            <w:tcBorders>
              <w:tl2br w:val="nil"/>
              <w:tr2bl w:val="nil"/>
            </w:tcBorders>
            <w:vAlign w:val="center"/>
          </w:tcPr>
          <w:p>
            <w:pPr>
              <w:spacing w:before="45" w:line="216" w:lineRule="auto"/>
              <w:ind w:left="113" w:right="107" w:firstLine="5"/>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FF0000"/>
                <w:spacing w:val="1"/>
                <w:sz w:val="21"/>
                <w:szCs w:val="21"/>
              </w:rPr>
              <w:t>▲</w:t>
            </w:r>
            <w:r>
              <w:rPr>
                <w:rFonts w:asciiTheme="minorEastAsia" w:eastAsiaTheme="minorEastAsia" w:hAnsiTheme="minorEastAsia" w:cstheme="minorEastAsia" w:hint="eastAsia"/>
                <w:spacing w:val="1"/>
                <w:sz w:val="21"/>
                <w:szCs w:val="21"/>
              </w:rPr>
              <w:t>故意隐瞒检查中发现的安全隐患，不要求施工</w:t>
            </w:r>
            <w:r>
              <w:rPr>
                <w:rFonts w:asciiTheme="minorEastAsia" w:eastAsiaTheme="minorEastAsia" w:hAnsiTheme="minorEastAsia" w:cstheme="minorEastAsia" w:hint="eastAsia"/>
                <w:spacing w:val="15"/>
                <w:sz w:val="21"/>
                <w:szCs w:val="21"/>
              </w:rPr>
              <w:t xml:space="preserve"> </w:t>
            </w:r>
            <w:r>
              <w:rPr>
                <w:rFonts w:asciiTheme="minorEastAsia" w:eastAsiaTheme="minorEastAsia" w:hAnsiTheme="minorEastAsia" w:cstheme="minorEastAsia" w:hint="eastAsia"/>
                <w:spacing w:val="-2"/>
                <w:sz w:val="21"/>
                <w:szCs w:val="21"/>
              </w:rPr>
              <w:t>单位整改。</w:t>
            </w:r>
          </w:p>
        </w:tc>
        <w:tc>
          <w:tcPr>
            <w:tcW w:w="4678" w:type="dxa"/>
            <w:tcBorders>
              <w:tl2br w:val="nil"/>
              <w:tr2bl w:val="nil"/>
            </w:tcBorders>
            <w:vAlign w:val="center"/>
          </w:tcPr>
          <w:p>
            <w:pPr>
              <w:spacing w:before="185" w:line="184" w:lineRule="auto"/>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Fonts w:asciiTheme="minorEastAsia" w:eastAsiaTheme="minorEastAsia" w:hAnsiTheme="minorEastAsia" w:cstheme="minorEastAsia" w:hint="eastAsia"/>
                <w:spacing w:val="-1"/>
                <w:sz w:val="21"/>
                <w:szCs w:val="21"/>
              </w:rPr>
              <w:t>公布检查结果，并对整改结果进行复查。</w:t>
            </w:r>
          </w:p>
        </w:tc>
        <w:tc>
          <w:tcPr>
            <w:tcW w:w="1084" w:type="dxa"/>
            <w:vMerge/>
            <w:tcBorders>
              <w:tl2br w:val="nil"/>
              <w:tr2bl w:val="nil"/>
            </w:tcBorders>
            <w:textDirection w:val="tbRlV"/>
            <w:vAlign w:val="top"/>
          </w:tcPr>
          <w:p>
            <w:pPr>
              <w:rPr>
                <w:rFonts w:ascii="仿宋_GB2312" w:eastAsia="仿宋_GB2312" w:hAnsi="仿宋_GB2312" w:cs="仿宋_GB2312" w:hint="eastAsia"/>
                <w:sz w:val="22"/>
                <w:szCs w:val="22"/>
              </w:rPr>
            </w:pPr>
          </w:p>
        </w:tc>
      </w:tr>
      <w:tr>
        <w:tblPrEx>
          <w:tblW w:w="14059" w:type="dxa"/>
          <w:tblInd w:w="0" w:type="dxa"/>
          <w:tblLayout w:type="fixed"/>
          <w:tblCellMar>
            <w:top w:w="0" w:type="dxa"/>
            <w:left w:w="0" w:type="dxa"/>
            <w:bottom w:w="0" w:type="dxa"/>
            <w:right w:w="0" w:type="dxa"/>
          </w:tblCellMar>
        </w:tblPrEx>
        <w:trPr>
          <w:trHeight w:val="1211"/>
        </w:trPr>
        <w:tc>
          <w:tcPr>
            <w:tcW w:w="949" w:type="dxa"/>
            <w:tcBorders>
              <w:tl2br w:val="nil"/>
              <w:tr2bl w:val="nil"/>
            </w:tcBorders>
            <w:vAlign w:val="center"/>
          </w:tcPr>
          <w:p>
            <w:pPr>
              <w:spacing w:before="215" w:line="247" w:lineRule="auto"/>
              <w:ind w:left="273" w:right="55" w:hanging="213"/>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4"/>
                <w:sz w:val="21"/>
                <w:szCs w:val="21"/>
              </w:rPr>
              <w:t>现场安全</w:t>
            </w:r>
            <w:r>
              <w:rPr>
                <w:rFonts w:asciiTheme="minorEastAsia" w:eastAsiaTheme="minorEastAsia" w:hAnsiTheme="minorEastAsia" w:cstheme="minorEastAsia" w:hint="eastAsia"/>
                <w:spacing w:val="3"/>
                <w:sz w:val="21"/>
                <w:szCs w:val="21"/>
              </w:rPr>
              <w:t xml:space="preserve"> </w:t>
            </w:r>
            <w:r>
              <w:rPr>
                <w:rFonts w:asciiTheme="minorEastAsia" w:eastAsiaTheme="minorEastAsia" w:hAnsiTheme="minorEastAsia" w:cstheme="minorEastAsia" w:hint="eastAsia"/>
                <w:spacing w:val="-7"/>
                <w:sz w:val="21"/>
                <w:szCs w:val="21"/>
              </w:rPr>
              <w:t>管理</w:t>
            </w:r>
          </w:p>
        </w:tc>
        <w:tc>
          <w:tcPr>
            <w:tcW w:w="1410" w:type="dxa"/>
            <w:tcBorders>
              <w:tl2br w:val="nil"/>
              <w:tr2bl w:val="nil"/>
            </w:tcBorders>
            <w:vAlign w:val="center"/>
          </w:tcPr>
          <w:p>
            <w:pPr>
              <w:spacing w:before="68" w:line="184" w:lineRule="auto"/>
              <w:ind w:firstLine="505"/>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8"/>
                <w:sz w:val="21"/>
                <w:szCs w:val="21"/>
              </w:rPr>
              <w:t>复检</w:t>
            </w:r>
          </w:p>
        </w:tc>
        <w:tc>
          <w:tcPr>
            <w:tcW w:w="1260"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4678" w:type="dxa"/>
            <w:tcBorders>
              <w:tl2br w:val="nil"/>
              <w:tr2bl w:val="nil"/>
            </w:tcBorders>
            <w:vAlign w:val="center"/>
          </w:tcPr>
          <w:p>
            <w:pPr>
              <w:spacing w:before="215" w:line="247" w:lineRule="auto"/>
              <w:ind w:left="116" w:right="151" w:firstLine="3"/>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FF0000"/>
                <w:spacing w:val="-1"/>
                <w:sz w:val="21"/>
                <w:szCs w:val="21"/>
              </w:rPr>
              <w:t>▲▲</w:t>
            </w:r>
            <w:r>
              <w:rPr>
                <w:rFonts w:asciiTheme="minorEastAsia" w:eastAsiaTheme="minorEastAsia" w:hAnsiTheme="minorEastAsia" w:cstheme="minorEastAsia" w:hint="eastAsia"/>
                <w:spacing w:val="-1"/>
                <w:sz w:val="21"/>
                <w:szCs w:val="21"/>
              </w:rPr>
              <w:t>复检流于形式，对施工单位整改不到位的，</w:t>
            </w:r>
            <w:r>
              <w:rPr>
                <w:rFonts w:asciiTheme="minorEastAsia" w:eastAsiaTheme="minorEastAsia" w:hAnsiTheme="minorEastAsia" w:cstheme="minorEastAsia" w:hint="eastAsia"/>
                <w:spacing w:val="12"/>
                <w:sz w:val="21"/>
                <w:szCs w:val="21"/>
              </w:rPr>
              <w:t xml:space="preserve"> </w:t>
            </w:r>
            <w:r>
              <w:rPr>
                <w:rFonts w:asciiTheme="minorEastAsia" w:eastAsiaTheme="minorEastAsia" w:hAnsiTheme="minorEastAsia" w:cstheme="minorEastAsia" w:hint="eastAsia"/>
                <w:spacing w:val="-2"/>
                <w:sz w:val="21"/>
                <w:szCs w:val="21"/>
              </w:rPr>
              <w:t>帮其隐瞒过关。</w:t>
            </w:r>
          </w:p>
        </w:tc>
        <w:tc>
          <w:tcPr>
            <w:tcW w:w="4678" w:type="dxa"/>
            <w:tcBorders>
              <w:tl2br w:val="nil"/>
              <w:tr2bl w:val="nil"/>
            </w:tcBorders>
            <w:vAlign w:val="center"/>
          </w:tcPr>
          <w:p>
            <w:pPr>
              <w:spacing w:before="68" w:line="184" w:lineRule="auto"/>
              <w:ind w:firstLine="117"/>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Fonts w:asciiTheme="minorEastAsia" w:eastAsiaTheme="minorEastAsia" w:hAnsiTheme="minorEastAsia" w:cstheme="minorEastAsia" w:hint="eastAsia"/>
                <w:spacing w:val="-1"/>
                <w:sz w:val="21"/>
                <w:szCs w:val="21"/>
              </w:rPr>
              <w:t>对相关责任人进行经济处罚。</w:t>
            </w:r>
          </w:p>
        </w:tc>
        <w:tc>
          <w:tcPr>
            <w:tcW w:w="1084" w:type="dxa"/>
            <w:vMerge/>
            <w:tcBorders>
              <w:tl2br w:val="nil"/>
              <w:tr2bl w:val="nil"/>
            </w:tcBorders>
            <w:textDirection w:val="tbRlV"/>
            <w:vAlign w:val="top"/>
          </w:tcPr>
          <w:p>
            <w:pPr>
              <w:rPr>
                <w:rFonts w:ascii="仿宋_GB2312" w:eastAsia="仿宋_GB2312" w:hAnsi="仿宋_GB2312" w:cs="仿宋_GB2312" w:hint="eastAsia"/>
                <w:sz w:val="22"/>
                <w:szCs w:val="22"/>
              </w:rPr>
            </w:pPr>
          </w:p>
        </w:tc>
      </w:tr>
      <w:tr>
        <w:tblPrEx>
          <w:tblW w:w="14059" w:type="dxa"/>
          <w:tblInd w:w="0" w:type="dxa"/>
          <w:tblLayout w:type="fixed"/>
          <w:tblCellMar>
            <w:top w:w="0" w:type="dxa"/>
            <w:left w:w="0" w:type="dxa"/>
            <w:bottom w:w="0" w:type="dxa"/>
            <w:right w:w="0" w:type="dxa"/>
          </w:tblCellMar>
        </w:tblPrEx>
        <w:trPr>
          <w:trHeight w:val="2258"/>
        </w:trPr>
        <w:tc>
          <w:tcPr>
            <w:tcW w:w="949" w:type="dxa"/>
            <w:tcBorders>
              <w:tl2br w:val="nil"/>
              <w:tr2bl w:val="nil"/>
            </w:tcBorders>
            <w:vAlign w:val="center"/>
          </w:tcPr>
          <w:p>
            <w:pPr>
              <w:spacing w:before="68" w:line="245" w:lineRule="auto"/>
              <w:ind w:right="55"/>
              <w:jc w:val="center"/>
              <w:rPr>
                <w:rFonts w:asciiTheme="minorEastAsia" w:eastAsiaTheme="minorEastAsia" w:hAnsiTheme="minorEastAsia" w:cstheme="minorEastAsia" w:hint="eastAsia"/>
                <w:spacing w:val="-4"/>
                <w:szCs w:val="21"/>
              </w:rPr>
            </w:pPr>
            <w:r>
              <w:rPr>
                <w:rFonts w:asciiTheme="minorEastAsia" w:eastAsiaTheme="minorEastAsia" w:hAnsiTheme="minorEastAsia" w:cstheme="minorEastAsia" w:hint="eastAsia"/>
                <w:spacing w:val="-4"/>
                <w:sz w:val="21"/>
                <w:szCs w:val="21"/>
              </w:rPr>
              <w:t>安全经</w:t>
            </w:r>
          </w:p>
          <w:p>
            <w:pPr>
              <w:spacing w:before="68" w:line="245" w:lineRule="auto"/>
              <w:ind w:right="55"/>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4"/>
                <w:sz w:val="21"/>
                <w:szCs w:val="21"/>
              </w:rPr>
              <w:t>费</w:t>
            </w:r>
            <w:r>
              <w:rPr>
                <w:rFonts w:asciiTheme="minorEastAsia" w:eastAsiaTheme="minorEastAsia" w:hAnsiTheme="minorEastAsia" w:cstheme="minorEastAsia" w:hint="eastAsia"/>
                <w:spacing w:val="-7"/>
                <w:sz w:val="21"/>
                <w:szCs w:val="21"/>
              </w:rPr>
              <w:t>管理</w:t>
            </w:r>
          </w:p>
        </w:tc>
        <w:tc>
          <w:tcPr>
            <w:tcW w:w="1410" w:type="dxa"/>
            <w:tcBorders>
              <w:tl2br w:val="nil"/>
              <w:tr2bl w:val="nil"/>
            </w:tcBorders>
            <w:vAlign w:val="center"/>
          </w:tcPr>
          <w:p>
            <w:pPr>
              <w:spacing w:line="204" w:lineRule="auto"/>
              <w:jc w:val="center"/>
              <w:rPr>
                <w:rFonts w:asciiTheme="minorEastAsia" w:eastAsiaTheme="minorEastAsia" w:hAnsiTheme="minorEastAsia" w:cstheme="minorEastAsia" w:hint="eastAsia"/>
                <w:spacing w:val="-3"/>
                <w:position w:val="4"/>
                <w:szCs w:val="21"/>
              </w:rPr>
            </w:pPr>
            <w:r>
              <w:rPr>
                <w:rFonts w:asciiTheme="minorEastAsia" w:eastAsiaTheme="minorEastAsia" w:hAnsiTheme="minorEastAsia" w:cstheme="minorEastAsia" w:hint="eastAsia"/>
                <w:spacing w:val="-3"/>
                <w:position w:val="4"/>
                <w:sz w:val="21"/>
                <w:szCs w:val="21"/>
                <w:lang w:val="en-US" w:eastAsia="zh-CN"/>
              </w:rPr>
              <w:t>安全经费</w:t>
            </w:r>
          </w:p>
          <w:p>
            <w:pPr>
              <w:spacing w:line="204" w:lineRule="auto"/>
              <w:jc w:val="center"/>
              <w:rPr>
                <w:rFonts w:asciiTheme="minorEastAsia" w:eastAsiaTheme="minorEastAsia" w:hAnsiTheme="minorEastAsia" w:cstheme="minorEastAsia" w:hint="eastAsia"/>
                <w:spacing w:val="-3"/>
                <w:position w:val="4"/>
                <w:szCs w:val="21"/>
              </w:rPr>
            </w:pPr>
            <w:r>
              <w:rPr>
                <w:rFonts w:asciiTheme="minorEastAsia" w:eastAsiaTheme="minorEastAsia" w:hAnsiTheme="minorEastAsia" w:cstheme="minorEastAsia" w:hint="eastAsia"/>
                <w:spacing w:val="-3"/>
                <w:position w:val="4"/>
                <w:sz w:val="21"/>
                <w:szCs w:val="21"/>
                <w:lang w:val="en-US" w:eastAsia="zh-CN"/>
              </w:rPr>
              <w:t>使用申报</w:t>
            </w:r>
          </w:p>
          <w:p>
            <w:pPr>
              <w:spacing w:line="204" w:lineRule="auto"/>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3"/>
                <w:position w:val="4"/>
                <w:sz w:val="21"/>
                <w:szCs w:val="21"/>
                <w:lang w:val="en-US" w:eastAsia="zh-CN"/>
              </w:rPr>
              <w:t>及使用</w:t>
            </w:r>
          </w:p>
        </w:tc>
        <w:tc>
          <w:tcPr>
            <w:tcW w:w="1260" w:type="dxa"/>
            <w:vMerge/>
            <w:tcBorders>
              <w:tl2br w:val="nil"/>
              <w:tr2bl w:val="nil"/>
            </w:tcBorders>
            <w:vAlign w:val="center"/>
          </w:tcPr>
          <w:p>
            <w:pPr>
              <w:jc w:val="both"/>
              <w:rPr>
                <w:rFonts w:asciiTheme="minorEastAsia" w:eastAsiaTheme="minorEastAsia" w:hAnsiTheme="minorEastAsia" w:cstheme="minorEastAsia" w:hint="eastAsia"/>
                <w:szCs w:val="21"/>
              </w:rPr>
            </w:pPr>
          </w:p>
        </w:tc>
        <w:tc>
          <w:tcPr>
            <w:tcW w:w="4678" w:type="dxa"/>
            <w:tcBorders>
              <w:tl2br w:val="nil"/>
              <w:tr2bl w:val="nil"/>
            </w:tcBorders>
            <w:vAlign w:val="center"/>
          </w:tcPr>
          <w:p>
            <w:pPr>
              <w:spacing w:before="46" w:line="247" w:lineRule="auto"/>
              <w:ind w:left="123" w:right="105" w:hanging="4"/>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FF0000"/>
                <w:spacing w:val="1"/>
                <w:sz w:val="21"/>
                <w:szCs w:val="21"/>
              </w:rPr>
              <w:t>▲▲</w:t>
            </w:r>
            <w:r>
              <w:rPr>
                <w:rFonts w:asciiTheme="minorEastAsia" w:eastAsiaTheme="minorEastAsia" w:hAnsiTheme="minorEastAsia" w:cstheme="minorEastAsia" w:hint="eastAsia"/>
                <w:spacing w:val="1"/>
                <w:sz w:val="21"/>
                <w:szCs w:val="21"/>
              </w:rPr>
              <w:t>虚报经费计划，虚列安全经费支出</w:t>
            </w:r>
            <w:r>
              <w:rPr>
                <w:rFonts w:asciiTheme="minorEastAsia" w:eastAsiaTheme="minorEastAsia" w:hAnsiTheme="minorEastAsia" w:cstheme="minorEastAsia" w:hint="eastAsia"/>
                <w:spacing w:val="-8"/>
                <w:sz w:val="21"/>
                <w:szCs w:val="21"/>
              </w:rPr>
              <w:t>；</w:t>
            </w:r>
          </w:p>
          <w:p>
            <w:pPr>
              <w:spacing w:before="1" w:line="214" w:lineRule="auto"/>
              <w:ind w:left="119" w:right="791"/>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FF0000"/>
                <w:spacing w:val="-6"/>
                <w:sz w:val="21"/>
                <w:szCs w:val="21"/>
              </w:rPr>
              <w:t>▲</w:t>
            </w:r>
            <w:r>
              <w:rPr>
                <w:rFonts w:asciiTheme="minorEastAsia" w:eastAsiaTheme="minorEastAsia" w:hAnsiTheme="minorEastAsia" w:cstheme="minorEastAsia" w:hint="eastAsia"/>
                <w:color w:val="FF0000"/>
                <w:spacing w:val="-6"/>
                <w:sz w:val="21"/>
                <w:szCs w:val="21"/>
                <w:lang w:val="en-US" w:eastAsia="zh-CN"/>
              </w:rPr>
              <w:t xml:space="preserve"> </w:t>
            </w:r>
            <w:r>
              <w:rPr>
                <w:rFonts w:asciiTheme="minorEastAsia" w:eastAsiaTheme="minorEastAsia" w:hAnsiTheme="minorEastAsia" w:cstheme="minorEastAsia" w:hint="eastAsia"/>
                <w:spacing w:val="1"/>
                <w:sz w:val="21"/>
                <w:szCs w:val="21"/>
              </w:rPr>
              <w:t xml:space="preserve">单价明显不合理；  </w:t>
            </w:r>
            <w:r>
              <w:rPr>
                <w:rFonts w:asciiTheme="minorEastAsia" w:eastAsiaTheme="minorEastAsia" w:hAnsiTheme="minorEastAsia" w:cstheme="minorEastAsia" w:hint="eastAsia"/>
                <w:sz w:val="21"/>
                <w:szCs w:val="21"/>
              </w:rPr>
              <w:t xml:space="preserve">               </w:t>
            </w:r>
            <w:r>
              <w:rPr>
                <w:rFonts w:asciiTheme="minorEastAsia" w:eastAsiaTheme="minorEastAsia" w:hAnsiTheme="minorEastAsia" w:cstheme="minorEastAsia" w:hint="eastAsia"/>
                <w:color w:val="FF0000"/>
                <w:spacing w:val="-1"/>
                <w:sz w:val="21"/>
                <w:szCs w:val="21"/>
              </w:rPr>
              <w:t>▲▲</w:t>
            </w:r>
            <w:r>
              <w:rPr>
                <w:rFonts w:asciiTheme="minorEastAsia" w:eastAsiaTheme="minorEastAsia" w:hAnsiTheme="minorEastAsia" w:cstheme="minorEastAsia" w:hint="eastAsia"/>
                <w:spacing w:val="-1"/>
                <w:sz w:val="21"/>
                <w:szCs w:val="21"/>
              </w:rPr>
              <w:t>开支项目不符合安全经费使用范围</w:t>
            </w:r>
          </w:p>
        </w:tc>
        <w:tc>
          <w:tcPr>
            <w:tcW w:w="4678" w:type="dxa"/>
            <w:tcBorders>
              <w:tl2br w:val="nil"/>
              <w:tr2bl w:val="nil"/>
            </w:tcBorders>
            <w:vAlign w:val="center"/>
          </w:tcPr>
          <w:p>
            <w:pPr>
              <w:spacing w:before="327" w:line="247" w:lineRule="auto"/>
              <w:ind w:left="115" w:right="105" w:firstLine="1"/>
              <w:jc w:val="both"/>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Fonts w:asciiTheme="minorEastAsia" w:eastAsiaTheme="minorEastAsia" w:hAnsiTheme="minorEastAsia" w:cstheme="minorEastAsia" w:hint="eastAsia"/>
                <w:spacing w:val="-1"/>
                <w:sz w:val="21"/>
                <w:szCs w:val="21"/>
                <w:lang w:val="en-US" w:eastAsia="zh-CN"/>
              </w:rPr>
              <w:t>按照公司程序报部门负责人、财务部门及分管领导审核后实施。</w:t>
            </w:r>
          </w:p>
        </w:tc>
        <w:tc>
          <w:tcPr>
            <w:tcW w:w="1084" w:type="dxa"/>
            <w:vMerge/>
            <w:tcBorders>
              <w:tl2br w:val="nil"/>
              <w:tr2bl w:val="nil"/>
            </w:tcBorders>
            <w:textDirection w:val="tbRlV"/>
            <w:vAlign w:val="top"/>
          </w:tcPr>
          <w:p>
            <w:pPr>
              <w:rPr>
                <w:rFonts w:ascii="仿宋_GB2312" w:eastAsia="仿宋_GB2312" w:hAnsi="仿宋_GB2312" w:cs="仿宋_GB2312" w:hint="eastAsia"/>
                <w:sz w:val="22"/>
                <w:szCs w:val="22"/>
              </w:rPr>
            </w:pPr>
          </w:p>
        </w:tc>
      </w:tr>
    </w:tbl>
    <w:p>
      <w:pPr>
        <w:pStyle w:val="NormalIndent"/>
        <w:ind w:left="0" w:firstLine="0" w:leftChars="0" w:firstLineChars="0"/>
      </w:pPr>
    </w:p>
    <w:p>
      <w:pPr>
        <w:pStyle w:val="NormalIndent"/>
        <w:ind w:left="0" w:firstLine="0" w:leftChars="0" w:firstLineChars="0"/>
      </w:pPr>
    </w:p>
    <w:tbl>
      <w:tblPr>
        <w:tblStyle w:val="TableNormal"/>
        <w:tblW w:w="13470" w:type="dxa"/>
        <w:tblInd w:w="807" w:type="dxa"/>
        <w:tblLayout w:type="fixed"/>
        <w:tblCellMar>
          <w:top w:w="0" w:type="dxa"/>
          <w:left w:w="0" w:type="dxa"/>
          <w:bottom w:w="0" w:type="dxa"/>
          <w:right w:w="0" w:type="dxa"/>
        </w:tblCellMar>
      </w:tblPr>
      <w:tblGrid>
        <w:gridCol w:w="780"/>
        <w:gridCol w:w="1470"/>
        <w:gridCol w:w="1305"/>
        <w:gridCol w:w="4605"/>
        <w:gridCol w:w="3585"/>
        <w:gridCol w:w="1725"/>
      </w:tblGrid>
      <w:tr>
        <w:tblPrEx>
          <w:tblW w:w="13470" w:type="dxa"/>
          <w:tblInd w:w="807" w:type="dxa"/>
          <w:tblLayout w:type="fixed"/>
          <w:tblCellMar>
            <w:top w:w="0" w:type="dxa"/>
            <w:left w:w="0" w:type="dxa"/>
            <w:bottom w:w="0" w:type="dxa"/>
            <w:right w:w="0" w:type="dxa"/>
          </w:tblCellMar>
        </w:tblPrEx>
        <w:trPr>
          <w:trHeight w:val="493"/>
        </w:trPr>
        <w:tc>
          <w:tcPr>
            <w:tcW w:w="780"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ascii="黑体" w:eastAsia="黑体" w:hAnsi="宋体" w:cs="黑体"/>
                <w:color w:val="000000"/>
                <w:sz w:val="24"/>
              </w:rPr>
            </w:pPr>
          </w:p>
        </w:tc>
        <w:tc>
          <w:tcPr>
            <w:tcW w:w="147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30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60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358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72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r>
      <w:tr>
        <w:tblPrEx>
          <w:tblW w:w="13470" w:type="dxa"/>
          <w:tblInd w:w="807" w:type="dxa"/>
          <w:tblLayout w:type="fixed"/>
          <w:tblCellMar>
            <w:top w:w="0" w:type="dxa"/>
            <w:left w:w="0" w:type="dxa"/>
            <w:bottom w:w="0" w:type="dxa"/>
            <w:right w:w="0" w:type="dxa"/>
          </w:tblCellMar>
        </w:tblPrEx>
        <w:trPr>
          <w:trHeight w:val="809"/>
        </w:trPr>
        <w:tc>
          <w:tcPr>
            <w:tcW w:w="13470" w:type="dxa"/>
            <w:gridSpan w:val="6"/>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方正小标宋简体" w:eastAsia="方正小标宋简体" w:hAnsi="方正小标宋简体" w:cs="方正小标宋简体" w:hint="eastAsia"/>
                <w:color w:val="000000"/>
                <w:kern w:val="0"/>
                <w:sz w:val="44"/>
                <w:szCs w:val="44"/>
              </w:rPr>
            </w:pPr>
          </w:p>
          <w:p>
            <w:pPr>
              <w:widowControl/>
              <w:jc w:val="center"/>
              <w:textAlignment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kern w:val="0"/>
                <w:sz w:val="36"/>
                <w:szCs w:val="36"/>
              </w:rPr>
              <w:t>重要业务事项廉洁风险防控一览表</w:t>
            </w:r>
          </w:p>
        </w:tc>
      </w:tr>
      <w:tr>
        <w:tblPrEx>
          <w:tblW w:w="13470" w:type="dxa"/>
          <w:tblInd w:w="807" w:type="dxa"/>
          <w:tblLayout w:type="fixed"/>
          <w:tblCellMar>
            <w:top w:w="0" w:type="dxa"/>
            <w:left w:w="0" w:type="dxa"/>
            <w:bottom w:w="0" w:type="dxa"/>
            <w:right w:w="0" w:type="dxa"/>
          </w:tblCellMar>
        </w:tblPrEx>
        <w:trPr>
          <w:trHeight w:val="625"/>
        </w:trPr>
        <w:tc>
          <w:tcPr>
            <w:tcW w:w="7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流程</w:t>
            </w:r>
          </w:p>
        </w:tc>
        <w:tc>
          <w:tcPr>
            <w:tcW w:w="1470"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关键环节</w:t>
            </w:r>
          </w:p>
        </w:tc>
        <w:tc>
          <w:tcPr>
            <w:tcW w:w="130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所涉对象</w:t>
            </w:r>
          </w:p>
        </w:tc>
        <w:tc>
          <w:tcPr>
            <w:tcW w:w="460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廉洁风险表现形式</w:t>
            </w:r>
          </w:p>
        </w:tc>
        <w:tc>
          <w:tcPr>
            <w:tcW w:w="358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防控措施</w:t>
            </w:r>
          </w:p>
        </w:tc>
        <w:tc>
          <w:tcPr>
            <w:tcW w:w="1725"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责任主体</w:t>
            </w:r>
          </w:p>
        </w:tc>
      </w:tr>
      <w:tr>
        <w:tblPrEx>
          <w:tblW w:w="13470" w:type="dxa"/>
          <w:tblInd w:w="807" w:type="dxa"/>
          <w:tblLayout w:type="fixed"/>
          <w:tblCellMar>
            <w:top w:w="0" w:type="dxa"/>
            <w:left w:w="0" w:type="dxa"/>
            <w:bottom w:w="0" w:type="dxa"/>
            <w:right w:w="0" w:type="dxa"/>
          </w:tblCellMar>
        </w:tblPrEx>
        <w:trPr>
          <w:trHeight w:val="1920"/>
        </w:trPr>
        <w:tc>
          <w:tcPr>
            <w:tcW w:w="78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lang w:eastAsia="zh-CN"/>
              </w:rPr>
              <w:t>工程、机料管理</w:t>
            </w:r>
          </w:p>
        </w:tc>
        <w:tc>
          <w:tcPr>
            <w:tcW w:w="147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lang w:eastAsia="zh-CN"/>
              </w:rPr>
              <w:t>物资设备</w:t>
            </w:r>
            <w:r>
              <w:rPr>
                <w:rFonts w:asciiTheme="minorEastAsia" w:eastAsiaTheme="minorEastAsia" w:hAnsiTheme="minorEastAsia" w:cstheme="minorEastAsia" w:hint="eastAsia"/>
                <w:color w:val="000000"/>
                <w:kern w:val="0"/>
                <w:sz w:val="21"/>
                <w:szCs w:val="21"/>
              </w:rPr>
              <w:t>类</w:t>
            </w:r>
          </w:p>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rPr>
              <w:t>项目采购审批</w:t>
            </w:r>
          </w:p>
        </w:tc>
        <w:tc>
          <w:tcPr>
            <w:tcW w:w="130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rPr>
              <w:t>公司领导</w:t>
            </w:r>
          </w:p>
          <w:p>
            <w:pPr>
              <w:widowControl/>
              <w:jc w:val="center"/>
              <w:textAlignment w:val="center"/>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color w:val="000000"/>
                <w:kern w:val="0"/>
                <w:sz w:val="21"/>
                <w:szCs w:val="21"/>
              </w:rPr>
              <w:t>部门负责人</w:t>
            </w:r>
          </w:p>
        </w:tc>
        <w:tc>
          <w:tcPr>
            <w:tcW w:w="460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pacing w:val="-2"/>
                <w:szCs w:val="21"/>
              </w:rPr>
            </w:pPr>
            <w:r>
              <w:rPr>
                <w:rStyle w:val="font51"/>
                <w:rFonts w:asciiTheme="minorEastAsia" w:eastAsiaTheme="minorEastAsia" w:hAnsiTheme="minorEastAsia" w:cstheme="minorEastAsia" w:hint="eastAsia"/>
                <w:sz w:val="21"/>
                <w:szCs w:val="21"/>
              </w:rPr>
              <w:t>▲▲▲</w:t>
            </w:r>
            <w:r>
              <w:rPr>
                <w:rStyle w:val="font71"/>
                <w:rFonts w:asciiTheme="minorEastAsia" w:eastAsiaTheme="minorEastAsia" w:hAnsiTheme="minorEastAsia" w:cstheme="minorEastAsia" w:hint="eastAsia"/>
                <w:sz w:val="21"/>
                <w:szCs w:val="21"/>
              </w:rPr>
              <w:t>对</w:t>
            </w:r>
            <w:r>
              <w:rPr>
                <w:rStyle w:val="font71"/>
                <w:rFonts w:asciiTheme="minorEastAsia" w:eastAsiaTheme="minorEastAsia" w:hAnsiTheme="minorEastAsia" w:cstheme="minorEastAsia" w:hint="eastAsia"/>
                <w:sz w:val="21"/>
                <w:szCs w:val="21"/>
                <w:lang w:eastAsia="zh-CN"/>
              </w:rPr>
              <w:t>生产类机械设备、物料</w:t>
            </w:r>
            <w:r>
              <w:rPr>
                <w:rStyle w:val="font71"/>
                <w:rFonts w:asciiTheme="minorEastAsia" w:eastAsiaTheme="minorEastAsia" w:hAnsiTheme="minorEastAsia" w:cstheme="minorEastAsia" w:hint="eastAsia"/>
                <w:sz w:val="21"/>
                <w:szCs w:val="21"/>
              </w:rPr>
              <w:t>价格把控不严，跟踪不及时，给公司利益造成损失。</w:t>
            </w:r>
          </w:p>
          <w:p>
            <w:pPr>
              <w:widowControl/>
              <w:jc w:val="left"/>
              <w:textAlignment w:val="center"/>
              <w:rPr>
                <w:rFonts w:asciiTheme="minorEastAsia" w:eastAsiaTheme="minorEastAsia" w:hAnsiTheme="minorEastAsia" w:cstheme="minorEastAsia" w:hint="eastAsia"/>
                <w:color w:val="FF0000"/>
                <w:szCs w:val="21"/>
              </w:rPr>
            </w:pPr>
            <w:r>
              <w:rPr>
                <w:rStyle w:val="font51"/>
                <w:rFonts w:asciiTheme="minorEastAsia" w:eastAsiaTheme="minorEastAsia" w:hAnsiTheme="minorEastAsia" w:cstheme="minorEastAsia" w:hint="eastAsia"/>
                <w:sz w:val="21"/>
                <w:szCs w:val="21"/>
              </w:rPr>
              <w:t>▲▲▲</w:t>
            </w:r>
            <w:r>
              <w:rPr>
                <w:rStyle w:val="font71"/>
                <w:rFonts w:asciiTheme="minorEastAsia" w:eastAsiaTheme="minorEastAsia" w:hAnsiTheme="minorEastAsia" w:cstheme="minorEastAsia" w:hint="eastAsia"/>
                <w:sz w:val="21"/>
                <w:szCs w:val="21"/>
                <w:lang w:eastAsia="zh-CN"/>
              </w:rPr>
              <w:t>与供货商串通，谋取个人私利。</w:t>
            </w:r>
          </w:p>
        </w:tc>
        <w:tc>
          <w:tcPr>
            <w:tcW w:w="358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Style w:val="font71"/>
                <w:rFonts w:asciiTheme="minorEastAsia" w:eastAsiaTheme="minorEastAsia" w:hAnsiTheme="minorEastAsia" w:cstheme="minorEastAsia" w:hint="eastAsia"/>
                <w:sz w:val="21"/>
                <w:szCs w:val="21"/>
              </w:rPr>
              <w:t>依据遵守公司各项管理、审批流程，严把审核关采购流程。</w:t>
            </w:r>
          </w:p>
          <w:p>
            <w:pPr>
              <w:widowControl/>
              <w:jc w:val="left"/>
              <w:textAlignment w:val="center"/>
              <w:rPr>
                <w:rStyle w:val="font71"/>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Style w:val="font71"/>
                <w:rFonts w:asciiTheme="minorEastAsia" w:eastAsiaTheme="minorEastAsia" w:hAnsiTheme="minorEastAsia" w:cstheme="minorEastAsia" w:hint="eastAsia"/>
                <w:sz w:val="21"/>
                <w:szCs w:val="21"/>
              </w:rPr>
              <w:t>严格按照</w:t>
            </w:r>
            <w:r>
              <w:rPr>
                <w:rStyle w:val="font71"/>
                <w:rFonts w:asciiTheme="minorEastAsia" w:eastAsiaTheme="minorEastAsia" w:hAnsiTheme="minorEastAsia" w:cstheme="minorEastAsia" w:hint="eastAsia"/>
                <w:sz w:val="21"/>
                <w:szCs w:val="21"/>
                <w:lang w:eastAsia="zh-CN"/>
              </w:rPr>
              <w:t>《项目物资集中采购供应管理办法》参与物资调查、采购流程。</w:t>
            </w:r>
          </w:p>
          <w:p>
            <w:pPr>
              <w:widowControl/>
              <w:spacing w:after="0"/>
              <w:jc w:val="left"/>
              <w:textAlignment w:val="center"/>
              <w:rPr>
                <w:rFonts w:asciiTheme="minorEastAsia" w:eastAsiaTheme="minorEastAsia" w:hAnsiTheme="minorEastAsia" w:cstheme="minorEastAsia" w:hint="eastAsia"/>
                <w:b/>
                <w:color w:val="00B0F0"/>
                <w:szCs w:val="21"/>
              </w:rPr>
            </w:pPr>
            <w:r>
              <w:rPr>
                <w:rFonts w:asciiTheme="minorEastAsia" w:eastAsiaTheme="minorEastAsia" w:hAnsiTheme="minorEastAsia" w:cstheme="minorEastAsia" w:hint="eastAsia"/>
                <w:color w:val="0000FF"/>
                <w:spacing w:val="-1"/>
                <w:sz w:val="21"/>
                <w:szCs w:val="21"/>
              </w:rPr>
              <w:t>★★★</w:t>
            </w:r>
          </w:p>
        </w:tc>
        <w:tc>
          <w:tcPr>
            <w:tcW w:w="172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 w:val="21"/>
                <w:szCs w:val="21"/>
                <w:lang w:eastAsia="zh-CN"/>
              </w:rPr>
              <w:t>参与采购的</w:t>
            </w:r>
          </w:p>
          <w:p>
            <w:pPr>
              <w:widowControl/>
              <w:jc w:val="center"/>
              <w:textAlignment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 w:val="21"/>
                <w:szCs w:val="21"/>
              </w:rPr>
              <w:t>主体部门</w:t>
            </w:r>
          </w:p>
        </w:tc>
      </w:tr>
    </w:tbl>
    <w:p>
      <w:pPr>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9"/>
          <w:cols w:num="1" w:space="425"/>
          <w:titlePg w:val="0"/>
          <w:docGrid w:type="lines" w:linePitch="312" w:charSpace="0"/>
        </w:sectPr>
      </w:pPr>
    </w:p>
    <w:tbl>
      <w:tblPr>
        <w:tblStyle w:val="TableNormal"/>
        <w:tblW w:w="13470" w:type="dxa"/>
        <w:tblInd w:w="807" w:type="dxa"/>
        <w:tblLayout w:type="fixed"/>
        <w:tblCellMar>
          <w:top w:w="0" w:type="dxa"/>
          <w:left w:w="0" w:type="dxa"/>
          <w:bottom w:w="0" w:type="dxa"/>
          <w:right w:w="0" w:type="dxa"/>
        </w:tblCellMar>
      </w:tblPr>
      <w:tblGrid>
        <w:gridCol w:w="780"/>
        <w:gridCol w:w="1470"/>
        <w:gridCol w:w="1305"/>
        <w:gridCol w:w="4605"/>
        <w:gridCol w:w="3585"/>
        <w:gridCol w:w="1725"/>
      </w:tblGrid>
      <w:tr>
        <w:tblPrEx>
          <w:tblW w:w="13470" w:type="dxa"/>
          <w:tblInd w:w="807" w:type="dxa"/>
          <w:tblLayout w:type="fixed"/>
          <w:tblCellMar>
            <w:top w:w="0" w:type="dxa"/>
            <w:left w:w="0" w:type="dxa"/>
            <w:bottom w:w="0" w:type="dxa"/>
            <w:right w:w="0" w:type="dxa"/>
          </w:tblCellMar>
        </w:tblPrEx>
        <w:trPr>
          <w:trHeight w:val="1920"/>
        </w:trPr>
        <w:tc>
          <w:tcPr>
            <w:tcW w:w="780" w:type="dxa"/>
            <w:vMerge w:val="restart"/>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tc>
        <w:tc>
          <w:tcPr>
            <w:tcW w:w="147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c>
          <w:tcPr>
            <w:tcW w:w="130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tc>
        <w:tc>
          <w:tcPr>
            <w:tcW w:w="460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tc>
        <w:tc>
          <w:tcPr>
            <w:tcW w:w="358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spacing w:before="0"/>
              <w:jc w:val="left"/>
              <w:textAlignment w:val="center"/>
              <w:rPr>
                <w:rFonts w:asciiTheme="minorEastAsia" w:eastAsiaTheme="minorEastAsia" w:hAnsiTheme="minorEastAsia" w:cstheme="minorEastAsia" w:hint="eastAsia"/>
                <w:b/>
                <w:color w:val="00B0F0"/>
                <w:szCs w:val="21"/>
              </w:rPr>
            </w:pPr>
            <w:r>
              <w:rPr>
                <w:rStyle w:val="font71"/>
                <w:rFonts w:asciiTheme="minorEastAsia" w:eastAsiaTheme="minorEastAsia" w:hAnsiTheme="minorEastAsia" w:cstheme="minorEastAsia" w:hint="eastAsia"/>
                <w:sz w:val="21"/>
                <w:szCs w:val="21"/>
              </w:rPr>
              <w:t>严格按照合同条款对相应服务进行验收</w:t>
            </w:r>
          </w:p>
        </w:tc>
        <w:tc>
          <w:tcPr>
            <w:tcW w:w="172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tc>
      </w:tr>
      <w:tr>
        <w:tblPrEx>
          <w:tblW w:w="13470" w:type="dxa"/>
          <w:tblInd w:w="807" w:type="dxa"/>
          <w:tblLayout w:type="fixed"/>
          <w:tblCellMar>
            <w:top w:w="0" w:type="dxa"/>
            <w:left w:w="0" w:type="dxa"/>
            <w:bottom w:w="0" w:type="dxa"/>
            <w:right w:w="0" w:type="dxa"/>
          </w:tblCellMar>
        </w:tblPrEx>
        <w:trPr>
          <w:trHeight w:val="2040"/>
        </w:trPr>
        <w:tc>
          <w:tcPr>
            <w:tcW w:w="780" w:type="dxa"/>
            <w:vMerge/>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pPr>
              <w:jc w:val="center"/>
              <w:rPr>
                <w:rFonts w:asciiTheme="minorEastAsia" w:eastAsiaTheme="minorEastAsia" w:hAnsiTheme="minorEastAsia" w:cstheme="minorEastAsia" w:hint="eastAsia"/>
                <w:color w:val="000000"/>
                <w:szCs w:val="21"/>
              </w:rPr>
            </w:pPr>
          </w:p>
        </w:tc>
        <w:tc>
          <w:tcPr>
            <w:tcW w:w="1470"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lang w:eastAsia="zh-CN"/>
              </w:rPr>
              <w:t>协作单位准入及信用评价管理</w:t>
            </w:r>
          </w:p>
        </w:tc>
        <w:tc>
          <w:tcPr>
            <w:tcW w:w="130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lang w:eastAsia="zh-CN"/>
              </w:rPr>
              <w:t>公司领导</w:t>
            </w:r>
          </w:p>
          <w:p>
            <w:pPr>
              <w:widowControl/>
              <w:jc w:val="center"/>
              <w:textAlignment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 w:val="21"/>
                <w:szCs w:val="21"/>
                <w:lang w:eastAsia="zh-CN"/>
              </w:rPr>
              <w:t>部门负责人、承办人</w:t>
            </w:r>
          </w:p>
        </w:tc>
        <w:tc>
          <w:tcPr>
            <w:tcW w:w="460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Fonts w:asciiTheme="minorEastAsia" w:eastAsiaTheme="minorEastAsia" w:hAnsiTheme="minorEastAsia" w:cstheme="minorEastAsia" w:hint="eastAsia"/>
                <w:spacing w:val="-2"/>
                <w:szCs w:val="21"/>
              </w:rPr>
            </w:pPr>
            <w:r>
              <w:rPr>
                <w:rStyle w:val="font51"/>
                <w:rFonts w:asciiTheme="minorEastAsia" w:eastAsiaTheme="minorEastAsia" w:hAnsiTheme="minorEastAsia" w:cstheme="minorEastAsia" w:hint="eastAsia"/>
                <w:sz w:val="21"/>
                <w:szCs w:val="21"/>
              </w:rPr>
              <w:t>▲▲▲</w:t>
            </w:r>
            <w:r>
              <w:rPr>
                <w:rStyle w:val="font71"/>
                <w:rFonts w:asciiTheme="minorEastAsia" w:eastAsiaTheme="minorEastAsia" w:hAnsiTheme="minorEastAsia" w:cstheme="minorEastAsia" w:hint="eastAsia"/>
                <w:sz w:val="21"/>
                <w:szCs w:val="21"/>
              </w:rPr>
              <w:t>对</w:t>
            </w:r>
            <w:r>
              <w:rPr>
                <w:rStyle w:val="font71"/>
                <w:rFonts w:asciiTheme="minorEastAsia" w:eastAsiaTheme="minorEastAsia" w:hAnsiTheme="minorEastAsia" w:cstheme="minorEastAsia" w:hint="eastAsia"/>
                <w:sz w:val="21"/>
                <w:szCs w:val="21"/>
                <w:lang w:eastAsia="zh-CN"/>
              </w:rPr>
              <w:t>协作单位入库申请材料及相关支撑文件</w:t>
            </w:r>
            <w:r>
              <w:rPr>
                <w:rStyle w:val="font71"/>
                <w:rFonts w:asciiTheme="minorEastAsia" w:eastAsiaTheme="minorEastAsia" w:hAnsiTheme="minorEastAsia" w:cstheme="minorEastAsia" w:hint="eastAsia"/>
                <w:sz w:val="21"/>
                <w:szCs w:val="21"/>
              </w:rPr>
              <w:t>把控不严，跟踪不及时，给公司利益造成损失。</w:t>
            </w:r>
          </w:p>
          <w:p>
            <w:pPr>
              <w:widowControl/>
              <w:jc w:val="left"/>
              <w:textAlignment w:val="center"/>
              <w:rPr>
                <w:rStyle w:val="font51"/>
                <w:rFonts w:asciiTheme="minorEastAsia" w:eastAsiaTheme="minorEastAsia" w:hAnsiTheme="minorEastAsia" w:cstheme="minorEastAsia" w:hint="eastAsia"/>
                <w:szCs w:val="21"/>
              </w:rPr>
            </w:pPr>
            <w:r>
              <w:rPr>
                <w:rStyle w:val="font51"/>
                <w:rFonts w:asciiTheme="minorEastAsia" w:eastAsiaTheme="minorEastAsia" w:hAnsiTheme="minorEastAsia" w:cstheme="minorEastAsia" w:hint="eastAsia"/>
                <w:sz w:val="21"/>
                <w:szCs w:val="21"/>
              </w:rPr>
              <w:t>▲▲▲</w:t>
            </w:r>
            <w:r>
              <w:rPr>
                <w:rStyle w:val="font71"/>
                <w:rFonts w:asciiTheme="minorEastAsia" w:eastAsiaTheme="minorEastAsia" w:hAnsiTheme="minorEastAsia" w:cstheme="minorEastAsia" w:hint="eastAsia"/>
                <w:sz w:val="21"/>
                <w:szCs w:val="21"/>
                <w:lang w:eastAsia="zh-CN"/>
              </w:rPr>
              <w:t>与协作单位串通，谋取个人私利。</w:t>
            </w:r>
          </w:p>
        </w:tc>
        <w:tc>
          <w:tcPr>
            <w:tcW w:w="3585"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pPr>
              <w:widowControl/>
              <w:jc w:val="left"/>
              <w:textAlignment w:val="center"/>
              <w:rPr>
                <w:rStyle w:val="font71"/>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Style w:val="font71"/>
                <w:rFonts w:asciiTheme="minorEastAsia" w:eastAsiaTheme="minorEastAsia" w:hAnsiTheme="minorEastAsia" w:cstheme="minorEastAsia" w:hint="eastAsia"/>
                <w:sz w:val="21"/>
                <w:szCs w:val="21"/>
              </w:rPr>
              <w:t>依据遵守公司</w:t>
            </w:r>
            <w:r>
              <w:rPr>
                <w:rStyle w:val="font71"/>
                <w:rFonts w:asciiTheme="minorEastAsia" w:eastAsiaTheme="minorEastAsia" w:hAnsiTheme="minorEastAsia" w:cstheme="minorEastAsia" w:hint="eastAsia"/>
                <w:sz w:val="21"/>
                <w:szCs w:val="21"/>
                <w:lang w:eastAsia="zh-CN"/>
              </w:rPr>
              <w:t>《协作单位准入及信用评价管理办法（试行）》</w:t>
            </w:r>
            <w:r>
              <w:rPr>
                <w:rStyle w:val="font71"/>
                <w:rFonts w:asciiTheme="minorEastAsia" w:eastAsiaTheme="minorEastAsia" w:hAnsiTheme="minorEastAsia" w:cstheme="minorEastAsia" w:hint="eastAsia"/>
                <w:sz w:val="21"/>
                <w:szCs w:val="21"/>
              </w:rPr>
              <w:t>审批流程，严把审核</w:t>
            </w:r>
            <w:r>
              <w:rPr>
                <w:rStyle w:val="font71"/>
                <w:rFonts w:asciiTheme="minorEastAsia" w:eastAsiaTheme="minorEastAsia" w:hAnsiTheme="minorEastAsia" w:cstheme="minorEastAsia" w:hint="eastAsia"/>
                <w:sz w:val="21"/>
                <w:szCs w:val="21"/>
                <w:lang w:eastAsia="zh-CN"/>
              </w:rPr>
              <w:t>准入流程</w:t>
            </w:r>
            <w:r>
              <w:rPr>
                <w:rStyle w:val="font71"/>
                <w:rFonts w:asciiTheme="minorEastAsia" w:eastAsiaTheme="minorEastAsia" w:hAnsiTheme="minorEastAsia" w:cstheme="minorEastAsia" w:hint="eastAsia"/>
                <w:sz w:val="21"/>
                <w:szCs w:val="21"/>
              </w:rPr>
              <w:t>。</w:t>
            </w:r>
          </w:p>
          <w:p>
            <w:pPr>
              <w:widowControl/>
              <w:jc w:val="left"/>
              <w:textAlignment w:val="center"/>
              <w:rPr>
                <w:rStyle w:val="font61"/>
                <w:rFonts w:asciiTheme="minorEastAsia" w:eastAsiaTheme="minorEastAsia" w:hAnsiTheme="minorEastAsia" w:cstheme="minorEastAsia" w:hint="eastAsia"/>
                <w:szCs w:val="21"/>
              </w:rPr>
            </w:pPr>
            <w:r>
              <w:rPr>
                <w:rFonts w:asciiTheme="minorEastAsia" w:eastAsiaTheme="minorEastAsia" w:hAnsiTheme="minorEastAsia" w:cstheme="minorEastAsia" w:hint="eastAsia"/>
                <w:color w:val="0000FF"/>
                <w:spacing w:val="-1"/>
                <w:sz w:val="21"/>
                <w:szCs w:val="21"/>
              </w:rPr>
              <w:t>★★★</w:t>
            </w:r>
            <w:r>
              <w:rPr>
                <w:rStyle w:val="font71"/>
                <w:rFonts w:asciiTheme="minorEastAsia" w:eastAsiaTheme="minorEastAsia" w:hAnsiTheme="minorEastAsia" w:cstheme="minorEastAsia" w:hint="eastAsia"/>
                <w:sz w:val="21"/>
                <w:szCs w:val="21"/>
              </w:rPr>
              <w:t>严格按照</w:t>
            </w:r>
            <w:r>
              <w:rPr>
                <w:rStyle w:val="font71"/>
                <w:rFonts w:asciiTheme="minorEastAsia" w:eastAsiaTheme="minorEastAsia" w:hAnsiTheme="minorEastAsia" w:cstheme="minorEastAsia" w:hint="eastAsia"/>
                <w:sz w:val="21"/>
                <w:szCs w:val="21"/>
                <w:lang w:eastAsia="zh-CN"/>
              </w:rPr>
              <w:t>《协作单位准入及信用评价实施细则（试行）》进行协作单位信用评价并调整协作单位等级。</w:t>
            </w:r>
          </w:p>
        </w:tc>
        <w:tc>
          <w:tcPr>
            <w:tcW w:w="1725"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pPr>
              <w:widowControl/>
              <w:jc w:val="center"/>
              <w:textAlignment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 w:val="21"/>
                <w:szCs w:val="21"/>
                <w:lang w:eastAsia="zh-CN"/>
              </w:rPr>
              <w:t>参与协作单位准入及信用评价的主体部门和相关项目部</w:t>
            </w:r>
          </w:p>
        </w:tc>
      </w:tr>
      <w:tr>
        <w:tblPrEx>
          <w:tblW w:w="13470" w:type="dxa"/>
          <w:tblInd w:w="807" w:type="dxa"/>
          <w:tblLayout w:type="fixed"/>
          <w:tblCellMar>
            <w:top w:w="0" w:type="dxa"/>
            <w:left w:w="0" w:type="dxa"/>
            <w:bottom w:w="0" w:type="dxa"/>
            <w:right w:w="0" w:type="dxa"/>
          </w:tblCellMar>
        </w:tblPrEx>
        <w:trPr>
          <w:trHeight w:val="287"/>
        </w:trPr>
        <w:tc>
          <w:tcPr>
            <w:tcW w:w="78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470"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30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460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358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72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r>
      <w:tr>
        <w:tblPrEx>
          <w:tblW w:w="13470" w:type="dxa"/>
          <w:tblInd w:w="807" w:type="dxa"/>
          <w:tblLayout w:type="fixed"/>
          <w:tblCellMar>
            <w:top w:w="0" w:type="dxa"/>
            <w:left w:w="0" w:type="dxa"/>
            <w:bottom w:w="0" w:type="dxa"/>
            <w:right w:w="0" w:type="dxa"/>
          </w:tblCellMar>
        </w:tblPrEx>
        <w:trPr>
          <w:trHeight w:val="1870"/>
        </w:trPr>
        <w:tc>
          <w:tcPr>
            <w:tcW w:w="8160" w:type="dxa"/>
            <w:gridSpan w:val="4"/>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p>
            <w:pPr>
              <w:pStyle w:val="NormalIndent"/>
              <w:rPr>
                <w:rFonts w:ascii="宋体" w:eastAsia="宋体" w:hAnsi="宋体" w:cs="宋体"/>
                <w:color w:val="000000"/>
                <w:sz w:val="22"/>
                <w:szCs w:val="22"/>
              </w:rPr>
            </w:pPr>
          </w:p>
        </w:tc>
        <w:tc>
          <w:tcPr>
            <w:tcW w:w="358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c>
          <w:tcPr>
            <w:tcW w:w="172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cs="宋体"/>
                <w:color w:val="000000"/>
                <w:sz w:val="22"/>
                <w:szCs w:val="22"/>
              </w:rPr>
            </w:pPr>
          </w:p>
        </w:tc>
      </w:tr>
    </w:tbl>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https://d.book118.com/576123142012010100</w:t>
        </w:r>
      </w:hyperlink>
    </w:p>
    <w:p/>
    <w:sectPr>
      <w:type w:val="nextPage"/>
      <w:pgSz w:w="16838" w:h="11906" w:orient="landscape"/>
      <w:pgMar w:top="720" w:right="720" w:bottom="720" w:left="720" w:header="851" w:footer="992" w:gutter="0"/>
      <w:pgBorders>
        <w:top w:val="none" w:sz="0" w:space="0" w:color="auto"/>
        <w:left w:val="none" w:sz="0" w:space="0" w:color="auto"/>
        <w:bottom w:val="none" w:sz="0" w:space="0" w:color="auto"/>
        <w:right w:val="none" w:sz="0" w:space="0" w:color="auto"/>
      </w:pgBorders>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40F9B"/>
    <w:rsid w:val="06BE669E"/>
    <w:rsid w:val="0C385522"/>
    <w:rsid w:val="0DFF0AC8"/>
    <w:rsid w:val="0F39556C"/>
    <w:rsid w:val="107A02B6"/>
    <w:rsid w:val="11D65E46"/>
    <w:rsid w:val="12210415"/>
    <w:rsid w:val="15BC0E3A"/>
    <w:rsid w:val="1716577E"/>
    <w:rsid w:val="17A31F00"/>
    <w:rsid w:val="1A050F4B"/>
    <w:rsid w:val="1A8407EF"/>
    <w:rsid w:val="228B4C2B"/>
    <w:rsid w:val="24860B2C"/>
    <w:rsid w:val="2DA85168"/>
    <w:rsid w:val="2E296E36"/>
    <w:rsid w:val="339E5E91"/>
    <w:rsid w:val="35E01318"/>
    <w:rsid w:val="36193FB7"/>
    <w:rsid w:val="3B511E13"/>
    <w:rsid w:val="3DB97C24"/>
    <w:rsid w:val="40D77E23"/>
    <w:rsid w:val="418E460A"/>
    <w:rsid w:val="43F45304"/>
    <w:rsid w:val="44275894"/>
    <w:rsid w:val="47222859"/>
    <w:rsid w:val="474610D2"/>
    <w:rsid w:val="48517DFD"/>
    <w:rsid w:val="5478029C"/>
    <w:rsid w:val="595B4623"/>
    <w:rsid w:val="5ACA2501"/>
    <w:rsid w:val="5AE95F37"/>
    <w:rsid w:val="5B13414C"/>
    <w:rsid w:val="5B875127"/>
    <w:rsid w:val="5E55538F"/>
    <w:rsid w:val="5EAB3FFE"/>
    <w:rsid w:val="60146E91"/>
    <w:rsid w:val="63161C75"/>
    <w:rsid w:val="63387DB5"/>
    <w:rsid w:val="63A52250"/>
    <w:rsid w:val="64CC724F"/>
    <w:rsid w:val="68AB2F01"/>
    <w:rsid w:val="69B95AA4"/>
    <w:rsid w:val="6A974CB4"/>
    <w:rsid w:val="6ACB58EC"/>
    <w:rsid w:val="6E0A0F66"/>
    <w:rsid w:val="6E5249F7"/>
    <w:rsid w:val="70104AC8"/>
    <w:rsid w:val="718F1245"/>
    <w:rsid w:val="73D943B9"/>
    <w:rsid w:val="766260FB"/>
    <w:rsid w:val="78CE14B0"/>
    <w:rsid w:val="7A240311"/>
    <w:rsid w:val="7C904D0C"/>
    <w:rsid w:val="7E0A4809"/>
    <w:rsid w:val="7EA41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NormalIndent"/>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Indent">
    <w:name w:val="Normal Indent"/>
    <w:basedOn w:val="Normal"/>
    <w:qFormat/>
    <w:pPr>
      <w:ind w:firstLine="420" w:firstLineChars="200"/>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BodyTextFirstIndent2">
    <w:name w:val="Body Text First Indent 2"/>
    <w:basedOn w:val="BodyTextIndent"/>
    <w:qFormat/>
    <w:pPr>
      <w:wordWrap w:val="0"/>
      <w:ind w:firstLine="420"/>
    </w:pPr>
    <w:rPr>
      <w:rFonts w:ascii="仿宋_GB2312" w:eastAsia="仿宋_GB2312" w:hAnsi="仿宋_GB2312"/>
      <w:sz w:val="32"/>
    </w:rPr>
  </w:style>
  <w:style w:type="character" w:customStyle="1" w:styleId="font71">
    <w:name w:val="font71"/>
    <w:basedOn w:val="DefaultParagraphFont"/>
    <w:rPr>
      <w:rFonts w:ascii="仿宋_GB2312" w:eastAsia="仿宋_GB2312" w:cs="仿宋_GB2312" w:hint="eastAsia"/>
      <w:color w:val="auto"/>
      <w:sz w:val="22"/>
      <w:szCs w:val="22"/>
      <w:u w:val="none"/>
    </w:rPr>
  </w:style>
  <w:style w:type="character" w:customStyle="1" w:styleId="font61">
    <w:name w:val="font61"/>
    <w:basedOn w:val="DefaultParagraphFont"/>
    <w:qFormat/>
    <w:rPr>
      <w:rFonts w:ascii="仿宋_GB2312" w:eastAsia="仿宋_GB2312" w:cs="仿宋_GB2312" w:hint="eastAsia"/>
      <w:color w:val="00B0F0"/>
      <w:sz w:val="22"/>
      <w:szCs w:val="22"/>
      <w:u w:val="none"/>
    </w:rPr>
  </w:style>
  <w:style w:type="character" w:customStyle="1" w:styleId="font51">
    <w:name w:val="font51"/>
    <w:basedOn w:val="DefaultParagraphFont"/>
    <w:qFormat/>
    <w:rPr>
      <w:rFonts w:ascii="仿宋_GB2312" w:eastAsia="仿宋_GB2312" w:cs="仿宋_GB2312" w:hint="eastAsia"/>
      <w:color w:val="FF0000"/>
      <w:sz w:val="22"/>
      <w:szCs w:val="22"/>
      <w:u w:val="none"/>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7612314201201010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四月天</cp:lastModifiedBy>
  <cp:revision>0</cp:revision>
  <dcterms:created xsi:type="dcterms:W3CDTF">2021-09-06T01:40:00Z</dcterms:created>
  <dcterms:modified xsi:type="dcterms:W3CDTF">2022-07-21T05:04:40Z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ies>
</file>