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图示仪项目调研分析报告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00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_Toc21004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" w:history="1">
        <w:r>
          <w:rPr>
            <w:rFonts w:ascii="仿宋" w:eastAsia="仿宋" w:hAnsi="仿宋" w:cs="仿宋" w:hint="eastAsia"/>
            <w:lang w:eastAsia="zh-CN"/>
          </w:rPr>
          <w:t>一、图示仪质量管理方案</w:t>
        </w:r>
        <w:r>
          <w:tab/>
        </w:r>
        <w:r>
          <w:fldChar w:fldCharType="begin"/>
        </w:r>
        <w:r>
          <w:instrText xml:space="preserve"> PAGEREF _Toc298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94" w:history="1">
        <w:r>
          <w:rPr>
            <w:rFonts w:ascii="仿宋" w:eastAsia="仿宋" w:hAnsi="仿宋" w:cs="仿宋" w:hint="eastAsia"/>
            <w:lang w:eastAsia="zh-CN"/>
          </w:rPr>
          <w:t>(一)、图示仪质量管理要求</w:t>
        </w:r>
        <w:r>
          <w:tab/>
        </w:r>
        <w:r>
          <w:fldChar w:fldCharType="begin"/>
        </w:r>
        <w:r>
          <w:instrText xml:space="preserve"> PAGEREF _Toc13894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2" w:history="1">
        <w:r>
          <w:rPr>
            <w:rFonts w:ascii="仿宋" w:eastAsia="仿宋" w:hAnsi="仿宋" w:cs="仿宋" w:hint="eastAsia"/>
            <w:lang w:eastAsia="zh-CN"/>
          </w:rPr>
          <w:t>(二)、图示仪服务质量管理方案</w:t>
        </w:r>
        <w:r>
          <w:tab/>
        </w:r>
        <w:r>
          <w:fldChar w:fldCharType="begin"/>
        </w:r>
        <w:r>
          <w:instrText xml:space="preserve"> PAGEREF _Toc14142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5" w:history="1">
        <w:r>
          <w:rPr>
            <w:rFonts w:ascii="仿宋" w:eastAsia="仿宋" w:hAnsi="仿宋" w:cs="仿宋" w:hint="eastAsia"/>
            <w:lang w:eastAsia="zh-CN"/>
          </w:rPr>
          <w:t>(三)、图示仪质量成本管理方案</w:t>
        </w:r>
        <w:r>
          <w:tab/>
        </w:r>
        <w:r>
          <w:fldChar w:fldCharType="begin"/>
        </w:r>
        <w:r>
          <w:instrText xml:space="preserve"> PAGEREF _Toc23645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83" w:history="1">
        <w:r>
          <w:rPr>
            <w:rFonts w:ascii="仿宋" w:eastAsia="仿宋" w:hAnsi="仿宋" w:cs="仿宋" w:hint="eastAsia"/>
            <w:lang w:eastAsia="zh-CN"/>
          </w:rPr>
          <w:t>二、图示仪企业经营决策的流程</w:t>
        </w:r>
        <w:r>
          <w:tab/>
        </w:r>
        <w:r>
          <w:fldChar w:fldCharType="begin"/>
        </w:r>
        <w:r>
          <w:instrText xml:space="preserve"> PAGEREF _Toc6683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6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_Toc10756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45" w:history="1">
        <w:r>
          <w:rPr>
            <w:rFonts w:ascii="仿宋" w:eastAsia="仿宋" w:hAnsi="仿宋" w:cs="仿宋" w:hint="eastAsia"/>
            <w:lang w:eastAsia="zh-CN"/>
          </w:rPr>
          <w:t>三、图示仪筹建公司基本信息</w:t>
        </w:r>
        <w:r>
          <w:tab/>
        </w:r>
        <w:r>
          <w:fldChar w:fldCharType="begin"/>
        </w:r>
        <w:r>
          <w:instrText xml:space="preserve"> PAGEREF _Toc28045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_Toc7446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_Toc25665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_Toc222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0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_Toc14940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5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_Toc28365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5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_Toc16875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80" w:history="1">
        <w:r>
          <w:rPr>
            <w:rFonts w:ascii="仿宋" w:eastAsia="仿宋" w:hAnsi="仿宋" w:cs="仿宋" w:hint="eastAsia"/>
            <w:lang w:eastAsia="zh-CN"/>
          </w:rPr>
          <w:t>四、土建工程说明</w:t>
        </w:r>
        <w:r>
          <w:tab/>
        </w:r>
        <w:r>
          <w:fldChar w:fldCharType="begin"/>
        </w:r>
        <w:r>
          <w:instrText xml:space="preserve"> PAGEREF _Toc32180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_Toc22431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7" w:history="1">
        <w:r>
          <w:rPr>
            <w:rFonts w:ascii="仿宋" w:eastAsia="仿宋" w:hAnsi="仿宋" w:cs="仿宋" w:hint="eastAsia"/>
            <w:lang w:eastAsia="zh-CN"/>
          </w:rPr>
          <w:t>(二)、图示仪项目工程建设标准规范</w:t>
        </w:r>
        <w:r>
          <w:tab/>
        </w:r>
        <w:r>
          <w:fldChar w:fldCharType="begin"/>
        </w:r>
        <w:r>
          <w:instrText xml:space="preserve"> PAGEREF _Toc23547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8" w:history="1">
        <w:r>
          <w:rPr>
            <w:rFonts w:ascii="仿宋" w:eastAsia="仿宋" w:hAnsi="仿宋" w:cs="仿宋" w:hint="eastAsia"/>
            <w:lang w:eastAsia="zh-CN"/>
          </w:rPr>
          <w:t>(三)、图示仪项目总平面设计要求</w:t>
        </w:r>
        <w:r>
          <w:tab/>
        </w:r>
        <w:r>
          <w:fldChar w:fldCharType="begin"/>
        </w:r>
        <w:r>
          <w:instrText xml:space="preserve"> PAGEREF _Toc10938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7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_Toc13427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9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_Toc22809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8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_Toc31398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9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_Toc10419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10" w:history="1">
        <w:r>
          <w:rPr>
            <w:rFonts w:ascii="仿宋" w:eastAsia="仿宋" w:hAnsi="仿宋" w:cs="仿宋" w:hint="eastAsia"/>
            <w:lang w:eastAsia="zh-CN"/>
          </w:rPr>
          <w:t>五、建筑物技术方案</w:t>
        </w:r>
        <w:r>
          <w:tab/>
        </w:r>
        <w:r>
          <w:fldChar w:fldCharType="begin"/>
        </w:r>
        <w:r>
          <w:instrText xml:space="preserve"> PAGEREF _Toc25310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0" w:history="1">
        <w:r>
          <w:rPr>
            <w:rFonts w:ascii="仿宋" w:eastAsia="仿宋" w:hAnsi="仿宋" w:cs="仿宋" w:hint="eastAsia"/>
            <w:lang w:eastAsia="zh-CN"/>
          </w:rPr>
          <w:t>(一)、项目工程设计总体要求</w:t>
        </w:r>
        <w:r>
          <w:tab/>
        </w:r>
        <w:r>
          <w:fldChar w:fldCharType="begin"/>
        </w:r>
        <w:r>
          <w:instrText xml:space="preserve"> PAGEREF _Toc12820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9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_Toc11069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5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_Toc11155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63" w:history="1">
        <w:r>
          <w:rPr>
            <w:rFonts w:ascii="仿宋" w:eastAsia="仿宋" w:hAnsi="仿宋" w:cs="仿宋" w:hint="eastAsia"/>
            <w:lang w:eastAsia="zh-CN"/>
          </w:rPr>
          <w:t>六、人力资源风险管理过程</w:t>
        </w:r>
        <w:r>
          <w:tab/>
        </w:r>
        <w:r>
          <w:fldChar w:fldCharType="begin"/>
        </w:r>
        <w:r>
          <w:instrText xml:space="preserve"> PAGEREF _Toc18063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7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_Toc17237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8" w:history="1">
        <w:r>
          <w:rPr>
            <w:rFonts w:ascii="仿宋" w:eastAsia="仿宋" w:hAnsi="仿宋" w:cs="仿宋" w:hint="eastAsia"/>
            <w:lang w:eastAsia="zh-CN"/>
          </w:rPr>
          <w:t>(二)、风险评估</w:t>
        </w:r>
        <w:r>
          <w:tab/>
        </w:r>
        <w:r>
          <w:fldChar w:fldCharType="begin"/>
        </w:r>
        <w:r>
          <w:instrText xml:space="preserve"> PAGEREF _Toc16068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6" w:history="1">
        <w:r>
          <w:rPr>
            <w:rFonts w:ascii="仿宋" w:eastAsia="仿宋" w:hAnsi="仿宋" w:cs="仿宋" w:hint="eastAsia"/>
            <w:lang w:eastAsia="zh-CN"/>
          </w:rPr>
          <w:t>(三)、风险应对</w:t>
        </w:r>
        <w:r>
          <w:tab/>
        </w:r>
        <w:r>
          <w:fldChar w:fldCharType="begin"/>
        </w:r>
        <w:r>
          <w:instrText xml:space="preserve"> PAGEREF _Toc9826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76" w:history="1">
        <w:r>
          <w:rPr>
            <w:rFonts w:ascii="仿宋" w:eastAsia="仿宋" w:hAnsi="仿宋" w:cs="仿宋" w:hint="eastAsia"/>
            <w:lang w:eastAsia="zh-CN"/>
          </w:rPr>
          <w:t>七、图示仪行业前景</w:t>
        </w:r>
        <w:r>
          <w:tab/>
        </w:r>
        <w:r>
          <w:fldChar w:fldCharType="begin"/>
        </w:r>
        <w:r>
          <w:instrText xml:space="preserve"> PAGEREF _Toc5176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" w:history="1">
        <w:r>
          <w:rPr>
            <w:rFonts w:ascii="仿宋" w:eastAsia="仿宋" w:hAnsi="仿宋" w:cs="仿宋" w:hint="eastAsia"/>
            <w:lang w:eastAsia="zh-CN"/>
          </w:rPr>
          <w:t>(一)、市场增长预测</w:t>
        </w:r>
        <w:r>
          <w:tab/>
        </w:r>
        <w:r>
          <w:fldChar w:fldCharType="begin"/>
        </w:r>
        <w:r>
          <w:instrText xml:space="preserve"> PAGEREF _Toc1359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0" w:history="1">
        <w:r>
          <w:rPr>
            <w:rFonts w:ascii="仿宋" w:eastAsia="仿宋" w:hAnsi="仿宋" w:cs="仿宋" w:hint="eastAsia"/>
            <w:lang w:eastAsia="zh-CN"/>
          </w:rPr>
          <w:t>(二)、新兴市场机会</w:t>
        </w:r>
        <w:r>
          <w:tab/>
        </w:r>
        <w:r>
          <w:fldChar w:fldCharType="begin"/>
        </w:r>
        <w:r>
          <w:instrText xml:space="preserve"> PAGEREF _Toc18480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3" w:history="1">
        <w:r>
          <w:rPr>
            <w:rFonts w:ascii="仿宋" w:eastAsia="仿宋" w:hAnsi="仿宋" w:cs="仿宋" w:hint="eastAsia"/>
            <w:lang w:eastAsia="zh-CN"/>
          </w:rPr>
          <w:t>(三)、技术前景展望</w:t>
        </w:r>
        <w:r>
          <w:tab/>
        </w:r>
        <w:r>
          <w:fldChar w:fldCharType="begin"/>
        </w:r>
        <w:r>
          <w:instrText xml:space="preserve"> PAGEREF _Toc11083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3" w:history="1">
        <w:r>
          <w:rPr>
            <w:rFonts w:ascii="仿宋" w:eastAsia="仿宋" w:hAnsi="仿宋" w:cs="仿宋" w:hint="eastAsia"/>
            <w:lang w:eastAsia="zh-CN"/>
          </w:rPr>
          <w:t>(四)、政策环境变化</w:t>
        </w:r>
        <w:r>
          <w:tab/>
        </w:r>
        <w:r>
          <w:fldChar w:fldCharType="begin"/>
        </w:r>
        <w:r>
          <w:instrText xml:space="preserve"> PAGEREF _Toc29743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55" w:history="1">
        <w:r>
          <w:rPr>
            <w:rFonts w:ascii="仿宋" w:eastAsia="仿宋" w:hAnsi="仿宋" w:cs="仿宋" w:hint="eastAsia"/>
            <w:lang w:eastAsia="zh-CN"/>
          </w:rPr>
          <w:t>八、市场营销策略</w:t>
        </w:r>
        <w:r>
          <w:tab/>
        </w:r>
        <w:r>
          <w:fldChar w:fldCharType="begin"/>
        </w:r>
        <w:r>
          <w:instrText xml:space="preserve"> PAGEREF _Toc8855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5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_Toc7445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7" w:history="1">
        <w:r>
          <w:rPr>
            <w:rFonts w:ascii="仿宋" w:eastAsia="仿宋" w:hAnsi="仿宋" w:cs="仿宋" w:hint="eastAsia"/>
            <w:lang w:eastAsia="zh-CN"/>
          </w:rPr>
          <w:t>(二)、市场定位策略</w:t>
        </w:r>
        <w:r>
          <w:tab/>
        </w:r>
        <w:r>
          <w:fldChar w:fldCharType="begin"/>
        </w:r>
        <w:r>
          <w:instrText xml:space="preserve"> PAGEREF _Toc31147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82" w:history="1">
        <w:r>
          <w:rPr>
            <w:rFonts w:ascii="仿宋" w:eastAsia="仿宋" w:hAnsi="仿宋" w:cs="仿宋" w:hint="eastAsia"/>
            <w:lang w:eastAsia="zh-CN"/>
          </w:rPr>
          <w:t>(三)、产品定价策略</w:t>
        </w:r>
        <w:r>
          <w:tab/>
        </w:r>
        <w:r>
          <w:fldChar w:fldCharType="begin"/>
        </w:r>
        <w:r>
          <w:instrText xml:space="preserve"> PAGEREF _Toc10282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4" w:history="1">
        <w:r>
          <w:rPr>
            <w:rFonts w:ascii="仿宋" w:eastAsia="仿宋" w:hAnsi="仿宋" w:cs="仿宋" w:hint="eastAsia"/>
            <w:lang w:eastAsia="zh-CN"/>
          </w:rPr>
          <w:t>(四)、促销与广告策略</w:t>
        </w:r>
        <w:r>
          <w:tab/>
        </w:r>
        <w:r>
          <w:fldChar w:fldCharType="begin"/>
        </w:r>
        <w:r>
          <w:instrText xml:space="preserve"> PAGEREF _Toc5784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4" w:history="1">
        <w:r>
          <w:rPr>
            <w:rFonts w:ascii="仿宋" w:eastAsia="仿宋" w:hAnsi="仿宋" w:cs="仿宋" w:hint="eastAsia"/>
            <w:lang w:eastAsia="zh-CN"/>
          </w:rPr>
          <w:t>(五)、分销渠道策略</w:t>
        </w:r>
        <w:r>
          <w:tab/>
        </w:r>
        <w:r>
          <w:fldChar w:fldCharType="begin"/>
        </w:r>
        <w:r>
          <w:instrText xml:space="preserve"> PAGEREF _Toc18814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904" w:history="1">
        <w:r>
          <w:rPr>
            <w:rFonts w:ascii="仿宋" w:eastAsia="仿宋" w:hAnsi="仿宋" w:cs="仿宋" w:hint="eastAsia"/>
            <w:lang w:eastAsia="zh-CN"/>
          </w:rPr>
          <w:t>(六)、市场份额预测</w:t>
        </w:r>
        <w:r>
          <w:tab/>
        </w:r>
        <w:r>
          <w:fldChar w:fldCharType="begin"/>
        </w:r>
        <w:r>
          <w:instrText xml:space="preserve"> PAGEREF _Toc12904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43" w:history="1">
        <w:r>
          <w:rPr>
            <w:rFonts w:ascii="仿宋" w:eastAsia="仿宋" w:hAnsi="仿宋" w:cs="仿宋" w:hint="eastAsia"/>
            <w:lang w:eastAsia="zh-CN"/>
          </w:rPr>
          <w:t>九、图示仪促销策略</w:t>
        </w:r>
        <w:r>
          <w:tab/>
        </w:r>
        <w:r>
          <w:fldChar w:fldCharType="begin"/>
        </w:r>
        <w:r>
          <w:instrText xml:space="preserve"> PAGEREF _Toc15943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2" w:history="1">
        <w:r>
          <w:rPr>
            <w:rFonts w:ascii="仿宋" w:eastAsia="仿宋" w:hAnsi="仿宋" w:cs="仿宋" w:hint="eastAsia"/>
            <w:lang w:eastAsia="zh-CN"/>
          </w:rPr>
          <w:t>(一)、广告与宣传</w:t>
        </w:r>
        <w:r>
          <w:tab/>
        </w:r>
        <w:r>
          <w:fldChar w:fldCharType="begin"/>
        </w:r>
        <w:r>
          <w:instrText xml:space="preserve"> PAGEREF _Toc9352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6" w:history="1">
        <w:r>
          <w:rPr>
            <w:rFonts w:ascii="仿宋" w:eastAsia="仿宋" w:hAnsi="仿宋" w:cs="仿宋" w:hint="eastAsia"/>
            <w:lang w:eastAsia="zh-CN"/>
          </w:rPr>
          <w:t>(二)、促销活动</w:t>
        </w:r>
        <w:r>
          <w:tab/>
        </w:r>
        <w:r>
          <w:fldChar w:fldCharType="begin"/>
        </w:r>
        <w:r>
          <w:instrText xml:space="preserve"> PAGEREF _Toc31516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0" w:history="1">
        <w:r>
          <w:rPr>
            <w:rFonts w:ascii="仿宋" w:eastAsia="仿宋" w:hAnsi="仿宋" w:cs="仿宋" w:hint="eastAsia"/>
            <w:lang w:eastAsia="zh-CN"/>
          </w:rPr>
          <w:t>(三)、品牌推广</w:t>
        </w:r>
        <w:r>
          <w:tab/>
        </w:r>
        <w:r>
          <w:fldChar w:fldCharType="begin"/>
        </w:r>
        <w:r>
          <w:instrText xml:space="preserve"> PAGEREF _Toc9860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1" w:history="1">
        <w:r>
          <w:rPr>
            <w:rFonts w:ascii="仿宋" w:eastAsia="仿宋" w:hAnsi="仿宋" w:cs="仿宋" w:hint="eastAsia"/>
            <w:lang w:eastAsia="zh-CN"/>
          </w:rPr>
          <w:t>(四)、数字营销</w:t>
        </w:r>
        <w:r>
          <w:tab/>
        </w:r>
        <w:r>
          <w:fldChar w:fldCharType="begin"/>
        </w:r>
        <w:r>
          <w:instrText xml:space="preserve"> PAGEREF _Toc30031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03" w:history="1">
        <w:r>
          <w:rPr>
            <w:rFonts w:ascii="仿宋" w:eastAsia="仿宋" w:hAnsi="仿宋" w:cs="仿宋" w:hint="eastAsia"/>
            <w:lang w:eastAsia="zh-CN"/>
          </w:rPr>
          <w:t>十、战略实施的基本原则</w:t>
        </w:r>
        <w:r>
          <w:tab/>
        </w:r>
        <w:r>
          <w:fldChar w:fldCharType="begin"/>
        </w:r>
        <w:r>
          <w:instrText xml:space="preserve"> PAGEREF _Toc15003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8" w:history="1">
        <w:r>
          <w:rPr>
            <w:rFonts w:ascii="仿宋" w:eastAsia="仿宋" w:hAnsi="仿宋" w:cs="仿宋" w:hint="eastAsia"/>
            <w:lang w:eastAsia="zh-CN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_Toc10148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82" w:history="1">
        <w:r>
          <w:rPr>
            <w:rFonts w:ascii="仿宋" w:eastAsia="仿宋" w:hAnsi="仿宋" w:cs="仿宋" w:hint="eastAsia"/>
            <w:lang w:eastAsia="zh-CN"/>
          </w:rPr>
          <w:t>十一、资源合理利用</w:t>
        </w:r>
        <w:r>
          <w:tab/>
        </w:r>
        <w:r>
          <w:fldChar w:fldCharType="begin"/>
        </w:r>
        <w:r>
          <w:instrText xml:space="preserve"> PAGEREF _Toc29682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3" w:history="1">
        <w:r>
          <w:rPr>
            <w:rFonts w:ascii="仿宋" w:eastAsia="仿宋" w:hAnsi="仿宋" w:cs="仿宋" w:hint="eastAsia"/>
            <w:lang w:eastAsia="zh-CN"/>
          </w:rPr>
          <w:t>(一)、能源利用</w:t>
        </w:r>
        <w:r>
          <w:tab/>
        </w:r>
        <w:r>
          <w:fldChar w:fldCharType="begin"/>
        </w:r>
        <w:r>
          <w:instrText xml:space="preserve"> PAGEREF _Toc13883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4" w:history="1">
        <w:r>
          <w:rPr>
            <w:rFonts w:ascii="仿宋" w:eastAsia="仿宋" w:hAnsi="仿宋" w:cs="仿宋" w:hint="eastAsia"/>
            <w:lang w:eastAsia="zh-CN"/>
          </w:rPr>
          <w:t>(二)、水资源利用</w:t>
        </w:r>
        <w:r>
          <w:tab/>
        </w:r>
        <w:r>
          <w:fldChar w:fldCharType="begin"/>
        </w:r>
        <w:r>
          <w:instrText xml:space="preserve"> PAGEREF _Toc5494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8" w:history="1">
        <w:r>
          <w:rPr>
            <w:rFonts w:ascii="仿宋" w:eastAsia="仿宋" w:hAnsi="仿宋" w:cs="仿宋" w:hint="eastAsia"/>
            <w:lang w:eastAsia="zh-CN"/>
          </w:rPr>
          <w:t>(三)、土地资源利用</w:t>
        </w:r>
        <w:r>
          <w:tab/>
        </w:r>
        <w:r>
          <w:fldChar w:fldCharType="begin"/>
        </w:r>
        <w:r>
          <w:instrText xml:space="preserve"> PAGEREF _Toc29298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8" w:history="1">
        <w:r>
          <w:rPr>
            <w:rFonts w:ascii="仿宋" w:eastAsia="仿宋" w:hAnsi="仿宋" w:cs="仿宋" w:hint="eastAsia"/>
            <w:lang w:eastAsia="zh-CN"/>
          </w:rPr>
          <w:t>(四)、原材料资源利用</w:t>
        </w:r>
        <w:r>
          <w:tab/>
        </w:r>
        <w:r>
          <w:fldChar w:fldCharType="begin"/>
        </w:r>
        <w:r>
          <w:instrText xml:space="preserve"> PAGEREF _Toc25768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7" w:history="1">
        <w:r>
          <w:rPr>
            <w:rFonts w:ascii="仿宋" w:eastAsia="仿宋" w:hAnsi="仿宋" w:cs="仿宋" w:hint="eastAsia"/>
            <w:lang w:eastAsia="zh-CN"/>
          </w:rPr>
          <w:t>(五)、其他资源的合理利用</w:t>
        </w:r>
        <w:r>
          <w:tab/>
        </w:r>
        <w:r>
          <w:fldChar w:fldCharType="begin"/>
        </w:r>
        <w:r>
          <w:instrText xml:space="preserve"> PAGEREF _Toc18167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10" w:history="1">
        <w:r>
          <w:rPr>
            <w:rFonts w:ascii="仿宋" w:eastAsia="仿宋" w:hAnsi="仿宋" w:cs="仿宋" w:hint="eastAsia"/>
            <w:lang w:eastAsia="zh-CN"/>
          </w:rPr>
          <w:t>十二、企业合规与伦理</w:t>
        </w:r>
        <w:r>
          <w:tab/>
        </w:r>
        <w:r>
          <w:fldChar w:fldCharType="begin"/>
        </w:r>
        <w:r>
          <w:instrText xml:space="preserve"> PAGEREF _Toc14310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0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_Toc5490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7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_Toc17397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9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_Toc6759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_Toc2770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00" w:history="1">
        <w:r>
          <w:rPr>
            <w:rFonts w:ascii="仿宋" w:eastAsia="仿宋" w:hAnsi="仿宋" w:cs="仿宋" w:hint="eastAsia"/>
            <w:lang w:eastAsia="zh-CN"/>
          </w:rPr>
          <w:t>十三、项目变更管理</w:t>
        </w:r>
        <w:r>
          <w:tab/>
        </w:r>
        <w:r>
          <w:fldChar w:fldCharType="begin"/>
        </w:r>
        <w:r>
          <w:instrText xml:space="preserve"> PAGEREF _Toc20800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01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_Toc7701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0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_Toc25000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2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_Toc14702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2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_Toc10382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83" w:history="1">
        <w:r>
          <w:rPr>
            <w:rFonts w:ascii="仿宋" w:eastAsia="仿宋" w:hAnsi="仿宋" w:cs="仿宋" w:hint="eastAsia"/>
            <w:lang w:eastAsia="zh-CN"/>
          </w:rPr>
          <w:t>十四、技术与研发计划</w:t>
        </w:r>
        <w:r>
          <w:tab/>
        </w:r>
        <w:r>
          <w:fldChar w:fldCharType="begin"/>
        </w:r>
        <w:r>
          <w:instrText xml:space="preserve"> PAGEREF _Toc7683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8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_Toc17048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02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_Toc7602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35" w:history="1">
        <w:r>
          <w:rPr>
            <w:rFonts w:ascii="仿宋" w:eastAsia="仿宋" w:hAnsi="仿宋" w:cs="仿宋" w:hint="eastAsia"/>
            <w:lang w:eastAsia="zh-CN"/>
          </w:rPr>
          <w:t>十五、环保分析</w:t>
        </w:r>
        <w:r>
          <w:tab/>
        </w:r>
        <w:r>
          <w:fldChar w:fldCharType="begin"/>
        </w:r>
        <w:r>
          <w:instrText xml:space="preserve"> PAGEREF _Toc27335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2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_Toc32142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_Toc22424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7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_Toc20747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_Toc20977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_Toc15279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6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_Toc23696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8" w:history="1">
        <w:r>
          <w:rPr>
            <w:rFonts w:ascii="仿宋" w:eastAsia="仿宋" w:hAnsi="仿宋" w:cs="仿宋" w:hint="eastAsia"/>
            <w:lang w:eastAsia="zh-CN"/>
          </w:rPr>
          <w:t>(七)、环境管理分析</w:t>
        </w:r>
        <w:r>
          <w:tab/>
        </w:r>
        <w:r>
          <w:fldChar w:fldCharType="begin"/>
        </w:r>
        <w:r>
          <w:instrText xml:space="preserve"> PAGEREF _Toc13648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6" w:history="1">
        <w:r>
          <w:rPr>
            <w:rFonts w:ascii="仿宋" w:eastAsia="仿宋" w:hAnsi="仿宋" w:cs="仿宋" w:hint="eastAsia"/>
            <w:lang w:eastAsia="zh-CN"/>
          </w:rPr>
          <w:t>(八)、结论及建议</w:t>
        </w:r>
        <w:r>
          <w:tab/>
        </w:r>
        <w:r>
          <w:fldChar w:fldCharType="begin"/>
        </w:r>
        <w:r>
          <w:instrText xml:space="preserve"> PAGEREF _Toc14296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54" w:history="1">
        <w:r>
          <w:rPr>
            <w:rFonts w:ascii="仿宋" w:eastAsia="仿宋" w:hAnsi="仿宋" w:cs="仿宋" w:hint="eastAsia"/>
            <w:lang w:eastAsia="zh-CN"/>
          </w:rPr>
          <w:t>十六、组织架构分析</w:t>
        </w:r>
        <w:r>
          <w:tab/>
        </w:r>
        <w:r>
          <w:fldChar w:fldCharType="begin"/>
        </w:r>
        <w:r>
          <w:instrText xml:space="preserve"> PAGEREF _Toc3354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2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_Toc11572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_Toc2551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33" w:history="1">
        <w:r>
          <w:rPr>
            <w:rFonts w:ascii="仿宋" w:eastAsia="仿宋" w:hAnsi="仿宋" w:cs="仿宋" w:hint="eastAsia"/>
            <w:lang w:eastAsia="zh-CN"/>
          </w:rPr>
          <w:t>十七、技术创新与研发计划</w:t>
        </w:r>
        <w:r>
          <w:tab/>
        </w:r>
        <w:r>
          <w:fldChar w:fldCharType="begin"/>
        </w:r>
        <w:r>
          <w:instrText xml:space="preserve"> PAGEREF _Toc9833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3" w:history="1">
        <w:r>
          <w:rPr>
            <w:rFonts w:ascii="仿宋" w:eastAsia="仿宋" w:hAnsi="仿宋" w:cs="仿宋" w:hint="eastAsia"/>
            <w:lang w:eastAsia="zh-CN"/>
          </w:rPr>
          <w:t>(一)、技术创新策略</w:t>
        </w:r>
        <w:r>
          <w:tab/>
        </w:r>
        <w:r>
          <w:fldChar w:fldCharType="begin"/>
        </w:r>
        <w:r>
          <w:instrText xml:space="preserve"> PAGEREF _Toc15123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4" w:history="1">
        <w:r>
          <w:rPr>
            <w:rFonts w:ascii="仿宋" w:eastAsia="仿宋" w:hAnsi="仿宋" w:cs="仿宋" w:hint="eastAsia"/>
            <w:lang w:eastAsia="zh-CN"/>
          </w:rPr>
          <w:t>(二)、研发资源配置</w:t>
        </w:r>
        <w:r>
          <w:tab/>
        </w:r>
        <w:r>
          <w:fldChar w:fldCharType="begin"/>
        </w:r>
        <w:r>
          <w:instrText xml:space="preserve"> PAGEREF _Toc30854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9" w:history="1">
        <w:r>
          <w:rPr>
            <w:rFonts w:ascii="仿宋" w:eastAsia="仿宋" w:hAnsi="仿宋" w:cs="仿宋" w:hint="eastAsia"/>
            <w:lang w:eastAsia="zh-CN"/>
          </w:rPr>
          <w:t>(三)、技术合作伙伴关系建设</w:t>
        </w:r>
        <w:r>
          <w:tab/>
        </w:r>
        <w:r>
          <w:fldChar w:fldCharType="begin"/>
        </w:r>
        <w:r>
          <w:instrText xml:space="preserve"> PAGEREF _Toc24969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68" w:history="1">
        <w:r>
          <w:rPr>
            <w:rFonts w:ascii="仿宋" w:eastAsia="仿宋" w:hAnsi="仿宋" w:cs="仿宋" w:hint="eastAsia"/>
            <w:lang w:eastAsia="zh-CN"/>
          </w:rPr>
          <w:t>十八、图示仪项目总结与展望</w:t>
        </w:r>
        <w:r>
          <w:tab/>
        </w:r>
        <w:r>
          <w:fldChar w:fldCharType="begin"/>
        </w:r>
        <w:r>
          <w:instrText xml:space="preserve"> PAGEREF _Toc18268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731" w:history="1">
        <w:r>
          <w:rPr>
            <w:rFonts w:ascii="仿宋" w:eastAsia="仿宋" w:hAnsi="仿宋" w:cs="仿宋" w:hint="eastAsia"/>
            <w:lang w:eastAsia="zh-CN"/>
          </w:rPr>
          <w:t>(一)、图示仪项目总结回顾</w:t>
        </w:r>
        <w:r>
          <w:tab/>
        </w:r>
        <w:r>
          <w:fldChar w:fldCharType="begin"/>
        </w:r>
        <w:r>
          <w:instrText xml:space="preserve"> PAGEREF _Toc25731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8" w:history="1">
        <w:r>
          <w:rPr>
            <w:rFonts w:ascii="仿宋" w:eastAsia="仿宋" w:hAnsi="仿宋" w:cs="仿宋" w:hint="eastAsia"/>
            <w:lang w:eastAsia="zh-CN"/>
          </w:rPr>
          <w:t>(二)、存在问题与改进措施</w:t>
        </w:r>
        <w:r>
          <w:tab/>
        </w:r>
        <w:r>
          <w:fldChar w:fldCharType="begin"/>
        </w:r>
        <w:r>
          <w:instrText xml:space="preserve"> PAGEREF _Toc19868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" w:history="1">
        <w:r>
          <w:rPr>
            <w:rFonts w:ascii="仿宋" w:eastAsia="仿宋" w:hAnsi="仿宋" w:cs="仿宋" w:hint="eastAsia"/>
            <w:lang w:eastAsia="zh-CN"/>
          </w:rPr>
          <w:t>(三)、未来发展展望</w:t>
        </w:r>
        <w:r>
          <w:tab/>
        </w:r>
        <w:r>
          <w:fldChar w:fldCharType="begin"/>
        </w:r>
        <w:r>
          <w:instrText xml:space="preserve"> PAGEREF _Toc2899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6" w:history="1">
        <w:r>
          <w:rPr>
            <w:rFonts w:ascii="仿宋" w:eastAsia="仿宋" w:hAnsi="仿宋" w:cs="仿宋" w:hint="eastAsia"/>
            <w:lang w:eastAsia="zh-CN"/>
          </w:rPr>
          <w:t>(四)、图示仪项目总结报告</w:t>
        </w:r>
        <w:r>
          <w:tab/>
        </w:r>
        <w:r>
          <w:fldChar w:fldCharType="begin"/>
        </w:r>
        <w:r>
          <w:instrText xml:space="preserve"> PAGEREF _Toc30486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35" w:history="1">
        <w:r>
          <w:rPr>
            <w:rFonts w:ascii="仿宋" w:eastAsia="仿宋" w:hAnsi="仿宋" w:cs="仿宋" w:hint="eastAsia"/>
            <w:lang w:eastAsia="zh-CN"/>
          </w:rPr>
          <w:t>十九、员工职业发展教育与培训</w:t>
        </w:r>
        <w:r>
          <w:tab/>
        </w:r>
        <w:r>
          <w:fldChar w:fldCharType="begin"/>
        </w:r>
        <w:r>
          <w:instrText xml:space="preserve"> PAGEREF _Toc21835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0" w:history="1">
        <w:r>
          <w:rPr>
            <w:rFonts w:ascii="仿宋" w:eastAsia="仿宋" w:hAnsi="仿宋" w:cs="仿宋" w:hint="eastAsia"/>
            <w:lang w:eastAsia="zh-CN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_Toc26020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9" w:history="1">
        <w:r>
          <w:rPr>
            <w:rFonts w:ascii="仿宋" w:eastAsia="仿宋" w:hAnsi="仿宋" w:cs="仿宋" w:hint="eastAsia"/>
            <w:lang w:eastAsia="zh-CN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_Toc17759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1" w:history="1">
        <w:r>
          <w:rPr>
            <w:rFonts w:ascii="仿宋" w:eastAsia="仿宋" w:hAnsi="仿宋" w:cs="仿宋" w:hint="eastAsia"/>
            <w:lang w:eastAsia="zh-CN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_Toc32461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84" w:history="1">
        <w:r>
          <w:rPr>
            <w:rFonts w:ascii="仿宋" w:eastAsia="仿宋" w:hAnsi="仿宋" w:cs="仿宋" w:hint="eastAsia"/>
            <w:lang w:eastAsia="zh-CN"/>
          </w:rPr>
          <w:t>二十、人力资源与员工培训</w:t>
        </w:r>
        <w:r>
          <w:tab/>
        </w:r>
        <w:r>
          <w:fldChar w:fldCharType="begin"/>
        </w:r>
        <w:r>
          <w:instrText xml:space="preserve"> PAGEREF _Toc26584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61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_Toc20261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6" w:history="1">
        <w:r>
          <w:rPr>
            <w:rFonts w:ascii="仿宋" w:eastAsia="仿宋" w:hAnsi="仿宋" w:cs="仿宋" w:hint="eastAsia"/>
            <w:lang w:eastAsia="zh-CN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_Toc19106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9" w:history="1">
        <w:r>
          <w:rPr>
            <w:rFonts w:ascii="仿宋" w:eastAsia="仿宋" w:hAnsi="仿宋" w:cs="仿宋" w:hint="eastAsia"/>
            <w:lang w:eastAsia="zh-CN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_Toc14829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3" w:history="1">
        <w:r>
          <w:rPr>
            <w:rFonts w:ascii="仿宋" w:eastAsia="仿宋" w:hAnsi="仿宋" w:cs="仿宋" w:hint="eastAsia"/>
            <w:lang w:eastAsia="zh-CN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_Toc9463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00" w:history="1">
        <w:r>
          <w:rPr>
            <w:rFonts w:ascii="仿宋" w:eastAsia="仿宋" w:hAnsi="仿宋" w:cs="仿宋" w:hint="eastAsia"/>
            <w:lang w:eastAsia="zh-CN"/>
          </w:rPr>
          <w:t>二十一、人力资源</w:t>
        </w:r>
        <w:r>
          <w:tab/>
        </w:r>
        <w:r>
          <w:fldChar w:fldCharType="begin"/>
        </w:r>
        <w:r>
          <w:instrText xml:space="preserve"> PAGEREF _Toc24200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71" w:history="1">
        <w:r>
          <w:rPr>
            <w:rFonts w:ascii="仿宋" w:eastAsia="仿宋" w:hAnsi="仿宋" w:cs="仿宋" w:hint="eastAsia"/>
            <w:lang w:eastAsia="zh-CN"/>
          </w:rPr>
          <w:t>(一)、工厂员工组织</w:t>
        </w:r>
        <w:r>
          <w:tab/>
        </w:r>
        <w:r>
          <w:fldChar w:fldCharType="begin"/>
        </w:r>
        <w:r>
          <w:instrText xml:space="preserve"> PAGEREF _Toc4471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1" w:history="1">
        <w:r>
          <w:rPr>
            <w:rFonts w:ascii="仿宋" w:eastAsia="仿宋" w:hAnsi="仿宋" w:cs="仿宋" w:hint="eastAsia"/>
            <w:lang w:eastAsia="zh-CN"/>
          </w:rPr>
          <w:t>(二)、培训和发展计划</w:t>
        </w:r>
        <w:r>
          <w:tab/>
        </w:r>
        <w:r>
          <w:fldChar w:fldCharType="begin"/>
        </w:r>
        <w:r>
          <w:instrText xml:space="preserve"> PAGEREF _Toc5611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" w:history="1">
        <w:r>
          <w:rPr>
            <w:rFonts w:ascii="仿宋" w:eastAsia="仿宋" w:hAnsi="仿宋" w:cs="仿宋" w:hint="eastAsia"/>
            <w:lang w:eastAsia="zh-CN"/>
          </w:rPr>
          <w:t>(三)、安全和环境管理</w:t>
        </w:r>
        <w:r>
          <w:tab/>
        </w:r>
        <w:r>
          <w:fldChar w:fldCharType="begin"/>
        </w:r>
        <w:r>
          <w:instrText xml:space="preserve"> PAGEREF _Toc2006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00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8"/>
      <w:r>
        <w:rPr>
          <w:rFonts w:ascii="仿宋" w:eastAsia="仿宋" w:hAnsi="仿宋" w:cs="仿宋" w:hint="eastAsia"/>
          <w:sz w:val="28"/>
          <w:lang w:eastAsia="zh-CN"/>
        </w:rPr>
        <w:t>一、图示仪质量管理方案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894"/>
      <w:r>
        <w:rPr>
          <w:rFonts w:ascii="仿宋" w:eastAsia="仿宋" w:hAnsi="仿宋" w:cs="仿宋" w:hint="eastAsia"/>
          <w:lang w:eastAsia="zh-CN"/>
        </w:rPr>
        <w:t>(一)、图示仪质量管理要求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产品质量标准制定：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过程中，图示仪将建立详细的产品质量标准。这包括对每个产品的规格、性能、材料要求等方面的明确规定。这些标准将基于国家法规和图示仪行业标准，并定期进行审查和更新，以确保产品质量一直符合最新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生产流程控制：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实施先进的生产流程控制系统，图示仪将在每个生产环节建立质量控制点。这些控制点将监测关键参数，确保生产过程中的一致性和合规性。任何偏离标准的情况都将立即被检测到，并采取纠正措施，以保证产品质量的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原材料供应管理：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https://d.book118.com/576135024145010053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图示仪项目调研分析报告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图示仪项目调研分析报告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图示仪项目调研分析报告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图示仪项目调研分析报告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图示仪项目调研分析报告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BB20BE"/>
    <w:rsid w:val="35BB20BE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7613502414501005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2024-02-27T12:57:00Z</dcterms:created>
  <dcterms:modified xsi:type="dcterms:W3CDTF">2024-02-27T12:58:05Z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BE053D61AE0A45CC88FA5FCA1E959D8F_11</vt:lpwstr>
  </property>
  <property fmtid="{D5CDD505-2E9C-101B-9397-08002B2CF9AE}" pid="3" name="KSOProductBuildVer">
    <vt:lpwstr>2052-12.1.0.16250</vt:lpwstr>
  </property>
</Properties>
</file>