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光纤和特种光缆项目计划设计方案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00" w:history="1">
        <w:r>
          <w:rPr>
            <w:rFonts w:ascii="仿宋" w:eastAsia="仿宋" w:hAnsi="仿宋" w:cs="仿宋" w:hint="eastAsia"/>
            <w:lang w:eastAsia="zh-CN"/>
          </w:rPr>
          <w:t>序言</w:t>
        </w:r>
        <w:r>
          <w:tab/>
        </w:r>
        <w:r>
          <w:fldChar w:fldCharType="begin"/>
        </w:r>
        <w:r>
          <w:instrText xml:space="preserve"> PAGEREF _Toc27700 \h </w:instrText>
        </w:r>
        <w:r>
          <w:fldChar w:fldCharType="separate"/>
        </w:r>
        <w:r>
          <w:t>3</w:t>
        </w:r>
        <w:r>
          <w:fldChar w:fldCharType="end"/>
        </w:r>
      </w:hyperlink>
    </w:p>
    <w:p>
      <w:pPr>
        <w:pStyle w:val="TOC1"/>
        <w:tabs>
          <w:tab w:val="right" w:leader="dot" w:pos="8306"/>
        </w:tabs>
      </w:pPr>
      <w:hyperlink w:anchor="_Toc20101" w:history="1">
        <w:r>
          <w:rPr>
            <w:rFonts w:ascii="仿宋" w:eastAsia="仿宋" w:hAnsi="仿宋" w:cs="仿宋" w:hint="eastAsia"/>
            <w:lang w:eastAsia="zh-CN"/>
          </w:rPr>
          <w:t>一、工艺说明</w:t>
        </w:r>
        <w:r>
          <w:tab/>
        </w:r>
        <w:r>
          <w:fldChar w:fldCharType="begin"/>
        </w:r>
        <w:r>
          <w:instrText xml:space="preserve"> PAGEREF _Toc20101 \h </w:instrText>
        </w:r>
        <w:r>
          <w:fldChar w:fldCharType="separate"/>
        </w:r>
        <w:r>
          <w:t>3</w:t>
        </w:r>
        <w:r>
          <w:fldChar w:fldCharType="end"/>
        </w:r>
      </w:hyperlink>
    </w:p>
    <w:p>
      <w:pPr>
        <w:pStyle w:val="TOC2"/>
        <w:tabs>
          <w:tab w:val="right" w:leader="dot" w:pos="8306"/>
        </w:tabs>
      </w:pPr>
      <w:hyperlink w:anchor="_Toc32544" w:history="1">
        <w:r>
          <w:rPr>
            <w:rFonts w:ascii="仿宋" w:eastAsia="仿宋" w:hAnsi="仿宋" w:cs="仿宋" w:hint="eastAsia"/>
            <w:lang w:eastAsia="zh-CN"/>
          </w:rPr>
          <w:t>(一)、技术管理特点</w:t>
        </w:r>
        <w:r>
          <w:tab/>
        </w:r>
        <w:r>
          <w:fldChar w:fldCharType="begin"/>
        </w:r>
        <w:r>
          <w:instrText xml:space="preserve"> PAGEREF _Toc32544 \h </w:instrText>
        </w:r>
        <w:r>
          <w:fldChar w:fldCharType="separate"/>
        </w:r>
        <w:r>
          <w:t>3</w:t>
        </w:r>
        <w:r>
          <w:fldChar w:fldCharType="end"/>
        </w:r>
      </w:hyperlink>
    </w:p>
    <w:p>
      <w:pPr>
        <w:pStyle w:val="TOC2"/>
        <w:tabs>
          <w:tab w:val="right" w:leader="dot" w:pos="8306"/>
        </w:tabs>
      </w:pPr>
      <w:hyperlink w:anchor="_Toc31897" w:history="1">
        <w:r>
          <w:rPr>
            <w:rFonts w:ascii="仿宋" w:eastAsia="仿宋" w:hAnsi="仿宋" w:cs="仿宋" w:hint="eastAsia"/>
            <w:lang w:eastAsia="zh-CN"/>
          </w:rPr>
          <w:t>(二)、光纤和特种光缆项目工艺技术设计方案</w:t>
        </w:r>
        <w:r>
          <w:tab/>
        </w:r>
        <w:r>
          <w:fldChar w:fldCharType="begin"/>
        </w:r>
        <w:r>
          <w:instrText xml:space="preserve"> PAGEREF _Toc31897 \h </w:instrText>
        </w:r>
        <w:r>
          <w:fldChar w:fldCharType="separate"/>
        </w:r>
        <w:r>
          <w:t>4</w:t>
        </w:r>
        <w:r>
          <w:fldChar w:fldCharType="end"/>
        </w:r>
      </w:hyperlink>
    </w:p>
    <w:p>
      <w:pPr>
        <w:pStyle w:val="TOC2"/>
        <w:tabs>
          <w:tab w:val="right" w:leader="dot" w:pos="8306"/>
        </w:tabs>
      </w:pPr>
      <w:hyperlink w:anchor="_Toc21632" w:history="1">
        <w:r>
          <w:rPr>
            <w:rFonts w:ascii="仿宋" w:eastAsia="仿宋" w:hAnsi="仿宋" w:cs="仿宋" w:hint="eastAsia"/>
            <w:lang w:eastAsia="zh-CN"/>
          </w:rPr>
          <w:t>(三)、设备选型方案</w:t>
        </w:r>
        <w:r>
          <w:tab/>
        </w:r>
        <w:r>
          <w:fldChar w:fldCharType="begin"/>
        </w:r>
        <w:r>
          <w:instrText xml:space="preserve"> PAGEREF _Toc21632 \h </w:instrText>
        </w:r>
        <w:r>
          <w:fldChar w:fldCharType="separate"/>
        </w:r>
        <w:r>
          <w:t>5</w:t>
        </w:r>
        <w:r>
          <w:fldChar w:fldCharType="end"/>
        </w:r>
      </w:hyperlink>
    </w:p>
    <w:p>
      <w:pPr>
        <w:pStyle w:val="TOC1"/>
        <w:tabs>
          <w:tab w:val="right" w:leader="dot" w:pos="8306"/>
        </w:tabs>
      </w:pPr>
      <w:hyperlink w:anchor="_Toc8516" w:history="1">
        <w:r>
          <w:rPr>
            <w:rFonts w:ascii="仿宋" w:eastAsia="仿宋" w:hAnsi="仿宋" w:cs="仿宋" w:hint="eastAsia"/>
            <w:lang w:eastAsia="zh-CN"/>
          </w:rPr>
          <w:t>二、光纤和特种光缆项目土建工程</w:t>
        </w:r>
        <w:r>
          <w:tab/>
        </w:r>
        <w:r>
          <w:fldChar w:fldCharType="begin"/>
        </w:r>
        <w:r>
          <w:instrText xml:space="preserve"> PAGEREF _Toc8516 \h </w:instrText>
        </w:r>
        <w:r>
          <w:fldChar w:fldCharType="separate"/>
        </w:r>
        <w:r>
          <w:t>7</w:t>
        </w:r>
        <w:r>
          <w:fldChar w:fldCharType="end"/>
        </w:r>
      </w:hyperlink>
    </w:p>
    <w:p>
      <w:pPr>
        <w:pStyle w:val="TOC2"/>
        <w:tabs>
          <w:tab w:val="right" w:leader="dot" w:pos="8306"/>
        </w:tabs>
      </w:pPr>
      <w:hyperlink w:anchor="_Toc11582" w:history="1">
        <w:r>
          <w:rPr>
            <w:rFonts w:ascii="仿宋" w:eastAsia="仿宋" w:hAnsi="仿宋" w:cs="仿宋" w:hint="eastAsia"/>
            <w:lang w:eastAsia="zh-CN"/>
          </w:rPr>
          <w:t>(一)、建筑工程设计原则</w:t>
        </w:r>
        <w:r>
          <w:tab/>
        </w:r>
        <w:r>
          <w:fldChar w:fldCharType="begin"/>
        </w:r>
        <w:r>
          <w:instrText xml:space="preserve"> PAGEREF _Toc11582 \h </w:instrText>
        </w:r>
        <w:r>
          <w:fldChar w:fldCharType="separate"/>
        </w:r>
        <w:r>
          <w:t>7</w:t>
        </w:r>
        <w:r>
          <w:fldChar w:fldCharType="end"/>
        </w:r>
      </w:hyperlink>
    </w:p>
    <w:p>
      <w:pPr>
        <w:pStyle w:val="TOC2"/>
        <w:tabs>
          <w:tab w:val="right" w:leader="dot" w:pos="8306"/>
        </w:tabs>
      </w:pPr>
      <w:hyperlink w:anchor="_Toc9066" w:history="1">
        <w:r>
          <w:rPr>
            <w:rFonts w:ascii="仿宋" w:eastAsia="仿宋" w:hAnsi="仿宋" w:cs="仿宋" w:hint="eastAsia"/>
            <w:lang w:eastAsia="zh-CN"/>
          </w:rPr>
          <w:t>(二)、土建工程设计年限及安全等级</w:t>
        </w:r>
        <w:r>
          <w:tab/>
        </w:r>
        <w:r>
          <w:fldChar w:fldCharType="begin"/>
        </w:r>
        <w:r>
          <w:instrText xml:space="preserve"> PAGEREF _Toc9066 \h </w:instrText>
        </w:r>
        <w:r>
          <w:fldChar w:fldCharType="separate"/>
        </w:r>
        <w:r>
          <w:t>8</w:t>
        </w:r>
        <w:r>
          <w:fldChar w:fldCharType="end"/>
        </w:r>
      </w:hyperlink>
    </w:p>
    <w:p>
      <w:pPr>
        <w:pStyle w:val="TOC2"/>
        <w:tabs>
          <w:tab w:val="right" w:leader="dot" w:pos="8306"/>
        </w:tabs>
      </w:pPr>
      <w:hyperlink w:anchor="_Toc24521" w:history="1">
        <w:r>
          <w:rPr>
            <w:rFonts w:ascii="仿宋" w:eastAsia="仿宋" w:hAnsi="仿宋" w:cs="仿宋" w:hint="eastAsia"/>
            <w:lang w:eastAsia="zh-CN"/>
          </w:rPr>
          <w:t>(三)、建筑工程设计总体要求</w:t>
        </w:r>
        <w:r>
          <w:tab/>
        </w:r>
        <w:r>
          <w:fldChar w:fldCharType="begin"/>
        </w:r>
        <w:r>
          <w:instrText xml:space="preserve"> PAGEREF _Toc24521 \h </w:instrText>
        </w:r>
        <w:r>
          <w:fldChar w:fldCharType="separate"/>
        </w:r>
        <w:r>
          <w:t>9</w:t>
        </w:r>
        <w:r>
          <w:fldChar w:fldCharType="end"/>
        </w:r>
      </w:hyperlink>
    </w:p>
    <w:p>
      <w:pPr>
        <w:pStyle w:val="TOC2"/>
        <w:tabs>
          <w:tab w:val="right" w:leader="dot" w:pos="8306"/>
        </w:tabs>
      </w:pPr>
      <w:hyperlink w:anchor="_Toc18035" w:history="1">
        <w:r>
          <w:rPr>
            <w:rFonts w:ascii="仿宋" w:eastAsia="仿宋" w:hAnsi="仿宋" w:cs="仿宋" w:hint="eastAsia"/>
            <w:lang w:eastAsia="zh-CN"/>
          </w:rPr>
          <w:t>(四)、土建工程建设指标</w:t>
        </w:r>
        <w:r>
          <w:tab/>
        </w:r>
        <w:r>
          <w:fldChar w:fldCharType="begin"/>
        </w:r>
        <w:r>
          <w:instrText xml:space="preserve"> PAGEREF _Toc18035 \h </w:instrText>
        </w:r>
        <w:r>
          <w:fldChar w:fldCharType="separate"/>
        </w:r>
        <w:r>
          <w:t>10</w:t>
        </w:r>
        <w:r>
          <w:fldChar w:fldCharType="end"/>
        </w:r>
      </w:hyperlink>
    </w:p>
    <w:p>
      <w:pPr>
        <w:pStyle w:val="TOC1"/>
        <w:tabs>
          <w:tab w:val="right" w:leader="dot" w:pos="8306"/>
        </w:tabs>
      </w:pPr>
      <w:hyperlink w:anchor="_Toc5586" w:history="1">
        <w:r>
          <w:rPr>
            <w:rFonts w:ascii="仿宋" w:eastAsia="仿宋" w:hAnsi="仿宋" w:cs="仿宋" w:hint="eastAsia"/>
            <w:lang w:eastAsia="zh-CN"/>
          </w:rPr>
          <w:t>三、光纤和特种光缆项目绩效评估</w:t>
        </w:r>
        <w:r>
          <w:tab/>
        </w:r>
        <w:r>
          <w:fldChar w:fldCharType="begin"/>
        </w:r>
        <w:r>
          <w:instrText xml:space="preserve"> PAGEREF _Toc5586 \h </w:instrText>
        </w:r>
        <w:r>
          <w:fldChar w:fldCharType="separate"/>
        </w:r>
        <w:r>
          <w:t>10</w:t>
        </w:r>
        <w:r>
          <w:fldChar w:fldCharType="end"/>
        </w:r>
      </w:hyperlink>
    </w:p>
    <w:p>
      <w:pPr>
        <w:pStyle w:val="TOC2"/>
        <w:tabs>
          <w:tab w:val="right" w:leader="dot" w:pos="8306"/>
        </w:tabs>
      </w:pPr>
      <w:hyperlink w:anchor="_Toc22923" w:history="1">
        <w:r>
          <w:rPr>
            <w:rFonts w:ascii="仿宋" w:eastAsia="仿宋" w:hAnsi="仿宋" w:cs="仿宋" w:hint="eastAsia"/>
            <w:lang w:eastAsia="zh-CN"/>
          </w:rPr>
          <w:t>(一)、绩效评估指标</w:t>
        </w:r>
        <w:r>
          <w:tab/>
        </w:r>
        <w:r>
          <w:fldChar w:fldCharType="begin"/>
        </w:r>
        <w:r>
          <w:instrText xml:space="preserve"> PAGEREF _Toc22923 \h </w:instrText>
        </w:r>
        <w:r>
          <w:fldChar w:fldCharType="separate"/>
        </w:r>
        <w:r>
          <w:t>10</w:t>
        </w:r>
        <w:r>
          <w:fldChar w:fldCharType="end"/>
        </w:r>
      </w:hyperlink>
    </w:p>
    <w:p>
      <w:pPr>
        <w:pStyle w:val="TOC2"/>
        <w:tabs>
          <w:tab w:val="right" w:leader="dot" w:pos="8306"/>
        </w:tabs>
      </w:pPr>
      <w:hyperlink w:anchor="_Toc1298" w:history="1">
        <w:r>
          <w:rPr>
            <w:rFonts w:ascii="仿宋" w:eastAsia="仿宋" w:hAnsi="仿宋" w:cs="仿宋" w:hint="eastAsia"/>
            <w:lang w:eastAsia="zh-CN"/>
          </w:rPr>
          <w:t>(二)、绩效评估方法</w:t>
        </w:r>
        <w:r>
          <w:tab/>
        </w:r>
        <w:r>
          <w:fldChar w:fldCharType="begin"/>
        </w:r>
        <w:r>
          <w:instrText xml:space="preserve"> PAGEREF _Toc1298 \h </w:instrText>
        </w:r>
        <w:r>
          <w:fldChar w:fldCharType="separate"/>
        </w:r>
        <w:r>
          <w:t>11</w:t>
        </w:r>
        <w:r>
          <w:fldChar w:fldCharType="end"/>
        </w:r>
      </w:hyperlink>
    </w:p>
    <w:p>
      <w:pPr>
        <w:pStyle w:val="TOC2"/>
        <w:tabs>
          <w:tab w:val="right" w:leader="dot" w:pos="8306"/>
        </w:tabs>
      </w:pPr>
      <w:hyperlink w:anchor="_Toc14812" w:history="1">
        <w:r>
          <w:rPr>
            <w:rFonts w:ascii="仿宋" w:eastAsia="仿宋" w:hAnsi="仿宋" w:cs="仿宋" w:hint="eastAsia"/>
            <w:lang w:eastAsia="zh-CN"/>
          </w:rPr>
          <w:t>(三)、绩效评估周期</w:t>
        </w:r>
        <w:r>
          <w:tab/>
        </w:r>
        <w:r>
          <w:fldChar w:fldCharType="begin"/>
        </w:r>
        <w:r>
          <w:instrText xml:space="preserve"> PAGEREF _Toc14812 \h </w:instrText>
        </w:r>
        <w:r>
          <w:fldChar w:fldCharType="separate"/>
        </w:r>
        <w:r>
          <w:t>12</w:t>
        </w:r>
        <w:r>
          <w:fldChar w:fldCharType="end"/>
        </w:r>
      </w:hyperlink>
    </w:p>
    <w:p>
      <w:pPr>
        <w:pStyle w:val="TOC1"/>
        <w:tabs>
          <w:tab w:val="right" w:leader="dot" w:pos="8306"/>
        </w:tabs>
      </w:pPr>
      <w:hyperlink w:anchor="_Toc25358" w:history="1">
        <w:r>
          <w:rPr>
            <w:rFonts w:ascii="仿宋" w:eastAsia="仿宋" w:hAnsi="仿宋" w:cs="仿宋" w:hint="eastAsia"/>
            <w:lang w:eastAsia="zh-CN"/>
          </w:rPr>
          <w:t>四、光纤和特种光缆项目可持续发展</w:t>
        </w:r>
        <w:r>
          <w:tab/>
        </w:r>
        <w:r>
          <w:fldChar w:fldCharType="begin"/>
        </w:r>
        <w:r>
          <w:instrText xml:space="preserve"> PAGEREF _Toc25358 \h </w:instrText>
        </w:r>
        <w:r>
          <w:fldChar w:fldCharType="separate"/>
        </w:r>
        <w:r>
          <w:t>13</w:t>
        </w:r>
        <w:r>
          <w:fldChar w:fldCharType="end"/>
        </w:r>
      </w:hyperlink>
    </w:p>
    <w:p>
      <w:pPr>
        <w:pStyle w:val="TOC2"/>
        <w:tabs>
          <w:tab w:val="right" w:leader="dot" w:pos="8306"/>
        </w:tabs>
      </w:pPr>
      <w:hyperlink w:anchor="_Toc1973" w:history="1">
        <w:r>
          <w:rPr>
            <w:rFonts w:ascii="仿宋" w:eastAsia="仿宋" w:hAnsi="仿宋" w:cs="仿宋" w:hint="eastAsia"/>
            <w:lang w:eastAsia="zh-CN"/>
          </w:rPr>
          <w:t>(一)、可持续战略与实践</w:t>
        </w:r>
        <w:r>
          <w:tab/>
        </w:r>
        <w:r>
          <w:fldChar w:fldCharType="begin"/>
        </w:r>
        <w:r>
          <w:instrText xml:space="preserve"> PAGEREF _Toc1973 \h </w:instrText>
        </w:r>
        <w:r>
          <w:fldChar w:fldCharType="separate"/>
        </w:r>
        <w:r>
          <w:t>13</w:t>
        </w:r>
        <w:r>
          <w:fldChar w:fldCharType="end"/>
        </w:r>
      </w:hyperlink>
    </w:p>
    <w:p>
      <w:pPr>
        <w:pStyle w:val="TOC2"/>
        <w:tabs>
          <w:tab w:val="right" w:leader="dot" w:pos="8306"/>
        </w:tabs>
      </w:pPr>
      <w:hyperlink w:anchor="_Toc5177" w:history="1">
        <w:r>
          <w:rPr>
            <w:rFonts w:ascii="仿宋" w:eastAsia="仿宋" w:hAnsi="仿宋" w:cs="仿宋" w:hint="eastAsia"/>
            <w:lang w:eastAsia="zh-CN"/>
          </w:rPr>
          <w:t>(二)、环保与社会责任</w:t>
        </w:r>
        <w:r>
          <w:tab/>
        </w:r>
        <w:r>
          <w:fldChar w:fldCharType="begin"/>
        </w:r>
        <w:r>
          <w:instrText xml:space="preserve"> PAGEREF _Toc5177 \h </w:instrText>
        </w:r>
        <w:r>
          <w:fldChar w:fldCharType="separate"/>
        </w:r>
        <w:r>
          <w:t>14</w:t>
        </w:r>
        <w:r>
          <w:fldChar w:fldCharType="end"/>
        </w:r>
      </w:hyperlink>
    </w:p>
    <w:p>
      <w:pPr>
        <w:pStyle w:val="TOC1"/>
        <w:tabs>
          <w:tab w:val="right" w:leader="dot" w:pos="8306"/>
        </w:tabs>
      </w:pPr>
      <w:hyperlink w:anchor="_Toc11700" w:history="1">
        <w:r>
          <w:rPr>
            <w:rFonts w:ascii="仿宋" w:eastAsia="仿宋" w:hAnsi="仿宋" w:cs="仿宋" w:hint="eastAsia"/>
            <w:lang w:eastAsia="zh-CN"/>
          </w:rPr>
          <w:t>五、光纤和特种光缆项目建设背景及必要性分析</w:t>
        </w:r>
        <w:r>
          <w:tab/>
        </w:r>
        <w:r>
          <w:fldChar w:fldCharType="begin"/>
        </w:r>
        <w:r>
          <w:instrText xml:space="preserve"> PAGEREF _Toc11700 \h </w:instrText>
        </w:r>
        <w:r>
          <w:fldChar w:fldCharType="separate"/>
        </w:r>
        <w:r>
          <w:t>15</w:t>
        </w:r>
        <w:r>
          <w:fldChar w:fldCharType="end"/>
        </w:r>
      </w:hyperlink>
    </w:p>
    <w:p>
      <w:pPr>
        <w:pStyle w:val="TOC2"/>
        <w:tabs>
          <w:tab w:val="right" w:leader="dot" w:pos="8306"/>
        </w:tabs>
      </w:pPr>
      <w:hyperlink w:anchor="_Toc22753" w:history="1">
        <w:r>
          <w:rPr>
            <w:rFonts w:ascii="仿宋" w:eastAsia="仿宋" w:hAnsi="仿宋" w:cs="仿宋" w:hint="eastAsia"/>
            <w:lang w:eastAsia="zh-CN"/>
          </w:rPr>
          <w:t>(一)、光纤和特种光缆项目背景分析</w:t>
        </w:r>
        <w:r>
          <w:tab/>
        </w:r>
        <w:r>
          <w:fldChar w:fldCharType="begin"/>
        </w:r>
        <w:r>
          <w:instrText xml:space="preserve"> PAGEREF _Toc22753 \h </w:instrText>
        </w:r>
        <w:r>
          <w:fldChar w:fldCharType="separate"/>
        </w:r>
        <w:r>
          <w:t>15</w:t>
        </w:r>
        <w:r>
          <w:fldChar w:fldCharType="end"/>
        </w:r>
      </w:hyperlink>
    </w:p>
    <w:p>
      <w:pPr>
        <w:pStyle w:val="TOC2"/>
        <w:tabs>
          <w:tab w:val="right" w:leader="dot" w:pos="8306"/>
        </w:tabs>
      </w:pPr>
      <w:hyperlink w:anchor="_Toc4715" w:history="1">
        <w:r>
          <w:rPr>
            <w:rFonts w:ascii="仿宋" w:eastAsia="仿宋" w:hAnsi="仿宋" w:cs="仿宋" w:hint="eastAsia"/>
            <w:lang w:eastAsia="zh-CN"/>
          </w:rPr>
          <w:t>(二)、光纤和特种光缆项目建设必要性分析</w:t>
        </w:r>
        <w:r>
          <w:tab/>
        </w:r>
        <w:r>
          <w:fldChar w:fldCharType="begin"/>
        </w:r>
        <w:r>
          <w:instrText xml:space="preserve"> PAGEREF _Toc4715 \h </w:instrText>
        </w:r>
        <w:r>
          <w:fldChar w:fldCharType="separate"/>
        </w:r>
        <w:r>
          <w:t>17</w:t>
        </w:r>
        <w:r>
          <w:fldChar w:fldCharType="end"/>
        </w:r>
      </w:hyperlink>
    </w:p>
    <w:p>
      <w:pPr>
        <w:pStyle w:val="TOC1"/>
        <w:tabs>
          <w:tab w:val="right" w:leader="dot" w:pos="8306"/>
        </w:tabs>
      </w:pPr>
      <w:hyperlink w:anchor="_Toc3788" w:history="1">
        <w:r>
          <w:rPr>
            <w:rFonts w:ascii="仿宋" w:eastAsia="仿宋" w:hAnsi="仿宋" w:cs="仿宋" w:hint="eastAsia"/>
            <w:lang w:eastAsia="zh-CN"/>
          </w:rPr>
          <w:t>六、光纤和特种光缆项目危机管理</w:t>
        </w:r>
        <w:r>
          <w:tab/>
        </w:r>
        <w:r>
          <w:fldChar w:fldCharType="begin"/>
        </w:r>
        <w:r>
          <w:instrText xml:space="preserve"> PAGEREF _Toc3788 \h </w:instrText>
        </w:r>
        <w:r>
          <w:fldChar w:fldCharType="separate"/>
        </w:r>
        <w:r>
          <w:t>18</w:t>
        </w:r>
        <w:r>
          <w:fldChar w:fldCharType="end"/>
        </w:r>
      </w:hyperlink>
    </w:p>
    <w:p>
      <w:pPr>
        <w:pStyle w:val="TOC2"/>
        <w:tabs>
          <w:tab w:val="right" w:leader="dot" w:pos="8306"/>
        </w:tabs>
      </w:pPr>
      <w:hyperlink w:anchor="_Toc20512" w:history="1">
        <w:r>
          <w:rPr>
            <w:rFonts w:ascii="仿宋" w:eastAsia="仿宋" w:hAnsi="仿宋" w:cs="仿宋" w:hint="eastAsia"/>
            <w:lang w:eastAsia="zh-CN"/>
          </w:rPr>
          <w:t>(一)、危机预警与识别</w:t>
        </w:r>
        <w:r>
          <w:tab/>
        </w:r>
        <w:r>
          <w:fldChar w:fldCharType="begin"/>
        </w:r>
        <w:r>
          <w:instrText xml:space="preserve"> PAGEREF _Toc20512 \h </w:instrText>
        </w:r>
        <w:r>
          <w:fldChar w:fldCharType="separate"/>
        </w:r>
        <w:r>
          <w:t>18</w:t>
        </w:r>
        <w:r>
          <w:fldChar w:fldCharType="end"/>
        </w:r>
      </w:hyperlink>
    </w:p>
    <w:p>
      <w:pPr>
        <w:pStyle w:val="TOC2"/>
        <w:tabs>
          <w:tab w:val="right" w:leader="dot" w:pos="8306"/>
        </w:tabs>
      </w:pPr>
      <w:hyperlink w:anchor="_Toc5230" w:history="1">
        <w:r>
          <w:rPr>
            <w:rFonts w:ascii="仿宋" w:eastAsia="仿宋" w:hAnsi="仿宋" w:cs="仿宋" w:hint="eastAsia"/>
            <w:lang w:eastAsia="zh-CN"/>
          </w:rPr>
          <w:t>(二)、危机应对与恢复</w:t>
        </w:r>
        <w:r>
          <w:tab/>
        </w:r>
        <w:r>
          <w:fldChar w:fldCharType="begin"/>
        </w:r>
        <w:r>
          <w:instrText xml:space="preserve"> PAGEREF _Toc5230 \h </w:instrText>
        </w:r>
        <w:r>
          <w:fldChar w:fldCharType="separate"/>
        </w:r>
        <w:r>
          <w:t>19</w:t>
        </w:r>
        <w:r>
          <w:fldChar w:fldCharType="end"/>
        </w:r>
      </w:hyperlink>
    </w:p>
    <w:p>
      <w:pPr>
        <w:pStyle w:val="TOC1"/>
        <w:tabs>
          <w:tab w:val="right" w:leader="dot" w:pos="8306"/>
        </w:tabs>
      </w:pPr>
      <w:hyperlink w:anchor="_Toc27541" w:history="1">
        <w:r>
          <w:rPr>
            <w:rFonts w:ascii="仿宋" w:eastAsia="仿宋" w:hAnsi="仿宋" w:cs="仿宋" w:hint="eastAsia"/>
            <w:lang w:eastAsia="zh-CN"/>
          </w:rPr>
          <w:t>七、光纤和特种光缆项目技术管理</w:t>
        </w:r>
        <w:r>
          <w:tab/>
        </w:r>
        <w:r>
          <w:fldChar w:fldCharType="begin"/>
        </w:r>
        <w:r>
          <w:instrText xml:space="preserve"> PAGEREF _Toc27541 \h </w:instrText>
        </w:r>
        <w:r>
          <w:fldChar w:fldCharType="separate"/>
        </w:r>
        <w:r>
          <w:t>21</w:t>
        </w:r>
        <w:r>
          <w:fldChar w:fldCharType="end"/>
        </w:r>
      </w:hyperlink>
    </w:p>
    <w:p>
      <w:pPr>
        <w:pStyle w:val="TOC2"/>
        <w:tabs>
          <w:tab w:val="right" w:leader="dot" w:pos="8306"/>
        </w:tabs>
      </w:pPr>
      <w:hyperlink w:anchor="_Toc798" w:history="1">
        <w:r>
          <w:rPr>
            <w:rFonts w:ascii="仿宋" w:eastAsia="仿宋" w:hAnsi="仿宋" w:cs="仿宋" w:hint="eastAsia"/>
            <w:lang w:eastAsia="zh-CN"/>
          </w:rPr>
          <w:t>(一)、技术方案选用方向</w:t>
        </w:r>
        <w:r>
          <w:tab/>
        </w:r>
        <w:r>
          <w:fldChar w:fldCharType="begin"/>
        </w:r>
        <w:r>
          <w:instrText xml:space="preserve"> PAGEREF _Toc798 \h </w:instrText>
        </w:r>
        <w:r>
          <w:fldChar w:fldCharType="separate"/>
        </w:r>
        <w:r>
          <w:t>21</w:t>
        </w:r>
        <w:r>
          <w:fldChar w:fldCharType="end"/>
        </w:r>
      </w:hyperlink>
    </w:p>
    <w:p>
      <w:pPr>
        <w:pStyle w:val="TOC2"/>
        <w:tabs>
          <w:tab w:val="right" w:leader="dot" w:pos="8306"/>
        </w:tabs>
      </w:pPr>
      <w:hyperlink w:anchor="_Toc2552" w:history="1">
        <w:r>
          <w:rPr>
            <w:rFonts w:ascii="仿宋" w:eastAsia="仿宋" w:hAnsi="仿宋" w:cs="仿宋" w:hint="eastAsia"/>
            <w:lang w:eastAsia="zh-CN"/>
          </w:rPr>
          <w:t>(二)、工艺技术方案选用原则</w:t>
        </w:r>
        <w:r>
          <w:tab/>
        </w:r>
        <w:r>
          <w:fldChar w:fldCharType="begin"/>
        </w:r>
        <w:r>
          <w:instrText xml:space="preserve"> PAGEREF _Toc2552 \h </w:instrText>
        </w:r>
        <w:r>
          <w:fldChar w:fldCharType="separate"/>
        </w:r>
        <w:r>
          <w:t>23</w:t>
        </w:r>
        <w:r>
          <w:fldChar w:fldCharType="end"/>
        </w:r>
      </w:hyperlink>
    </w:p>
    <w:p>
      <w:pPr>
        <w:pStyle w:val="TOC2"/>
        <w:tabs>
          <w:tab w:val="right" w:leader="dot" w:pos="8306"/>
        </w:tabs>
      </w:pPr>
      <w:hyperlink w:anchor="_Toc24508" w:history="1">
        <w:r>
          <w:rPr>
            <w:rFonts w:ascii="仿宋" w:eastAsia="仿宋" w:hAnsi="仿宋" w:cs="仿宋" w:hint="eastAsia"/>
            <w:lang w:eastAsia="zh-CN"/>
          </w:rPr>
          <w:t>(三)、工艺技术方案要求</w:t>
        </w:r>
        <w:r>
          <w:tab/>
        </w:r>
        <w:r>
          <w:fldChar w:fldCharType="begin"/>
        </w:r>
        <w:r>
          <w:instrText xml:space="preserve"> PAGEREF _Toc24508 \h </w:instrText>
        </w:r>
        <w:r>
          <w:fldChar w:fldCharType="separate"/>
        </w:r>
        <w:r>
          <w:t>25</w:t>
        </w:r>
        <w:r>
          <w:fldChar w:fldCharType="end"/>
        </w:r>
      </w:hyperlink>
    </w:p>
    <w:p>
      <w:pPr>
        <w:pStyle w:val="TOC1"/>
        <w:tabs>
          <w:tab w:val="right" w:leader="dot" w:pos="8306"/>
        </w:tabs>
      </w:pPr>
      <w:hyperlink w:anchor="_Toc26475" w:history="1">
        <w:r>
          <w:rPr>
            <w:rFonts w:ascii="仿宋" w:eastAsia="仿宋" w:hAnsi="仿宋" w:cs="仿宋" w:hint="eastAsia"/>
            <w:lang w:eastAsia="zh-CN"/>
          </w:rPr>
          <w:t>八、光纤和特种光缆项目环境影响分析</w:t>
        </w:r>
        <w:r>
          <w:tab/>
        </w:r>
        <w:r>
          <w:fldChar w:fldCharType="begin"/>
        </w:r>
        <w:r>
          <w:instrText xml:space="preserve"> PAGEREF _Toc26475 \h </w:instrText>
        </w:r>
        <w:r>
          <w:fldChar w:fldCharType="separate"/>
        </w:r>
        <w:r>
          <w:t>27</w:t>
        </w:r>
        <w:r>
          <w:fldChar w:fldCharType="end"/>
        </w:r>
      </w:hyperlink>
    </w:p>
    <w:p>
      <w:pPr>
        <w:pStyle w:val="TOC2"/>
        <w:tabs>
          <w:tab w:val="right" w:leader="dot" w:pos="8306"/>
        </w:tabs>
      </w:pPr>
      <w:hyperlink w:anchor="_Toc7578" w:history="1">
        <w:r>
          <w:rPr>
            <w:rFonts w:ascii="仿宋" w:eastAsia="仿宋" w:hAnsi="仿宋" w:cs="仿宋" w:hint="eastAsia"/>
            <w:lang w:eastAsia="zh-CN"/>
          </w:rPr>
          <w:t>(一)、建设区域环境质量现状</w:t>
        </w:r>
        <w:r>
          <w:tab/>
        </w:r>
        <w:r>
          <w:fldChar w:fldCharType="begin"/>
        </w:r>
        <w:r>
          <w:instrText xml:space="preserve"> PAGEREF _Toc7578 \h </w:instrText>
        </w:r>
        <w:r>
          <w:fldChar w:fldCharType="separate"/>
        </w:r>
        <w:r>
          <w:t>27</w:t>
        </w:r>
        <w:r>
          <w:fldChar w:fldCharType="end"/>
        </w:r>
      </w:hyperlink>
    </w:p>
    <w:p>
      <w:pPr>
        <w:pStyle w:val="TOC2"/>
        <w:tabs>
          <w:tab w:val="right" w:leader="dot" w:pos="8306"/>
        </w:tabs>
      </w:pPr>
      <w:hyperlink w:anchor="_Toc6858" w:history="1">
        <w:r>
          <w:rPr>
            <w:rFonts w:ascii="仿宋" w:eastAsia="仿宋" w:hAnsi="仿宋" w:cs="仿宋" w:hint="eastAsia"/>
            <w:lang w:eastAsia="zh-CN"/>
          </w:rPr>
          <w:t>(二)、建设期环境保护</w:t>
        </w:r>
        <w:r>
          <w:tab/>
        </w:r>
        <w:r>
          <w:fldChar w:fldCharType="begin"/>
        </w:r>
        <w:r>
          <w:instrText xml:space="preserve"> PAGEREF _Toc6858 \h </w:instrText>
        </w:r>
        <w:r>
          <w:fldChar w:fldCharType="separate"/>
        </w:r>
        <w:r>
          <w:t>28</w:t>
        </w:r>
        <w:r>
          <w:fldChar w:fldCharType="end"/>
        </w:r>
      </w:hyperlink>
    </w:p>
    <w:p>
      <w:pPr>
        <w:pStyle w:val="TOC2"/>
        <w:tabs>
          <w:tab w:val="right" w:leader="dot" w:pos="8306"/>
        </w:tabs>
      </w:pPr>
      <w:hyperlink w:anchor="_Toc28079" w:history="1">
        <w:r>
          <w:rPr>
            <w:rFonts w:ascii="仿宋" w:eastAsia="仿宋" w:hAnsi="仿宋" w:cs="仿宋" w:hint="eastAsia"/>
            <w:lang w:eastAsia="zh-CN"/>
          </w:rPr>
          <w:t>(三)、运营期环境保护</w:t>
        </w:r>
        <w:r>
          <w:tab/>
        </w:r>
        <w:r>
          <w:fldChar w:fldCharType="begin"/>
        </w:r>
        <w:r>
          <w:instrText xml:space="preserve"> PAGEREF _Toc28079 \h </w:instrText>
        </w:r>
        <w:r>
          <w:fldChar w:fldCharType="separate"/>
        </w:r>
        <w:r>
          <w:t>30</w:t>
        </w:r>
        <w:r>
          <w:fldChar w:fldCharType="end"/>
        </w:r>
      </w:hyperlink>
    </w:p>
    <w:p>
      <w:pPr>
        <w:pStyle w:val="TOC2"/>
        <w:tabs>
          <w:tab w:val="right" w:leader="dot" w:pos="8306"/>
        </w:tabs>
      </w:pPr>
      <w:hyperlink w:anchor="_Toc22676" w:history="1">
        <w:r>
          <w:rPr>
            <w:rFonts w:ascii="仿宋" w:eastAsia="仿宋" w:hAnsi="仿宋" w:cs="仿宋" w:hint="eastAsia"/>
            <w:lang w:eastAsia="zh-CN"/>
          </w:rPr>
          <w:t>(四)、光纤和特种光缆项目建设对区域经济的影响</w:t>
        </w:r>
        <w:r>
          <w:tab/>
        </w:r>
        <w:r>
          <w:fldChar w:fldCharType="begin"/>
        </w:r>
        <w:r>
          <w:instrText xml:space="preserve"> PAGEREF _Toc22676 \h </w:instrText>
        </w:r>
        <w:r>
          <w:fldChar w:fldCharType="separate"/>
        </w:r>
        <w:r>
          <w:t>31</w:t>
        </w:r>
        <w:r>
          <w:fldChar w:fldCharType="end"/>
        </w:r>
      </w:hyperlink>
    </w:p>
    <w:p>
      <w:pPr>
        <w:pStyle w:val="TOC2"/>
        <w:tabs>
          <w:tab w:val="right" w:leader="dot" w:pos="8306"/>
        </w:tabs>
      </w:pPr>
      <w:hyperlink w:anchor="_Toc25688" w:history="1">
        <w:r>
          <w:rPr>
            <w:rFonts w:ascii="仿宋" w:eastAsia="仿宋" w:hAnsi="仿宋" w:cs="仿宋" w:hint="eastAsia"/>
            <w:lang w:eastAsia="zh-CN"/>
          </w:rPr>
          <w:t>(五)、废弃物处理</w:t>
        </w:r>
        <w:r>
          <w:tab/>
        </w:r>
        <w:r>
          <w:fldChar w:fldCharType="begin"/>
        </w:r>
        <w:r>
          <w:instrText xml:space="preserve"> PAGEREF _Toc25688 \h </w:instrText>
        </w:r>
        <w:r>
          <w:fldChar w:fldCharType="separate"/>
        </w:r>
        <w:r>
          <w:t>33</w:t>
        </w:r>
        <w:r>
          <w:fldChar w:fldCharType="end"/>
        </w:r>
      </w:hyperlink>
    </w:p>
    <w:p>
      <w:pPr>
        <w:pStyle w:val="TOC2"/>
        <w:tabs>
          <w:tab w:val="right" w:leader="dot" w:pos="8306"/>
        </w:tabs>
      </w:pPr>
      <w:hyperlink w:anchor="_Toc13858" w:history="1">
        <w:r>
          <w:rPr>
            <w:rFonts w:ascii="仿宋" w:eastAsia="仿宋" w:hAnsi="仿宋" w:cs="仿宋" w:hint="eastAsia"/>
            <w:lang w:eastAsia="zh-CN"/>
          </w:rPr>
          <w:t>(六)、特殊环境影响分析</w:t>
        </w:r>
        <w:r>
          <w:tab/>
        </w:r>
        <w:r>
          <w:fldChar w:fldCharType="begin"/>
        </w:r>
        <w:r>
          <w:instrText xml:space="preserve"> PAGEREF _Toc13858 \h </w:instrText>
        </w:r>
        <w:r>
          <w:fldChar w:fldCharType="separate"/>
        </w:r>
        <w:r>
          <w:t>34</w:t>
        </w:r>
        <w:r>
          <w:fldChar w:fldCharType="end"/>
        </w:r>
      </w:hyperlink>
    </w:p>
    <w:p>
      <w:pPr>
        <w:pStyle w:val="TOC2"/>
        <w:tabs>
          <w:tab w:val="right" w:leader="dot" w:pos="8306"/>
        </w:tabs>
      </w:pPr>
      <w:hyperlink w:anchor="_Toc4663" w:history="1">
        <w:r>
          <w:rPr>
            <w:rFonts w:ascii="仿宋" w:eastAsia="仿宋" w:hAnsi="仿宋" w:cs="仿宋" w:hint="eastAsia"/>
            <w:lang w:eastAsia="zh-CN"/>
          </w:rPr>
          <w:t>(七)、清洁生产</w:t>
        </w:r>
        <w:r>
          <w:tab/>
        </w:r>
        <w:r>
          <w:fldChar w:fldCharType="begin"/>
        </w:r>
        <w:r>
          <w:instrText xml:space="preserve"> PAGEREF _Toc4663 \h </w:instrText>
        </w:r>
        <w:r>
          <w:fldChar w:fldCharType="separate"/>
        </w:r>
        <w:r>
          <w:t>36</w:t>
        </w:r>
        <w:r>
          <w:fldChar w:fldCharType="end"/>
        </w:r>
      </w:hyperlink>
    </w:p>
    <w:p>
      <w:pPr>
        <w:pStyle w:val="TOC2"/>
        <w:tabs>
          <w:tab w:val="right" w:leader="dot" w:pos="8306"/>
        </w:tabs>
      </w:pPr>
      <w:hyperlink w:anchor="_Toc14223" w:history="1">
        <w:r>
          <w:rPr>
            <w:rFonts w:ascii="仿宋" w:eastAsia="仿宋" w:hAnsi="仿宋" w:cs="仿宋" w:hint="eastAsia"/>
            <w:lang w:eastAsia="zh-CN"/>
          </w:rPr>
          <w:t>(八)、环境保护综合评价</w:t>
        </w:r>
        <w:r>
          <w:tab/>
        </w:r>
        <w:r>
          <w:fldChar w:fldCharType="begin"/>
        </w:r>
        <w:r>
          <w:instrText xml:space="preserve"> PAGEREF _Toc14223 \h </w:instrText>
        </w:r>
        <w:r>
          <w:fldChar w:fldCharType="separate"/>
        </w:r>
        <w:r>
          <w:t>37</w:t>
        </w:r>
        <w:r>
          <w:fldChar w:fldCharType="end"/>
        </w:r>
      </w:hyperlink>
    </w:p>
    <w:p>
      <w:pPr>
        <w:pStyle w:val="TOC1"/>
        <w:tabs>
          <w:tab w:val="right" w:leader="dot" w:pos="8306"/>
        </w:tabs>
      </w:pPr>
      <w:hyperlink w:anchor="_Toc20718" w:history="1">
        <w:r>
          <w:rPr>
            <w:rFonts w:ascii="仿宋" w:eastAsia="仿宋" w:hAnsi="仿宋" w:cs="仿宋" w:hint="eastAsia"/>
            <w:lang w:eastAsia="zh-CN"/>
          </w:rPr>
          <w:t>九、光纤和特种光缆项目人力资源培养与发展</w:t>
        </w:r>
        <w:r>
          <w:tab/>
        </w:r>
        <w:r>
          <w:fldChar w:fldCharType="begin"/>
        </w:r>
        <w:r>
          <w:instrText xml:space="preserve"> PAGEREF _Toc20718 \h </w:instrText>
        </w:r>
        <w:r>
          <w:fldChar w:fldCharType="separate"/>
        </w:r>
        <w:r>
          <w:t>38</w:t>
        </w:r>
        <w:r>
          <w:fldChar w:fldCharType="end"/>
        </w:r>
      </w:hyperlink>
    </w:p>
    <w:p>
      <w:pPr>
        <w:pStyle w:val="TOC2"/>
        <w:tabs>
          <w:tab w:val="right" w:leader="dot" w:pos="8306"/>
        </w:tabs>
      </w:pPr>
      <w:hyperlink w:anchor="_Toc1544" w:history="1">
        <w:r>
          <w:rPr>
            <w:rFonts w:ascii="仿宋" w:eastAsia="仿宋" w:hAnsi="仿宋" w:cs="仿宋" w:hint="eastAsia"/>
            <w:lang w:eastAsia="zh-CN"/>
          </w:rPr>
          <w:t>(一)、人才需求与规划</w:t>
        </w:r>
        <w:r>
          <w:tab/>
        </w:r>
        <w:r>
          <w:fldChar w:fldCharType="begin"/>
        </w:r>
        <w:r>
          <w:instrText xml:space="preserve"> PAGEREF _Toc1544 \h </w:instrText>
        </w:r>
        <w:r>
          <w:fldChar w:fldCharType="separate"/>
        </w:r>
        <w:r>
          <w:t>38</w:t>
        </w:r>
        <w:r>
          <w:fldChar w:fldCharType="end"/>
        </w:r>
      </w:hyperlink>
    </w:p>
    <w:p>
      <w:pPr>
        <w:pStyle w:val="TOC2"/>
        <w:tabs>
          <w:tab w:val="right" w:leader="dot" w:pos="8306"/>
        </w:tabs>
      </w:pPr>
      <w:hyperlink w:anchor="_Toc19143" w:history="1">
        <w:r>
          <w:rPr>
            <w:rFonts w:ascii="仿宋" w:eastAsia="仿宋" w:hAnsi="仿宋" w:cs="仿宋" w:hint="eastAsia"/>
            <w:lang w:eastAsia="zh-CN"/>
          </w:rPr>
          <w:t>(二)、培训与发展计划</w:t>
        </w:r>
        <w:r>
          <w:tab/>
        </w:r>
        <w:r>
          <w:fldChar w:fldCharType="begin"/>
        </w:r>
        <w:r>
          <w:instrText xml:space="preserve"> PAGEREF _Toc19143 \h </w:instrText>
        </w:r>
        <w:r>
          <w:fldChar w:fldCharType="separate"/>
        </w:r>
        <w:r>
          <w:t>38</w:t>
        </w:r>
        <w:r>
          <w:fldChar w:fldCharType="end"/>
        </w:r>
      </w:hyperlink>
    </w:p>
    <w:p>
      <w:pPr>
        <w:pStyle w:val="TOC1"/>
        <w:tabs>
          <w:tab w:val="right" w:leader="dot" w:pos="8306"/>
        </w:tabs>
      </w:pPr>
      <w:hyperlink w:anchor="_Toc22867" w:history="1">
        <w:r>
          <w:rPr>
            <w:rFonts w:ascii="仿宋" w:eastAsia="仿宋" w:hAnsi="仿宋" w:cs="仿宋" w:hint="eastAsia"/>
            <w:lang w:eastAsia="zh-CN"/>
          </w:rPr>
          <w:t>十、光纤和特种光缆项目计划安排</w:t>
        </w:r>
        <w:r>
          <w:tab/>
        </w:r>
        <w:r>
          <w:fldChar w:fldCharType="begin"/>
        </w:r>
        <w:r>
          <w:instrText xml:space="preserve"> PAGEREF _Toc22867 \h </w:instrText>
        </w:r>
        <w:r>
          <w:fldChar w:fldCharType="separate"/>
        </w:r>
        <w:r>
          <w:t>39</w:t>
        </w:r>
        <w:r>
          <w:fldChar w:fldCharType="end"/>
        </w:r>
      </w:hyperlink>
    </w:p>
    <w:p>
      <w:pPr>
        <w:pStyle w:val="TOC2"/>
        <w:tabs>
          <w:tab w:val="right" w:leader="dot" w:pos="8306"/>
        </w:tabs>
      </w:pPr>
      <w:hyperlink w:anchor="_Toc15497" w:history="1">
        <w:r>
          <w:rPr>
            <w:rFonts w:ascii="仿宋" w:eastAsia="仿宋" w:hAnsi="仿宋" w:cs="仿宋" w:hint="eastAsia"/>
            <w:lang w:eastAsia="zh-CN"/>
          </w:rPr>
          <w:t>(一)、建设周期</w:t>
        </w:r>
        <w:r>
          <w:tab/>
        </w:r>
        <w:r>
          <w:fldChar w:fldCharType="begin"/>
        </w:r>
        <w:r>
          <w:instrText xml:space="preserve"> PAGEREF _Toc15497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27" w:history="1">
        <w:r>
          <w:rPr>
            <w:rFonts w:ascii="仿宋" w:eastAsia="仿宋" w:hAnsi="仿宋" w:cs="仿宋" w:hint="eastAsia"/>
            <w:lang w:eastAsia="zh-CN"/>
          </w:rPr>
          <w:t>(二)、建设进度</w:t>
        </w:r>
        <w:r>
          <w:tab/>
        </w:r>
        <w:r>
          <w:fldChar w:fldCharType="begin"/>
        </w:r>
        <w:r>
          <w:instrText xml:space="preserve"> PAGEREF _Toc14027 \h </w:instrText>
        </w:r>
        <w:r>
          <w:fldChar w:fldCharType="separate"/>
        </w:r>
        <w:r>
          <w:t>40</w:t>
        </w:r>
        <w:r>
          <w:fldChar w:fldCharType="end"/>
        </w:r>
      </w:hyperlink>
    </w:p>
    <w:p>
      <w:pPr>
        <w:pStyle w:val="TOC2"/>
        <w:tabs>
          <w:tab w:val="right" w:leader="dot" w:pos="8306"/>
        </w:tabs>
      </w:pPr>
      <w:hyperlink w:anchor="_Toc11017" w:history="1">
        <w:r>
          <w:rPr>
            <w:rFonts w:ascii="仿宋" w:eastAsia="仿宋" w:hAnsi="仿宋" w:cs="仿宋" w:hint="eastAsia"/>
            <w:lang w:eastAsia="zh-CN"/>
          </w:rPr>
          <w:t>(三)、进度安排注意事项</w:t>
        </w:r>
        <w:r>
          <w:tab/>
        </w:r>
        <w:r>
          <w:fldChar w:fldCharType="begin"/>
        </w:r>
        <w:r>
          <w:instrText xml:space="preserve"> PAGEREF _Toc11017 \h </w:instrText>
        </w:r>
        <w:r>
          <w:fldChar w:fldCharType="separate"/>
        </w:r>
        <w:r>
          <w:t>41</w:t>
        </w:r>
        <w:r>
          <w:fldChar w:fldCharType="end"/>
        </w:r>
      </w:hyperlink>
    </w:p>
    <w:p>
      <w:pPr>
        <w:pStyle w:val="TOC2"/>
        <w:tabs>
          <w:tab w:val="right" w:leader="dot" w:pos="8306"/>
        </w:tabs>
      </w:pPr>
      <w:hyperlink w:anchor="_Toc31026" w:history="1">
        <w:r>
          <w:rPr>
            <w:rFonts w:ascii="仿宋" w:eastAsia="仿宋" w:hAnsi="仿宋" w:cs="仿宋" w:hint="eastAsia"/>
            <w:lang w:eastAsia="zh-CN"/>
          </w:rPr>
          <w:t>(四)、人力资源配置</w:t>
        </w:r>
        <w:r>
          <w:tab/>
        </w:r>
        <w:r>
          <w:fldChar w:fldCharType="begin"/>
        </w:r>
        <w:r>
          <w:instrText xml:space="preserve"> PAGEREF _Toc31026 \h </w:instrText>
        </w:r>
        <w:r>
          <w:fldChar w:fldCharType="separate"/>
        </w:r>
        <w:r>
          <w:t>43</w:t>
        </w:r>
        <w:r>
          <w:fldChar w:fldCharType="end"/>
        </w:r>
      </w:hyperlink>
    </w:p>
    <w:p>
      <w:pPr>
        <w:pStyle w:val="TOC1"/>
        <w:tabs>
          <w:tab w:val="right" w:leader="dot" w:pos="8306"/>
        </w:tabs>
      </w:pPr>
      <w:hyperlink w:anchor="_Toc21052" w:history="1">
        <w:r>
          <w:rPr>
            <w:rFonts w:ascii="仿宋" w:eastAsia="仿宋" w:hAnsi="仿宋" w:cs="仿宋" w:hint="eastAsia"/>
            <w:lang w:eastAsia="zh-CN"/>
          </w:rPr>
          <w:t>十一、光纤和特种光缆项目经营效益</w:t>
        </w:r>
        <w:r>
          <w:tab/>
        </w:r>
        <w:r>
          <w:fldChar w:fldCharType="begin"/>
        </w:r>
        <w:r>
          <w:instrText xml:space="preserve"> PAGEREF _Toc21052 \h </w:instrText>
        </w:r>
        <w:r>
          <w:fldChar w:fldCharType="separate"/>
        </w:r>
        <w:r>
          <w:t>43</w:t>
        </w:r>
        <w:r>
          <w:fldChar w:fldCharType="end"/>
        </w:r>
      </w:hyperlink>
    </w:p>
    <w:p>
      <w:pPr>
        <w:pStyle w:val="TOC2"/>
        <w:tabs>
          <w:tab w:val="right" w:leader="dot" w:pos="8306"/>
        </w:tabs>
      </w:pPr>
      <w:hyperlink w:anchor="_Toc28669" w:history="1">
        <w:r>
          <w:rPr>
            <w:rFonts w:ascii="仿宋" w:eastAsia="仿宋" w:hAnsi="仿宋" w:cs="仿宋" w:hint="eastAsia"/>
            <w:lang w:eastAsia="zh-CN"/>
          </w:rPr>
          <w:t>(一)、经济评价财务测算</w:t>
        </w:r>
        <w:r>
          <w:tab/>
        </w:r>
        <w:r>
          <w:fldChar w:fldCharType="begin"/>
        </w:r>
        <w:r>
          <w:instrText xml:space="preserve"> PAGEREF _Toc28669 \h </w:instrText>
        </w:r>
        <w:r>
          <w:fldChar w:fldCharType="separate"/>
        </w:r>
        <w:r>
          <w:t>43</w:t>
        </w:r>
        <w:r>
          <w:fldChar w:fldCharType="end"/>
        </w:r>
      </w:hyperlink>
    </w:p>
    <w:p>
      <w:pPr>
        <w:pStyle w:val="TOC2"/>
        <w:tabs>
          <w:tab w:val="right" w:leader="dot" w:pos="8306"/>
        </w:tabs>
      </w:pPr>
      <w:hyperlink w:anchor="_Toc464" w:history="1">
        <w:r>
          <w:rPr>
            <w:rFonts w:ascii="仿宋" w:eastAsia="仿宋" w:hAnsi="仿宋" w:cs="仿宋" w:hint="eastAsia"/>
            <w:lang w:eastAsia="zh-CN"/>
          </w:rPr>
          <w:t>(二)、光纤和特种光缆项目盈利能力分析</w:t>
        </w:r>
        <w:r>
          <w:tab/>
        </w:r>
        <w:r>
          <w:fldChar w:fldCharType="begin"/>
        </w:r>
        <w:r>
          <w:instrText xml:space="preserve"> PAGEREF _Toc464 \h </w:instrText>
        </w:r>
        <w:r>
          <w:fldChar w:fldCharType="separate"/>
        </w:r>
        <w:r>
          <w:t>45</w:t>
        </w:r>
        <w:r>
          <w:fldChar w:fldCharType="end"/>
        </w:r>
      </w:hyperlink>
    </w:p>
    <w:p>
      <w:pPr>
        <w:pStyle w:val="TOC1"/>
        <w:tabs>
          <w:tab w:val="right" w:leader="dot" w:pos="8306"/>
        </w:tabs>
      </w:pPr>
      <w:hyperlink w:anchor="_Toc6659" w:history="1">
        <w:r>
          <w:rPr>
            <w:rFonts w:ascii="仿宋" w:eastAsia="仿宋" w:hAnsi="仿宋" w:cs="仿宋" w:hint="eastAsia"/>
            <w:lang w:eastAsia="zh-CN"/>
          </w:rPr>
          <w:t>十二、光纤和特种光缆项目社会影响</w:t>
        </w:r>
        <w:r>
          <w:tab/>
        </w:r>
        <w:r>
          <w:fldChar w:fldCharType="begin"/>
        </w:r>
        <w:r>
          <w:instrText xml:space="preserve"> PAGEREF _Toc6659 \h </w:instrText>
        </w:r>
        <w:r>
          <w:fldChar w:fldCharType="separate"/>
        </w:r>
        <w:r>
          <w:t>45</w:t>
        </w:r>
        <w:r>
          <w:fldChar w:fldCharType="end"/>
        </w:r>
      </w:hyperlink>
    </w:p>
    <w:p>
      <w:pPr>
        <w:pStyle w:val="TOC2"/>
        <w:tabs>
          <w:tab w:val="right" w:leader="dot" w:pos="8306"/>
        </w:tabs>
      </w:pPr>
      <w:hyperlink w:anchor="_Toc31639" w:history="1">
        <w:r>
          <w:rPr>
            <w:rFonts w:ascii="仿宋" w:eastAsia="仿宋" w:hAnsi="仿宋" w:cs="仿宋" w:hint="eastAsia"/>
            <w:lang w:eastAsia="zh-CN"/>
          </w:rPr>
          <w:t>(一)、社会责任与义务</w:t>
        </w:r>
        <w:r>
          <w:tab/>
        </w:r>
        <w:r>
          <w:fldChar w:fldCharType="begin"/>
        </w:r>
        <w:r>
          <w:instrText xml:space="preserve"> PAGEREF _Toc31639 \h </w:instrText>
        </w:r>
        <w:r>
          <w:fldChar w:fldCharType="separate"/>
        </w:r>
        <w:r>
          <w:t>45</w:t>
        </w:r>
        <w:r>
          <w:fldChar w:fldCharType="end"/>
        </w:r>
      </w:hyperlink>
    </w:p>
    <w:p>
      <w:pPr>
        <w:pStyle w:val="TOC2"/>
        <w:tabs>
          <w:tab w:val="right" w:leader="dot" w:pos="8306"/>
        </w:tabs>
      </w:pPr>
      <w:hyperlink w:anchor="_Toc24255" w:history="1">
        <w:r>
          <w:rPr>
            <w:rFonts w:ascii="仿宋" w:eastAsia="仿宋" w:hAnsi="仿宋" w:cs="仿宋" w:hint="eastAsia"/>
            <w:lang w:eastAsia="zh-CN"/>
          </w:rPr>
          <w:t>(二)、社会参与与沟通</w:t>
        </w:r>
        <w:r>
          <w:tab/>
        </w:r>
        <w:r>
          <w:fldChar w:fldCharType="begin"/>
        </w:r>
        <w:r>
          <w:instrText xml:space="preserve"> PAGEREF _Toc24255 \h </w:instrText>
        </w:r>
        <w:r>
          <w:fldChar w:fldCharType="separate"/>
        </w:r>
        <w:r>
          <w:t>46</w:t>
        </w:r>
        <w:r>
          <w:fldChar w:fldCharType="end"/>
        </w:r>
      </w:hyperlink>
    </w:p>
    <w:p>
      <w:pPr>
        <w:pStyle w:val="TOC1"/>
        <w:tabs>
          <w:tab w:val="right" w:leader="dot" w:pos="8306"/>
        </w:tabs>
      </w:pPr>
      <w:hyperlink w:anchor="_Toc19022" w:history="1">
        <w:r>
          <w:rPr>
            <w:rFonts w:ascii="仿宋" w:eastAsia="仿宋" w:hAnsi="仿宋" w:cs="仿宋" w:hint="eastAsia"/>
            <w:lang w:eastAsia="zh-CN"/>
          </w:rPr>
          <w:t>十三、光纤和特种光缆项目实施保障措施</w:t>
        </w:r>
        <w:r>
          <w:tab/>
        </w:r>
        <w:r>
          <w:fldChar w:fldCharType="begin"/>
        </w:r>
        <w:r>
          <w:instrText xml:space="preserve"> PAGEREF _Toc19022 \h </w:instrText>
        </w:r>
        <w:r>
          <w:fldChar w:fldCharType="separate"/>
        </w:r>
        <w:r>
          <w:t>47</w:t>
        </w:r>
        <w:r>
          <w:fldChar w:fldCharType="end"/>
        </w:r>
      </w:hyperlink>
    </w:p>
    <w:p>
      <w:pPr>
        <w:pStyle w:val="TOC2"/>
        <w:tabs>
          <w:tab w:val="right" w:leader="dot" w:pos="8306"/>
        </w:tabs>
      </w:pPr>
      <w:hyperlink w:anchor="_Toc640" w:history="1">
        <w:r>
          <w:rPr>
            <w:rFonts w:ascii="仿宋" w:eastAsia="仿宋" w:hAnsi="仿宋" w:cs="仿宋" w:hint="eastAsia"/>
            <w:lang w:eastAsia="zh-CN"/>
          </w:rPr>
          <w:t>(一)、光纤和特种光缆项目实施保障机制</w:t>
        </w:r>
        <w:r>
          <w:tab/>
        </w:r>
        <w:r>
          <w:fldChar w:fldCharType="begin"/>
        </w:r>
        <w:r>
          <w:instrText xml:space="preserve"> PAGEREF _Toc640 \h </w:instrText>
        </w:r>
        <w:r>
          <w:fldChar w:fldCharType="separate"/>
        </w:r>
        <w:r>
          <w:t>47</w:t>
        </w:r>
        <w:r>
          <w:fldChar w:fldCharType="end"/>
        </w:r>
      </w:hyperlink>
    </w:p>
    <w:p>
      <w:pPr>
        <w:pStyle w:val="TOC2"/>
        <w:tabs>
          <w:tab w:val="right" w:leader="dot" w:pos="8306"/>
        </w:tabs>
      </w:pPr>
      <w:hyperlink w:anchor="_Toc31612" w:history="1">
        <w:r>
          <w:rPr>
            <w:rFonts w:ascii="仿宋" w:eastAsia="仿宋" w:hAnsi="仿宋" w:cs="仿宋" w:hint="eastAsia"/>
            <w:lang w:eastAsia="zh-CN"/>
          </w:rPr>
          <w:t>(二)、光纤和特种光缆项目法律合规要求</w:t>
        </w:r>
        <w:r>
          <w:tab/>
        </w:r>
        <w:r>
          <w:fldChar w:fldCharType="begin"/>
        </w:r>
        <w:r>
          <w:instrText xml:space="preserve"> PAGEREF _Toc31612 \h </w:instrText>
        </w:r>
        <w:r>
          <w:fldChar w:fldCharType="separate"/>
        </w:r>
        <w:r>
          <w:t>51</w:t>
        </w:r>
        <w:r>
          <w:fldChar w:fldCharType="end"/>
        </w:r>
      </w:hyperlink>
    </w:p>
    <w:p>
      <w:pPr>
        <w:pStyle w:val="TOC2"/>
        <w:tabs>
          <w:tab w:val="right" w:leader="dot" w:pos="8306"/>
        </w:tabs>
      </w:pPr>
      <w:hyperlink w:anchor="_Toc13631" w:history="1">
        <w:r>
          <w:rPr>
            <w:rFonts w:ascii="仿宋" w:eastAsia="仿宋" w:hAnsi="仿宋" w:cs="仿宋" w:hint="eastAsia"/>
            <w:lang w:eastAsia="zh-CN"/>
          </w:rPr>
          <w:t>(三)、光纤和特种光缆项目合同管理与法律事务</w:t>
        </w:r>
        <w:r>
          <w:tab/>
        </w:r>
        <w:r>
          <w:fldChar w:fldCharType="begin"/>
        </w:r>
        <w:r>
          <w:instrText xml:space="preserve"> PAGEREF _Toc13631 \h </w:instrText>
        </w:r>
        <w:r>
          <w:fldChar w:fldCharType="separate"/>
        </w:r>
        <w:r>
          <w:t>55</w:t>
        </w:r>
        <w:r>
          <w:fldChar w:fldCharType="end"/>
        </w:r>
      </w:hyperlink>
    </w:p>
    <w:p>
      <w:pPr>
        <w:pStyle w:val="TOC2"/>
        <w:tabs>
          <w:tab w:val="right" w:leader="dot" w:pos="8306"/>
        </w:tabs>
      </w:pPr>
      <w:hyperlink w:anchor="_Toc15751" w:history="1">
        <w:r>
          <w:rPr>
            <w:rFonts w:ascii="仿宋" w:eastAsia="仿宋" w:hAnsi="仿宋" w:cs="仿宋" w:hint="eastAsia"/>
            <w:lang w:eastAsia="zh-CN"/>
          </w:rPr>
          <w:t>(四)、光纤和特种光缆项目知识产权保护策略</w:t>
        </w:r>
        <w:r>
          <w:tab/>
        </w:r>
        <w:r>
          <w:fldChar w:fldCharType="begin"/>
        </w:r>
        <w:r>
          <w:instrText xml:space="preserve"> PAGEREF _Toc15751 \h </w:instrText>
        </w:r>
        <w:r>
          <w:fldChar w:fldCharType="separate"/>
        </w:r>
        <w:r>
          <w:t>62</w:t>
        </w:r>
        <w:r>
          <w:fldChar w:fldCharType="end"/>
        </w:r>
      </w:hyperlink>
    </w:p>
    <w:p>
      <w:pPr>
        <w:pStyle w:val="TOC1"/>
        <w:tabs>
          <w:tab w:val="right" w:leader="dot" w:pos="8306"/>
        </w:tabs>
      </w:pPr>
      <w:hyperlink w:anchor="_Toc22765" w:history="1">
        <w:r>
          <w:rPr>
            <w:rFonts w:ascii="仿宋" w:eastAsia="仿宋" w:hAnsi="仿宋" w:cs="仿宋" w:hint="eastAsia"/>
            <w:lang w:eastAsia="zh-CN"/>
          </w:rPr>
          <w:t>十四、光纤和特种光缆项目实施时间节点</w:t>
        </w:r>
        <w:r>
          <w:tab/>
        </w:r>
        <w:r>
          <w:fldChar w:fldCharType="begin"/>
        </w:r>
        <w:r>
          <w:instrText xml:space="preserve"> PAGEREF _Toc22765 \h </w:instrText>
        </w:r>
        <w:r>
          <w:fldChar w:fldCharType="separate"/>
        </w:r>
        <w:r>
          <w:t>64</w:t>
        </w:r>
        <w:r>
          <w:fldChar w:fldCharType="end"/>
        </w:r>
      </w:hyperlink>
    </w:p>
    <w:p>
      <w:pPr>
        <w:pStyle w:val="TOC2"/>
        <w:tabs>
          <w:tab w:val="right" w:leader="dot" w:pos="8306"/>
        </w:tabs>
      </w:pPr>
      <w:hyperlink w:anchor="_Toc11054" w:history="1">
        <w:r>
          <w:rPr>
            <w:rFonts w:ascii="仿宋" w:eastAsia="仿宋" w:hAnsi="仿宋" w:cs="仿宋" w:hint="eastAsia"/>
            <w:lang w:eastAsia="zh-CN"/>
          </w:rPr>
          <w:t>(一)、光纤和特种光缆项目启动阶段时间节点</w:t>
        </w:r>
        <w:r>
          <w:tab/>
        </w:r>
        <w:r>
          <w:fldChar w:fldCharType="begin"/>
        </w:r>
        <w:r>
          <w:instrText xml:space="preserve"> PAGEREF _Toc11054 \h </w:instrText>
        </w:r>
        <w:r>
          <w:fldChar w:fldCharType="separate"/>
        </w:r>
        <w:r>
          <w:t>64</w:t>
        </w:r>
        <w:r>
          <w:fldChar w:fldCharType="end"/>
        </w:r>
      </w:hyperlink>
    </w:p>
    <w:p>
      <w:pPr>
        <w:pStyle w:val="TOC2"/>
        <w:tabs>
          <w:tab w:val="right" w:leader="dot" w:pos="8306"/>
        </w:tabs>
      </w:pPr>
      <w:hyperlink w:anchor="_Toc17278" w:history="1">
        <w:r>
          <w:rPr>
            <w:rFonts w:ascii="仿宋" w:eastAsia="仿宋" w:hAnsi="仿宋" w:cs="仿宋" w:hint="eastAsia"/>
            <w:lang w:eastAsia="zh-CN"/>
          </w:rPr>
          <w:t>(二)、光纤和特种光缆项目执行阶段时间节点</w:t>
        </w:r>
        <w:r>
          <w:tab/>
        </w:r>
        <w:r>
          <w:fldChar w:fldCharType="begin"/>
        </w:r>
        <w:r>
          <w:instrText xml:space="preserve"> PAGEREF _Toc17278 \h </w:instrText>
        </w:r>
        <w:r>
          <w:fldChar w:fldCharType="separate"/>
        </w:r>
        <w:r>
          <w:t>66</w:t>
        </w:r>
        <w:r>
          <w:fldChar w:fldCharType="end"/>
        </w:r>
      </w:hyperlink>
    </w:p>
    <w:p>
      <w:pPr>
        <w:pStyle w:val="TOC2"/>
        <w:tabs>
          <w:tab w:val="right" w:leader="dot" w:pos="8306"/>
        </w:tabs>
      </w:pPr>
      <w:hyperlink w:anchor="_Toc6149" w:history="1">
        <w:r>
          <w:rPr>
            <w:rFonts w:ascii="仿宋" w:eastAsia="仿宋" w:hAnsi="仿宋" w:cs="仿宋" w:hint="eastAsia"/>
            <w:lang w:eastAsia="zh-CN"/>
          </w:rPr>
          <w:t>(三)、光纤和特种光缆项目完成阶段时间节点</w:t>
        </w:r>
        <w:r>
          <w:tab/>
        </w:r>
        <w:r>
          <w:fldChar w:fldCharType="begin"/>
        </w:r>
        <w:r>
          <w:instrText xml:space="preserve"> PAGEREF _Toc6149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10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254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的技术管理特点体现在其创新导向。通过引入最先进的技术趋势和解决方案，光纤和特种光缆项目致力于提升科技含量、提高质量和效率水平。这意味着我们将采用最新的工具和方法，确保光纤和特种光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光纤和特种光缆项目技术管理的显著特征。通过整合不同领域的技术资源，我们实现了跨学科的协同工作。这有助于优化技术架构，提高整体效能。此外，整合性策略还促进了不同技术团队之间的紧密沟通和高效合作，确保光纤和特种光缆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光纤和特种光缆项目所采用的技术。通过不断优化技术方案，光纤和特种光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光纤和特种光缆项目团队将在光纤和特种光缆项目初期识别可能的技术风险，并采取相应的预防和应对措施。通过建立健全的风险评估机制，光纤和特种光缆项目能够在实施过程中及时发现并解决潜在的技术问题，保障光纤和特种光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光纤和特种光缆项目中，技术将成为光纤和特种光缆项目成功的有力支持。这一深度剖析揭示了技术管理在光纤和特种光缆项目实施中的关键作用，为光纤和特种光缆项目的技术基础奠定了坚实的基础。</w:t>
      </w:r>
    </w:p>
    <w:p>
      <w:pPr>
        <w:pStyle w:val="Heading2"/>
        <w:ind w:firstLine="560" w:firstLineChars="200"/>
        <w:rPr>
          <w:rFonts w:ascii="仿宋" w:eastAsia="仿宋" w:hAnsi="仿宋" w:cs="仿宋" w:hint="eastAsia"/>
          <w:sz w:val="28"/>
          <w:lang w:eastAsia="zh-CN"/>
        </w:rPr>
      </w:pPr>
      <w:bookmarkStart w:id="4" w:name="_Toc31897"/>
      <w:r>
        <w:rPr>
          <w:rFonts w:ascii="仿宋" w:eastAsia="仿宋" w:hAnsi="仿宋" w:cs="仿宋" w:hint="eastAsia"/>
          <w:sz w:val="28"/>
          <w:lang w:eastAsia="zh-CN"/>
        </w:rPr>
        <w:t>(二)、光纤和特种光缆项目工艺技术设计方案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光纤和特种光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光纤和特种光缆项目将严格按照相关行业规范要求进行组织。通过有效控制产品质量，光纤和特种光缆项目将致力于为顾客提供优质的光纤和特种光缆项目产品和良好的服务。这体现了光纤和特种光缆项目对于生产活动合规性和质量标准的高度重视，为光纤和特种光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光纤和特种光缆项目注重生态效益和清洁生产原则。光纤和特种光缆项目建设将紧密结合地方特色经济发展，与社会经济发展规划和区域环境保护规划方案相协调一致。通过与当地区域自然生态系统的结合，光纤和特种光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光纤和特种光缆项目产品具有多样化的客户需求和个性化的特点。因此，光纤和特种光缆项目产品规格品种多样，且单批生产数量较小。为满足这一特点，光纤和特种光缆项目承办单位将建设先进的柔性制造生产线。通过广泛应用柔性制造技术，光纤和特种光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光纤和特种光缆项目采用的技术具有较高的技术含量和自动化水平，处于国内先进水平。这一技术选用不仅体现了对生产效率、质量和环境友好性的高标准要求，同时为光纤和特种光缆项目的可持续发展奠定了坚实的基础。</w:t>
      </w:r>
    </w:p>
    <w:p>
      <w:pPr>
        <w:pStyle w:val="Heading2"/>
        <w:ind w:firstLine="560" w:firstLineChars="200"/>
        <w:rPr>
          <w:rFonts w:ascii="仿宋" w:eastAsia="仿宋" w:hAnsi="仿宋" w:cs="仿宋" w:hint="eastAsia"/>
          <w:sz w:val="28"/>
          <w:lang w:eastAsia="zh-CN"/>
        </w:rPr>
      </w:pPr>
      <w:bookmarkStart w:id="5" w:name="_Toc2163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为确保光纤和特种光缆项目的高效生产和技术实施，我们制定了一套精心设计的设备选型方案，以满足光纤和特种光缆项目生产、质量和环保的要求。该方案的主要特点如下：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光纤和特种光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针对光纤和特种光缆项目产品的多样性和小批量生产的特点，我们将建设柔性制造生产线。通过在设备选型中考虑柔性制造技术，可以灵活应对不同产品规格和生产需求，实现生产线的高度灵活性和适应性。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8516"/>
      <w:r>
        <w:rPr>
          <w:rFonts w:ascii="仿宋" w:eastAsia="仿宋" w:hAnsi="仿宋" w:cs="仿宋" w:hint="eastAsia"/>
          <w:sz w:val="28"/>
          <w:lang w:eastAsia="zh-CN"/>
        </w:rPr>
        <w:t>二、光纤和特种光缆项目土建工程</w:t>
      </w:r>
      <w:bookmarkEnd w:id="6"/>
    </w:p>
    <w:p>
      <w:pPr>
        <w:pStyle w:val="Heading2"/>
        <w:rPr>
          <w:rFonts w:ascii="仿宋" w:eastAsia="仿宋" w:hAnsi="仿宋" w:cs="仿宋" w:hint="eastAsia"/>
          <w:lang w:eastAsia="zh-CN"/>
        </w:rPr>
      </w:pPr>
      <w:bookmarkStart w:id="7" w:name="_Toc11582"/>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在光纤和特种光缆项目的建筑工程设计中，我们将秉承一系列重要的设计原则，以确保光纤和特种光缆项目建筑在功能、美观、可持续性等方面达到最佳效果。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首要原则是确保建筑的功能性得到最大化的发挥。我们将充分理解光纤和特种光缆项目的实际需求，合理布局各个功能区域，保证建筑在满足业务需求的同时，提供高效的工作环境。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在建筑设计中，我们将综合考虑建设和运营成本。通过精细的经济效益分析，确保设计方案在高效利用资源的同时，对光纤和特种光缆项目的长期盈利能力有积极的贡献。</w:t>
      </w:r>
    </w:p>
    <w:p>
      <w:pPr>
        <w:pStyle w:val="Heading2"/>
        <w:ind w:firstLine="560" w:firstLineChars="200"/>
        <w:rPr>
          <w:rFonts w:ascii="仿宋" w:eastAsia="仿宋" w:hAnsi="仿宋" w:cs="仿宋" w:hint="eastAsia"/>
          <w:sz w:val="28"/>
          <w:lang w:eastAsia="zh-CN"/>
        </w:rPr>
      </w:pPr>
      <w:bookmarkStart w:id="8" w:name="_Toc9066"/>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纤和特种光缆项目的土建工程设计中，我们将精准设定设计年限，结合光纤和特种光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光纤和特种光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4521"/>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光纤和特种光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光纤和特种光缆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光纤和特种光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8035"/>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本期工程光纤和特种光缆项目预计总建筑面积XXX平方米，其中：计容建筑面积XXX平方米，计划建筑工程投资XX万元，占光纤和特种光缆项目总投资的XX%。</w:t>
      </w:r>
    </w:p>
    <w:p>
      <w:pPr>
        <w:pStyle w:val="Heading1"/>
        <w:ind w:firstLine="560" w:firstLineChars="200"/>
        <w:rPr>
          <w:rFonts w:ascii="仿宋" w:eastAsia="仿宋" w:hAnsi="仿宋" w:cs="仿宋" w:hint="eastAsia"/>
          <w:sz w:val="28"/>
          <w:lang w:eastAsia="zh-CN"/>
        </w:rPr>
      </w:pPr>
      <w:bookmarkStart w:id="11" w:name="_Toc5586"/>
      <w:r>
        <w:rPr>
          <w:rFonts w:ascii="仿宋" w:eastAsia="仿宋" w:hAnsi="仿宋" w:cs="仿宋" w:hint="eastAsia"/>
          <w:sz w:val="28"/>
          <w:lang w:eastAsia="zh-CN"/>
        </w:rPr>
        <w:t>三、光纤和特种光缆项目绩效评估</w:t>
      </w:r>
      <w:bookmarkEnd w:id="11"/>
    </w:p>
    <w:p>
      <w:pPr>
        <w:pStyle w:val="Heading2"/>
        <w:rPr>
          <w:rFonts w:ascii="仿宋" w:eastAsia="仿宋" w:hAnsi="仿宋" w:cs="仿宋" w:hint="eastAsia"/>
          <w:lang w:eastAsia="zh-CN"/>
        </w:rPr>
      </w:pPr>
      <w:bookmarkStart w:id="12" w:name="_Toc22923"/>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光纤和特种光缆项目中，我们设计了一套全面的绩效评估指标，以确保光纤和特种光缆项目的可控和成功交付。这些指标跨足光纤和特种光缆项目目标、成本、进度和质量等多个维度，为我们提供了全面洞察光纤和特种光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目标达成率是我们关注的首要指标。我们设定了明确的目标，并通过定期监测和评估，迅速发现并应对潜在的目标偏差。这为光纤和特种光缆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成本绩效是另一个核心关注点。通过实际成本与预算成本的对比分析，我们深入了解成本差异的原因，及时调整资源分配，保持光纤和特种光缆项目在经济效益方面的合理水平。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进度作为关键的绩效指标之一，得到了精心的关注。我们制定了详细的光纤和特种光缆项目进度计划，并设立了进度符合度指标，确保实际进度与计划进度保持一致。这使我们能够快速发现和解决潜在的进度问题，保持光纤和特种光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光纤和特种光缆项目绩效的不可或缺的一环。我们引入了一系列的质量标准和客户满意度指标，以确保光纤和特种光缆项目交付的成果在质量上达到或超越预期水平。通过持续监测这些指标，我们努力提升光纤和特种光缆项目整体质量水平，为光纤和特种光缆项目的成功交付提供有力保障。通过这些科学且全面的绩效评估，我们能够更好地引导光纤和特种光缆项目的持续改进，确保光纤和特种光缆项目目标的顺利达成。</w:t>
      </w:r>
    </w:p>
    <w:p>
      <w:pPr>
        <w:pStyle w:val="Heading2"/>
        <w:ind w:firstLine="560" w:firstLineChars="200"/>
        <w:rPr>
          <w:rFonts w:ascii="仿宋" w:eastAsia="仿宋" w:hAnsi="仿宋" w:cs="仿宋" w:hint="eastAsia"/>
          <w:sz w:val="28"/>
          <w:lang w:eastAsia="zh-CN"/>
        </w:rPr>
      </w:pPr>
      <w:bookmarkStart w:id="13" w:name="_Toc1298"/>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绩效评估是光纤和特种光缆项目中的关键环节，为确保光纤和特种光缆项目达到预期目标，我们采用了多层次、多维度的绩效评估方法。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光纤和特种光缆项目的战略目标对齐，确保每个决策和行动都与光纤和特种光缆项目整体目标保持一致。团队会定期召开战略对齐会议，审视当前工作与光纤和特种光缆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光纤和特种光缆项目进度、质量、成本和风险等方面。这些指标通过数据收集和分析，为光纤和特种光缆项目管理团队提供了客观的评估依据。例如，我们通过光纤和特种光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光纤和特种光缆项目内部，还考虑了光纤和特种光缆项目对外部环境的影响。我们定期进行干系人满意度调查，以了解各利益相关方对光纤和特种光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这种多层次、多角度的绩效评估方法，使得我们能够全面了解光纤和特种光缆项目的运行状态，及时做出调整，确保光纤和特种光缆项目在不断变化的环境中保持稳健前行。</w:t>
      </w:r>
    </w:p>
    <w:p>
      <w:pPr>
        <w:pStyle w:val="Heading2"/>
        <w:ind w:firstLine="560" w:firstLineChars="200"/>
        <w:rPr>
          <w:rFonts w:ascii="仿宋" w:eastAsia="仿宋" w:hAnsi="仿宋" w:cs="仿宋" w:hint="eastAsia"/>
          <w:sz w:val="28"/>
          <w:lang w:eastAsia="zh-CN"/>
        </w:rPr>
      </w:pPr>
      <w:bookmarkStart w:id="14" w:name="_Toc14812"/>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为了确保光纤和特种光缆项目的有效管理和不断优化，我们采用了精心设计的绩效评估周期。这个周期旨在实现灵活、实时和全面的评估，以适应光纤和特种光缆项目执行中的各种挑战。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光纤和特种光缆项目的不同需求，分为短期、中期和长期。短期评估关注每个迭代或工作周期，以及时发现和解决当前任务中的问题。中期评估涵盖几个迭代，深入了解整体光纤和特种光缆项目的趋势和性能。长期评估则着眼于整个光纤和特种光缆项目阶段，确保光纤和特种光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光纤和特种光缆项目管理工具和协作平台，团队成员能够随时更新和分享光纤和特种光缆项目数据。这种实时性的反馈机制使我们能够及时察觉潜在问题，快速调整，保持光纤和特种光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光纤和特种光缆项目的决策制定密不可分。每个周期的光纤和特种光缆项目回顾会议成为集体总结经验、识别问题深层次原因并找到创新解决方案的平台。这种定期的反思与调整机制使光纤和特种光缆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5358"/>
      <w:r>
        <w:rPr>
          <w:rFonts w:ascii="仿宋" w:eastAsia="仿宋" w:hAnsi="仿宋" w:cs="仿宋" w:hint="eastAsia"/>
          <w:sz w:val="28"/>
          <w:lang w:eastAsia="zh-CN"/>
        </w:rPr>
        <w:t>四、光纤和特种光缆项目可持续发展</w:t>
      </w:r>
      <w:bookmarkEnd w:id="15"/>
    </w:p>
    <w:p>
      <w:pPr>
        <w:pStyle w:val="Heading2"/>
        <w:rPr>
          <w:rFonts w:ascii="仿宋" w:eastAsia="仿宋" w:hAnsi="仿宋" w:cs="仿宋" w:hint="eastAsia"/>
          <w:lang w:eastAsia="zh-CN"/>
        </w:rPr>
      </w:pPr>
      <w:bookmarkStart w:id="16" w:name="_Toc1973"/>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光纤和特种光缆项目中，光纤和特种光缆项目团队着眼于未来，明确了可持续发展的战略方向。制定的具体可持续发展目标包括降低资源使用、采用环保技术、最大化社会效益等。这一步骤不仅有助于光纤和特种光缆项目在环保和社会责任方面达到最高标准，也为未来提供了明确的指引，确保光纤和特种光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可持续实践的融入光纤和特种光缆项目管理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光纤和特种光缆项目管理周期。从光纤和特种光缆项目规划开始，光纤和特种光缆项目团队就考虑了环境和社会的因素。在执行阶段，光纤和特种光缆项目团队积极推动绿色技术的应用，优化资源利用。此外，关注员工的社会责任，通过培训和沟通活动提高员工对可持续发展的认知，使他们能够在日常工作中践行可持续实践。这些举措不仅为光纤和特种光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5177"/>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扎根于光纤和特种光缆项目的可持续发展理念，我们深信环保与社会责任是光纤和特种光缆项目成功的关键支柱。在光纤和特种光缆项目的每一步，我们都致力于通过创新和实践，履行对环境和社会的坚定责任。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团队通过引入先进的环保技术、建立高效的废物处理系统以及推动能源节约措施，积极履行环保责任。定期的环保监测和评估确保光纤和特种光缆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不仅致力于自身可持续发展，还注重对社会的回馈。通过支持社区光纤和特种光缆项目、参与慈善事业、提供培训机会等方式，光纤和特种光缆项目积极履行社会责任。与当地社区建立积极互动，关注员工的工作与生活平衡，以及员工的身心健康，是光纤和特种光缆项目在社会责任层面的关键举措。这样的实践不仅增强了光纤和特种光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1700"/>
      <w:r>
        <w:rPr>
          <w:rFonts w:ascii="仿宋" w:eastAsia="仿宋" w:hAnsi="仿宋" w:cs="仿宋" w:hint="eastAsia"/>
          <w:sz w:val="28"/>
          <w:lang w:eastAsia="zh-CN"/>
        </w:rPr>
        <w:t>五、光纤和特种光缆项目建设背景及必要性分析</w:t>
      </w:r>
      <w:bookmarkEnd w:id="18"/>
    </w:p>
    <w:p>
      <w:pPr>
        <w:pStyle w:val="Heading2"/>
        <w:rPr>
          <w:rFonts w:ascii="仿宋" w:eastAsia="仿宋" w:hAnsi="仿宋" w:cs="仿宋" w:hint="eastAsia"/>
          <w:lang w:eastAsia="zh-CN"/>
        </w:rPr>
      </w:pPr>
      <w:bookmarkStart w:id="19" w:name="_Toc22753"/>
      <w:r>
        <w:rPr>
          <w:rFonts w:ascii="仿宋" w:eastAsia="仿宋" w:hAnsi="仿宋" w:cs="仿宋" w:hint="eastAsia"/>
          <w:lang w:eastAsia="zh-CN"/>
        </w:rPr>
        <w:t>(一)、光纤和特种光缆项目背景分析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光纤和特种光缆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光纤和特种光缆项目在这个潮流中的定位。同时，我们将关注行业内涌现的新兴机遇，以便光纤和特种光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光纤和特种光缆项目提供了强大的发展动力。我们将聚焦于行业内最新的技术发展趋势，包括但不限于人工智能、大数据分析、物联网等领域。通过深度的技术研究，我们将确保光纤和特种光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光纤和特种光缆项目发展的源泉。我们将投入更多的精力对市场需求进行深入剖析，超越表面的需求，深入挖掘潜在的市场痛点和机遇。通过对市场需求的细致了解，光纤和特种光缆项目将更有针对性地设计解决方案，满足市场的多样化需求，从而更好地促进光纤和特种光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光纤和特种光缆项目战略至关重要。我们将对竞争态势进行更为深入的分析，包括但不限于市场份额、产品特点、客户满意度等多个维度。通过深度的竞争分析，光纤和特种光缆项目将能够更准确地把握市场脉搏，制定具有竞争力的光纤和特种光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https://d.book118.com/576154120032010044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C667EB"/>
    <w:rsid w:val="4AC667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615412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2024-02-03T04:11:00Z</dcterms:created>
  <dcterms:modified xsi:type="dcterms:W3CDTF">2024-02-03T04:12:05Z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93665D3B03F145A8A2131794CD91C245_11</vt:lpwstr>
  </property>
  <property fmtid="{D5CDD505-2E9C-101B-9397-08002B2CF9AE}" pid="3" name="KSOProductBuildVer">
    <vt:lpwstr>2052-12.1.0.16250</vt:lpwstr>
  </property>
</Properties>
</file>