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15E6F" w:rsidP="00015E6F" w14:paraId="16AD4A22" w14:textId="77777777">
      <w:pPr>
        <w:spacing w:before="48" w:beforeLines="20" w:after="360" w:afterLines="150" w:line="360" w:lineRule="auto"/>
        <w:jc w:val="center"/>
        <w:rPr>
          <w:rFonts w:ascii="华文中宋" w:eastAsia="华文中宋" w:hAnsi="华文中宋"/>
          <w:b/>
          <w:sz w:val="30"/>
        </w:rPr>
      </w:pPr>
      <w:r w:rsidRPr="00015E6F">
        <w:rPr>
          <w:rFonts w:ascii="华文中宋" w:eastAsia="华文中宋" w:hAnsi="华文中宋"/>
          <w:b/>
          <w:sz w:val="30"/>
        </w:rPr>
        <w:t>2024</w:t>
      </w:r>
      <w:r w:rsidRPr="00015E6F">
        <w:rPr>
          <w:rFonts w:ascii="华文中宋" w:eastAsia="华文中宋" w:hAnsi="华文中宋"/>
          <w:b/>
          <w:sz w:val="30"/>
        </w:rPr>
        <w:t>年中石油渭南煤层气管输有限责任公司人员招聘考试题库及答案解析</w:t>
      </w:r>
    </w:p>
    <w:p w:rsidR="00A77B3E" w14:paraId="1101BDD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ADD9404" w14:textId="77777777">
      <w:pPr>
        <w:spacing w:after="260" w:line="360" w:lineRule="auto"/>
      </w:pPr>
      <w:r>
        <w:rPr>
          <w:rFonts w:eastAsia="微软雅黑" w:cs="宋体"/>
          <w:b/>
        </w:rPr>
        <w:t>一、言语理解与表达</w:t>
      </w:r>
    </w:p>
    <w:p w:rsidR="003F588C" w14:paraId="718410E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当下，电视节目主打媒体融合和多终端传播的概念并不新鲜，只要在不同终端进行内容投放的节目都自称是媒体融合。技术拓展了媒体类型和渠道，真正的媒体融合要借鉴互联网的用户思维，要以不同渠道用户的多层次的“真实需求”为导向定制内容，与用户之间形成相互分享信息关系，形成媒体融合关键点。</w:t>
      </w:r>
    </w:p>
    <w:p w:rsidR="003F588C" w14:paraId="728A4C2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这段文字意在强调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E978DE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、在不同终端进行相同内容投放成为当下电视节目进行媒体融合的普遍做法</w:t>
      </w:r>
    </w:p>
    <w:p w:rsidR="003F588C" w14:paraId="572B401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、媒体融合本身不能提升节目的内容品质，但能让节目得到更好的传播与吸收</w:t>
      </w:r>
    </w:p>
    <w:p w:rsidR="003F588C" w14:paraId="314596A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、要做到媒体融合，就要把各种终端、渠道整合成一个有机体，形成信息传播的“生态圈”</w:t>
      </w:r>
    </w:p>
    <w:p w:rsidR="003F588C" w14:paraId="55B173A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、以用户需求为出发点，内容生产者与用户之间形成相互分享信息关系，是媒体融合的关键</w:t>
      </w:r>
    </w:p>
    <w:p w:rsidR="003F588C" w14:paraId="13AE0E6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176C601D"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文段开篇交代背景并提出“媒体融合”这一核心话题，接着给出对策通过“互联网思维”、“多渠道多层次了解用户需求”、“信息分享”形成媒体融合关键点。因此对策为文段重点，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项为对策的同义替换，为正确答案。</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项为背景描述，非重</w:t>
      </w:r>
      <w:r w:rsidRPr="003F588C">
        <w:rPr>
          <w:rFonts w:ascii="Times New Roman" w:eastAsia="微软雅黑" w:hAnsi="微软雅黑" w:cs="宋体" w:hint="eastAsia"/>
          <w:szCs w:val="18"/>
        </w:rPr>
        <w:t>点，排除。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项“媒体融合本身是否提升节目品质”文段未提及，无中生有，排除。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项“用户导向”未提到，与对策不符，排除。故选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33AFFD5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“土豪”二字重点在“土”，重外在、喜奢华、好显摆，表达着一种与富裕的经济状况不相匹配的素质修养、行事风格以及外在气质。</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，是一种来自骨子里的自卑心态。</w:t>
      </w:r>
    </w:p>
    <w:p w:rsidR="003F588C" w14:paraId="019602E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①折射出一些“暴发户”一夜暴富之后的茫然与失衡</w:t>
      </w:r>
    </w:p>
    <w:p w:rsidR="003F588C" w14:paraId="72F99EF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②急于用金钱向社会表明自己的价值</w:t>
      </w:r>
    </w:p>
    <w:p w:rsidR="003F588C" w14:paraId="6D548E7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③而且越是“土”的人却越“豪”，无论是张扬还是炫耀，都是一种不正常的、浮躁的心理</w:t>
      </w:r>
    </w:p>
    <w:p w:rsidR="003F588C" w14:paraId="5FEB93F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④急于用金钱获取他人的尊敬</w:t>
      </w:r>
    </w:p>
    <w:p w:rsidR="003F588C" w14:paraId="6B99933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依次填入文中横线处的语句，顺序恰当的一项是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DB0E52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、②①④③</w:t>
      </w:r>
    </w:p>
    <w:p w:rsidR="003F588C" w14:paraId="0653793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、①③②④</w:t>
      </w:r>
    </w:p>
    <w:p w:rsidR="003F588C" w14:paraId="4B5DCC1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、③②①④</w:t>
      </w:r>
    </w:p>
    <w:p w:rsidR="003F588C" w14:paraId="686B15B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、③④①②</w:t>
      </w:r>
    </w:p>
    <w:p w:rsidR="003F588C" w14:paraId="6F2C4639"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108EDC84"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观察四个待排序的句子，②、④结构相似</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急于用金钱……</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，字数相当，相互承接，应紧密相连。四个选项中只有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项②④相连。故选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53AE655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19</w:t>
      </w:r>
      <w:r w:rsidRPr="003F588C">
        <w:rPr>
          <w:rFonts w:ascii="Times New Roman" w:eastAsia="微软雅黑" w:hAnsi="微软雅黑" w:cs="宋体" w:hint="eastAsia"/>
          <w:szCs w:val="18"/>
        </w:rPr>
        <w:t>世纪的西方建筑师大多满足于把钢铁作为一种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手段应用于当时流行的古典式或哥特式建筑。很久以后，建筑师才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了古典和哥特模式，充分发挥了钢铁构架结构的各种潜能。</w:t>
      </w:r>
    </w:p>
    <w:p w:rsidR="003F588C" w14:paraId="64723C4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D7E634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、次要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放弃</w:t>
      </w:r>
    </w:p>
    <w:p w:rsidR="003F588C" w14:paraId="44B46B1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、补充</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摆脱</w:t>
      </w:r>
    </w:p>
    <w:p w:rsidR="003F588C" w14:paraId="587C732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、主要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超越</w:t>
      </w:r>
    </w:p>
    <w:p w:rsidR="003F588C" w14:paraId="395B2C7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、典型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淘汰</w:t>
      </w:r>
    </w:p>
    <w:p w:rsidR="003F588C" w14:paraId="79C57DA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2872B196"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句意可知，第一空应与后面的“充分发挥”构成逆对应关系，故可首先排除不能构成这种对应关系的“主要”、“典型”。再看第二空，句意为建筑师不再局限于古典和哥特模式，开始作出新的尝试，这是一种风格的突破，此处用“摆脱”比“放弃”更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53137E4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近年来，我们着力解决管党治党失之于宽、失之于松、失之于软的问题，使不敢腐的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作用充分发挥，不能腐、不想腐的效应初步</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，反腐败斗争压倒性态势正在形成。</w:t>
      </w:r>
    </w:p>
    <w:p w:rsidR="003F588C" w14:paraId="2DDFC81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https://d.book118.com/576205200115010034</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E6F" w:rsidP="00A66124" w14:paraId="7E8E68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E6F" w14:paraId="0EB15D5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E6F" w:rsidP="00A66124" w14:paraId="38567D0D" w14:textId="483F89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15E6F" w14:paraId="16705A6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E6F" w14:paraId="7BA30B4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E6F"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E6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E6F" w:rsidP="00A66124" w14:textId="483F89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15E6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E6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E6F"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E6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E6F" w:rsidP="00A66124" w14:textId="483F89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15E6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E6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E6F" w14:paraId="774629C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E6F" w14:paraId="426DD4D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E6F" w14:paraId="6E38083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E6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E6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E6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E6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E6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E6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15E6F"/>
    <w:rsid w:val="003F588C"/>
    <w:rsid w:val="0054149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3D2D2F1"/>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015E6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15E6F"/>
    <w:rPr>
      <w:sz w:val="18"/>
      <w:szCs w:val="18"/>
    </w:rPr>
  </w:style>
  <w:style w:type="paragraph" w:styleId="Footer">
    <w:name w:val="footer"/>
    <w:basedOn w:val="Normal"/>
    <w:link w:val="a0"/>
    <w:rsid w:val="00015E6F"/>
    <w:pPr>
      <w:tabs>
        <w:tab w:val="center" w:pos="4153"/>
        <w:tab w:val="right" w:pos="8306"/>
      </w:tabs>
      <w:snapToGrid w:val="0"/>
    </w:pPr>
    <w:rPr>
      <w:sz w:val="18"/>
      <w:szCs w:val="18"/>
    </w:rPr>
  </w:style>
  <w:style w:type="character" w:customStyle="1" w:styleId="a0">
    <w:name w:val="页脚 字符"/>
    <w:basedOn w:val="DefaultParagraphFont"/>
    <w:link w:val="Footer"/>
    <w:rsid w:val="00015E6F"/>
    <w:rPr>
      <w:sz w:val="18"/>
      <w:szCs w:val="18"/>
    </w:rPr>
  </w:style>
  <w:style w:type="character" w:styleId="PageNumber">
    <w:name w:val="page number"/>
    <w:basedOn w:val="DefaultParagraphFont"/>
    <w:rsid w:val="00015E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76205200115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3884</Words>
  <Characters>22140</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2024-01-14T10:09:00Z</dcterms:created>
  <dcterms:modified xsi:type="dcterms:W3CDTF">2024-01-14T10:09:00Z</dcterms:modified>
</cp:coreProperties>
</file>