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vsd" ContentType="application/vnd.visio"/>
  <Override PartName="/word/embeddings/oleObject2.vsd" ContentType="application/vnd.visio"/>
  <Override PartName="/word/embeddings/oleObject3.vsd" ContentType="application/vnd.visio"/>
  <Override PartName="/word/embeddings/oleObject4.vsd" ContentType="application/vnd.visio"/>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_GB2312" w:eastAsia="仿宋_GB2312" w:hAnsi="仿宋_GB2312" w:cs="仿宋_GB2312" w:hint="eastAsia"/>
          <w:color w:val="auto"/>
          <w:sz w:val="36"/>
          <w:szCs w:val="36"/>
        </w:rPr>
      </w:pPr>
    </w:p>
    <w:p>
      <w:pPr>
        <w:rPr>
          <w:rFonts w:ascii="仿宋_GB2312" w:eastAsia="仿宋_GB2312" w:hAnsi="仿宋_GB2312" w:cs="仿宋_GB2312"/>
          <w:color w:val="auto"/>
          <w:sz w:val="36"/>
          <w:szCs w:val="36"/>
        </w:rPr>
      </w:pPr>
    </w:p>
    <w:p>
      <w:pPr>
        <w:rPr>
          <w:rFonts w:ascii="仿宋_GB2312" w:eastAsia="仿宋_GB2312" w:hAnsi="仿宋_GB2312" w:cs="仿宋_GB2312"/>
          <w:color w:val="auto"/>
          <w:sz w:val="36"/>
          <w:szCs w:val="36"/>
        </w:rPr>
      </w:pPr>
    </w:p>
    <w:p>
      <w:pPr>
        <w:keepNext w:val="0"/>
        <w:keepLines w:val="0"/>
        <w:pageBreakBefore w:val="0"/>
        <w:widowControl w:val="0"/>
        <w:kinsoku/>
        <w:wordWrap/>
        <w:overflowPunct/>
        <w:topLinePunct w:val="0"/>
        <w:bidi w:val="0"/>
        <w:ind w:firstLine="0" w:firstLineChars="0"/>
        <w:textAlignment w:val="auto"/>
        <w:rPr>
          <w:rFonts w:ascii="仿宋_GB2312" w:eastAsia="仿宋_GB2312" w:hAnsi="仿宋_GB2312" w:cs="仿宋_GB2312" w:hint="eastAsia"/>
          <w:color w:val="auto"/>
          <w:sz w:val="36"/>
          <w:szCs w:val="36"/>
        </w:rPr>
      </w:pPr>
    </w:p>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0"/>
        <w:rPr>
          <w:rFonts w:ascii="方正小标宋_GBK" w:eastAsia="方正小标宋_GBK" w:hint="eastAsia"/>
          <w:bCs/>
          <w:color w:val="auto"/>
          <w:sz w:val="72"/>
          <w:szCs w:val="72"/>
        </w:rPr>
      </w:pPr>
      <w:r>
        <w:rPr>
          <w:rFonts w:ascii="方正小标宋_GBK" w:eastAsia="方正小标宋_GBK" w:hint="eastAsia"/>
          <w:bCs/>
          <w:color w:val="auto"/>
          <w:sz w:val="72"/>
          <w:szCs w:val="72"/>
        </w:rPr>
        <w:t>建设项目环境影响报告表</w:t>
      </w:r>
    </w:p>
    <w:p>
      <w:pPr>
        <w:keepNext w:val="0"/>
        <w:keepLines w:val="0"/>
        <w:pageBreakBefore w:val="0"/>
        <w:widowControl w:val="0"/>
        <w:kinsoku/>
        <w:wordWrap/>
        <w:overflowPunct/>
        <w:topLinePunct w:val="0"/>
        <w:bidi w:val="0"/>
        <w:adjustRightInd w:val="0"/>
        <w:snapToGrid w:val="0"/>
        <w:spacing w:before="192" w:beforeLines="80"/>
        <w:ind w:firstLine="0" w:firstLineChars="0"/>
        <w:jc w:val="center"/>
        <w:textAlignment w:val="auto"/>
        <w:rPr>
          <w:rFonts w:ascii="楷体_GB2312" w:eastAsia="楷体_GB2312" w:hint="eastAsia"/>
          <w:bCs/>
          <w:color w:val="auto"/>
          <w:sz w:val="48"/>
          <w:szCs w:val="48"/>
        </w:rPr>
      </w:pPr>
      <w:r>
        <w:rPr>
          <w:rFonts w:ascii="楷体_GB2312" w:eastAsia="楷体_GB2312" w:hint="eastAsia"/>
          <w:bCs/>
          <w:color w:val="auto"/>
          <w:sz w:val="48"/>
          <w:szCs w:val="48"/>
        </w:rPr>
        <w:t>（污染影响类）</w:t>
      </w:r>
    </w:p>
    <w:p>
      <w:pPr>
        <w:keepNext w:val="0"/>
        <w:keepLines w:val="0"/>
        <w:pageBreakBefore w:val="0"/>
        <w:widowControl w:val="0"/>
        <w:kinsoku/>
        <w:wordWrap/>
        <w:overflowPunct/>
        <w:topLinePunct w:val="0"/>
        <w:bidi w:val="0"/>
        <w:ind w:firstLine="0" w:firstLineChars="0"/>
        <w:jc w:val="center"/>
        <w:textAlignment w:val="auto"/>
        <w:rPr>
          <w:rFonts w:eastAsia="仿宋"/>
          <w:color w:val="auto"/>
          <w:sz w:val="52"/>
          <w:szCs w:val="52"/>
        </w:rPr>
      </w:pPr>
    </w:p>
    <w:p>
      <w:pPr>
        <w:keepNext w:val="0"/>
        <w:keepLines w:val="0"/>
        <w:pageBreakBefore w:val="0"/>
        <w:widowControl w:val="0"/>
        <w:kinsoku/>
        <w:wordWrap/>
        <w:overflowPunct/>
        <w:topLinePunct w:val="0"/>
        <w:bidi w:val="0"/>
        <w:ind w:firstLine="0" w:firstLineChars="0"/>
        <w:textAlignment w:val="auto"/>
        <w:rPr>
          <w:rFonts w:eastAsia="仿宋"/>
          <w:color w:val="auto"/>
          <w:sz w:val="44"/>
          <w:szCs w:val="44"/>
        </w:rPr>
      </w:pPr>
    </w:p>
    <w:p>
      <w:pPr>
        <w:keepNext w:val="0"/>
        <w:keepLines w:val="0"/>
        <w:pageBreakBefore w:val="0"/>
        <w:widowControl w:val="0"/>
        <w:kinsoku/>
        <w:wordWrap/>
        <w:overflowPunct/>
        <w:topLinePunct w:val="0"/>
        <w:autoSpaceDE/>
        <w:autoSpaceDN/>
        <w:bidi w:val="0"/>
        <w:adjustRightInd w:val="0"/>
        <w:snapToGrid w:val="0"/>
        <w:spacing w:line="360" w:lineRule="auto"/>
        <w:ind w:left="2880" w:hanging="2160" w:leftChars="300" w:hangingChars="600"/>
        <w:jc w:val="left"/>
        <w:textAlignment w:val="auto"/>
        <w:rPr>
          <w:rFonts w:ascii="仿宋_GB2312" w:eastAsia="仿宋_GB2312" w:hint="eastAsia"/>
          <w:color w:val="auto"/>
          <w:sz w:val="36"/>
          <w:szCs w:val="36"/>
          <w:u w:val="single"/>
        </w:rPr>
      </w:pPr>
      <w:r>
        <w:rPr>
          <w:rFonts w:ascii="仿宋_GB2312" w:eastAsia="仿宋_GB2312" w:hint="eastAsia"/>
          <w:color w:val="auto"/>
          <w:sz w:val="36"/>
          <w:szCs w:val="36"/>
        </w:rPr>
        <w:t>项目名称：</w:t>
      </w:r>
      <w:r>
        <w:rPr>
          <w:rFonts w:ascii="仿宋_GB2312" w:eastAsia="仿宋_GB2312" w:hint="eastAsia"/>
          <w:color w:val="auto"/>
          <w:sz w:val="36"/>
          <w:szCs w:val="36"/>
          <w:u w:val="single"/>
          <w:lang w:val="en-US" w:eastAsia="zh-CN"/>
        </w:rPr>
        <w:t>江西鄱谷粮油作物生产全程机械化综合</w:t>
      </w:r>
    </w:p>
    <w:p>
      <w:pPr>
        <w:keepNext w:val="0"/>
        <w:keepLines w:val="0"/>
        <w:pageBreakBefore w:val="0"/>
        <w:widowControl w:val="0"/>
        <w:kinsoku/>
        <w:wordWrap/>
        <w:overflowPunct/>
        <w:topLinePunct w:val="0"/>
        <w:autoSpaceDE/>
        <w:autoSpaceDN/>
        <w:bidi w:val="0"/>
        <w:adjustRightInd w:val="0"/>
        <w:snapToGrid w:val="0"/>
        <w:spacing w:line="360" w:lineRule="auto"/>
        <w:ind w:left="2880" w:hanging="2160" w:leftChars="300" w:hangingChars="600"/>
        <w:jc w:val="left"/>
        <w:textAlignment w:val="auto"/>
        <w:rPr>
          <w:rFonts w:ascii="仿宋_GB2312" w:eastAsia="仿宋_GB2312" w:hint="default"/>
          <w:color w:val="auto"/>
          <w:sz w:val="36"/>
          <w:szCs w:val="36"/>
          <w:u w:val="single"/>
        </w:rPr>
      </w:pPr>
      <w:r>
        <w:rPr>
          <w:rFonts w:ascii="仿宋_GB2312" w:eastAsia="仿宋_GB2312" w:hint="eastAsia"/>
          <w:color w:val="auto"/>
          <w:sz w:val="36"/>
          <w:szCs w:val="36"/>
          <w:u w:val="single"/>
          <w:lang w:val="en-US" w:eastAsia="zh-CN"/>
        </w:rPr>
        <w:t xml:space="preserve">农事社会化中心项目  </w:t>
      </w:r>
    </w:p>
    <w:p>
      <w:pPr>
        <w:keepNext w:val="0"/>
        <w:keepLines w:val="0"/>
        <w:pageBreakBefore w:val="0"/>
        <w:widowControl w:val="0"/>
        <w:kinsoku/>
        <w:wordWrap/>
        <w:overflowPunct/>
        <w:topLinePunct w:val="0"/>
        <w:autoSpaceDE/>
        <w:autoSpaceDN/>
        <w:bidi w:val="0"/>
        <w:adjustRightInd w:val="0"/>
        <w:snapToGrid w:val="0"/>
        <w:spacing w:line="360" w:lineRule="auto"/>
        <w:ind w:firstLine="720" w:firstLineChars="200"/>
        <w:jc w:val="left"/>
        <w:textAlignment w:val="auto"/>
        <w:rPr>
          <w:rFonts w:ascii="仿宋_GB2312" w:eastAsia="仿宋_GB2312"/>
          <w:color w:val="auto"/>
          <w:sz w:val="36"/>
          <w:szCs w:val="36"/>
          <w:u w:val="single"/>
        </w:rPr>
      </w:pPr>
      <w:r>
        <w:rPr>
          <w:rFonts w:ascii="仿宋_GB2312" w:eastAsia="仿宋_GB2312" w:hint="eastAsia"/>
          <w:color w:val="auto"/>
          <w:sz w:val="36"/>
          <w:szCs w:val="36"/>
        </w:rPr>
        <w:t>建设单位（盖章）：</w:t>
      </w:r>
      <w:r>
        <w:rPr>
          <w:rFonts w:ascii="仿宋_GB2312" w:eastAsia="仿宋_GB2312" w:hint="eastAsia"/>
          <w:color w:val="auto"/>
          <w:sz w:val="36"/>
          <w:szCs w:val="36"/>
          <w:u w:val="single"/>
          <w:lang w:val="en-US" w:eastAsia="zh-CN"/>
        </w:rPr>
        <w:t>南昌晶农农业科技开发有限公司</w:t>
      </w:r>
    </w:p>
    <w:p>
      <w:pPr>
        <w:keepNext w:val="0"/>
        <w:keepLines w:val="0"/>
        <w:pageBreakBefore w:val="0"/>
        <w:widowControl w:val="0"/>
        <w:kinsoku/>
        <w:wordWrap/>
        <w:overflowPunct/>
        <w:topLinePunct w:val="0"/>
        <w:autoSpaceDE/>
        <w:autoSpaceDN/>
        <w:bidi w:val="0"/>
        <w:adjustRightInd w:val="0"/>
        <w:snapToGrid w:val="0"/>
        <w:spacing w:line="360" w:lineRule="auto"/>
        <w:ind w:firstLine="720" w:firstLineChars="200"/>
        <w:jc w:val="left"/>
        <w:textAlignment w:val="auto"/>
        <w:rPr>
          <w:rFonts w:ascii="仿宋_GB2312" w:eastAsia="仿宋_GB2312" w:hint="default"/>
          <w:color w:val="auto"/>
          <w:sz w:val="36"/>
          <w:szCs w:val="36"/>
          <w:u w:val="single"/>
        </w:rPr>
      </w:pPr>
      <w:r>
        <w:rPr>
          <w:rFonts w:ascii="仿宋_GB2312" w:eastAsia="仿宋_GB2312" w:hint="eastAsia"/>
          <w:color w:val="auto"/>
          <w:sz w:val="36"/>
          <w:szCs w:val="36"/>
        </w:rPr>
        <w:t>编制日期：</w:t>
      </w:r>
      <w:r>
        <w:rPr>
          <w:rFonts w:ascii="仿宋_GB2312" w:eastAsia="仿宋_GB2312" w:hint="eastAsia"/>
          <w:color w:val="auto"/>
          <w:sz w:val="36"/>
          <w:szCs w:val="36"/>
          <w:u w:val="single"/>
        </w:rPr>
        <w:t xml:space="preserve"> </w:t>
      </w:r>
      <w:r>
        <w:rPr>
          <w:rFonts w:ascii="仿宋_GB2312" w:eastAsia="仿宋_GB2312"/>
          <w:color w:val="auto"/>
          <w:sz w:val="36"/>
          <w:szCs w:val="36"/>
          <w:u w:val="single"/>
        </w:rPr>
        <w:t xml:space="preserve"> </w:t>
      </w:r>
      <w:r>
        <w:rPr>
          <w:rFonts w:ascii="仿宋_GB2312" w:eastAsia="仿宋_GB2312" w:hint="eastAsia"/>
          <w:color w:val="auto"/>
          <w:sz w:val="36"/>
          <w:szCs w:val="36"/>
          <w:u w:val="single"/>
          <w:lang w:val="en-US" w:eastAsia="zh-CN"/>
        </w:rPr>
        <w:t xml:space="preserve">  </w:t>
      </w:r>
      <w:r>
        <w:rPr>
          <w:rFonts w:ascii="Times New Roman" w:eastAsia="仿宋_GB2312" w:hAnsi="Times New Roman" w:cs="Times New Roman" w:hint="default"/>
          <w:color w:val="auto"/>
          <w:sz w:val="36"/>
          <w:szCs w:val="36"/>
          <w:u w:val="single"/>
          <w:lang w:val="en-US" w:eastAsia="zh-CN"/>
        </w:rPr>
        <w:t>202</w:t>
      </w:r>
      <w:r>
        <w:rPr>
          <w:rFonts w:eastAsia="仿宋_GB2312" w:cs="Times New Roman" w:hint="eastAsia"/>
          <w:color w:val="auto"/>
          <w:sz w:val="36"/>
          <w:szCs w:val="36"/>
          <w:u w:val="single"/>
          <w:lang w:val="en-US" w:eastAsia="zh-CN"/>
        </w:rPr>
        <w:t xml:space="preserve">3年5月                  </w:t>
      </w:r>
    </w:p>
    <w:p>
      <w:pPr>
        <w:keepNext w:val="0"/>
        <w:keepLines w:val="0"/>
        <w:pageBreakBefore w:val="0"/>
        <w:widowControl w:val="0"/>
        <w:kinsoku/>
        <w:wordWrap/>
        <w:overflowPunct/>
        <w:topLinePunct w:val="0"/>
        <w:bidi w:val="0"/>
        <w:adjustRightInd w:val="0"/>
        <w:snapToGrid w:val="0"/>
        <w:spacing w:line="288" w:lineRule="auto"/>
        <w:ind w:firstLine="0" w:firstLineChars="0"/>
        <w:textAlignment w:val="auto"/>
        <w:rPr>
          <w:rFonts w:ascii="仿宋_GB2312" w:eastAsia="仿宋_GB2312"/>
          <w:color w:val="auto"/>
          <w:sz w:val="36"/>
          <w:szCs w:val="36"/>
          <w:u w:val="single"/>
        </w:rPr>
      </w:pPr>
      <w:bookmarkStart w:id="0" w:name="_Hlk57884087"/>
    </w:p>
    <w:p>
      <w:pPr>
        <w:keepNext w:val="0"/>
        <w:keepLines w:val="0"/>
        <w:pageBreakBefore w:val="0"/>
        <w:widowControl w:val="0"/>
        <w:kinsoku/>
        <w:wordWrap/>
        <w:overflowPunct/>
        <w:topLinePunct w:val="0"/>
        <w:bidi w:val="0"/>
        <w:adjustRightInd w:val="0"/>
        <w:snapToGrid w:val="0"/>
        <w:spacing w:line="288" w:lineRule="auto"/>
        <w:ind w:firstLine="0" w:firstLineChars="0"/>
        <w:textAlignment w:val="auto"/>
        <w:rPr>
          <w:rFonts w:ascii="仿宋_GB2312" w:eastAsia="仿宋_GB2312"/>
          <w:color w:val="auto"/>
          <w:sz w:val="36"/>
          <w:szCs w:val="36"/>
        </w:rPr>
      </w:pPr>
    </w:p>
    <w:p>
      <w:pPr>
        <w:keepNext w:val="0"/>
        <w:keepLines w:val="0"/>
        <w:pageBreakBefore w:val="0"/>
        <w:widowControl w:val="0"/>
        <w:kinsoku/>
        <w:wordWrap/>
        <w:overflowPunct/>
        <w:topLinePunct w:val="0"/>
        <w:bidi w:val="0"/>
        <w:adjustRightInd w:val="0"/>
        <w:snapToGrid w:val="0"/>
        <w:spacing w:line="288" w:lineRule="auto"/>
        <w:ind w:firstLine="0" w:firstLineChars="0"/>
        <w:textAlignment w:val="auto"/>
        <w:rPr>
          <w:rFonts w:ascii="仿宋_GB2312" w:eastAsia="仿宋_GB2312"/>
          <w:color w:val="auto"/>
          <w:sz w:val="36"/>
          <w:szCs w:val="36"/>
        </w:rPr>
      </w:pPr>
    </w:p>
    <w:p>
      <w:pPr>
        <w:keepNext w:val="0"/>
        <w:keepLines w:val="0"/>
        <w:pageBreakBefore w:val="0"/>
        <w:widowControl w:val="0"/>
        <w:kinsoku/>
        <w:wordWrap/>
        <w:overflowPunct/>
        <w:topLinePunct w:val="0"/>
        <w:bidi w:val="0"/>
        <w:adjustRightInd w:val="0"/>
        <w:snapToGrid w:val="0"/>
        <w:spacing w:line="288" w:lineRule="auto"/>
        <w:ind w:firstLine="0" w:firstLineChars="0"/>
        <w:textAlignment w:val="auto"/>
        <w:rPr>
          <w:rFonts w:ascii="仿宋_GB2312" w:eastAsia="仿宋_GB2312" w:hint="eastAsia"/>
          <w:color w:val="auto"/>
          <w:sz w:val="36"/>
          <w:szCs w:val="36"/>
        </w:rPr>
      </w:pPr>
    </w:p>
    <w:bookmarkEnd w:id="0"/>
    <w:p>
      <w:pPr>
        <w:keepNext w:val="0"/>
        <w:keepLines w:val="0"/>
        <w:pageBreakBefore w:val="0"/>
        <w:widowControl w:val="0"/>
        <w:kinsoku/>
        <w:wordWrap/>
        <w:overflowPunct/>
        <w:topLinePunct w:val="0"/>
        <w:bidi w:val="0"/>
        <w:adjustRightInd w:val="0"/>
        <w:snapToGrid w:val="0"/>
        <w:spacing w:line="288" w:lineRule="auto"/>
        <w:ind w:firstLine="0" w:firstLineChars="0"/>
        <w:jc w:val="center"/>
        <w:textAlignment w:val="auto"/>
        <w:rPr>
          <w:rFonts w:ascii="仿宋_GB2312" w:eastAsia="仿宋_GB2312"/>
          <w:color w:val="auto"/>
          <w:sz w:val="36"/>
          <w:szCs w:val="36"/>
        </w:rPr>
      </w:pPr>
      <w:r>
        <w:rPr>
          <w:rFonts w:ascii="楷体_GB2312" w:eastAsia="楷体_GB2312" w:hint="eastAsia"/>
          <w:color w:val="auto"/>
          <w:sz w:val="36"/>
          <w:szCs w:val="36"/>
        </w:rPr>
        <w:t>中华人民共和国生态环境部制</w:t>
      </w:r>
    </w:p>
    <w:p>
      <w:pPr>
        <w:pStyle w:val="Default1"/>
        <w:keepNext w:val="0"/>
        <w:keepLines w:val="0"/>
        <w:pageBreakBefore w:val="0"/>
        <w:widowControl w:val="0"/>
        <w:kinsoku/>
        <w:wordWrap/>
        <w:overflowPunct/>
        <w:topLinePunct w:val="0"/>
        <w:bidi w:val="0"/>
        <w:ind w:firstLine="0" w:firstLineChars="0"/>
        <w:textAlignment w:val="auto"/>
        <w:rPr>
          <w:color w:val="auto"/>
        </w:rPr>
        <w:sectPr>
          <w:footerReference w:type="even" r:id="rId7"/>
          <w:footerReference w:type="default" r:id="rId8"/>
          <w:pgSz w:w="11906" w:h="16838"/>
          <w:pgMar w:top="1701" w:right="1531" w:bottom="1701" w:left="1531" w:header="851" w:footer="1077" w:gutter="0"/>
          <w:pgBorders>
            <w:top w:val="none" w:sz="0" w:space="0" w:color="auto"/>
            <w:left w:val="none" w:sz="0" w:space="0" w:color="auto"/>
            <w:bottom w:val="none" w:sz="0" w:space="0" w:color="auto"/>
            <w:right w:val="none" w:sz="0" w:space="0" w:color="auto"/>
          </w:pgBorders>
          <w:pgNumType w:start="3"/>
          <w:cols w:num="1" w:space="720"/>
          <w:docGrid w:linePitch="312" w:charSpace="0"/>
        </w:sectPr>
      </w:pPr>
    </w:p>
    <w:p>
      <w:pPr>
        <w:pStyle w:val="NormalWeb"/>
        <w:spacing w:before="100" w:beforeAutospacing="1" w:after="100" w:afterAutospacing="1"/>
        <w:outlineLvl w:val="0"/>
        <w:rPr>
          <w:rFonts w:ascii="黑体" w:eastAsia="黑体" w:hAnsi="黑体"/>
          <w:snapToGrid w:val="0"/>
          <w:color w:val="auto"/>
          <w:sz w:val="30"/>
          <w:szCs w:val="30"/>
        </w:rPr>
      </w:pPr>
      <w:r>
        <w:rPr>
          <w:rFonts w:ascii="黑体" w:eastAsia="黑体" w:hAnsi="黑体"/>
          <w:snapToGrid w:val="0"/>
          <w:color w:val="auto"/>
          <w:sz w:val="30"/>
          <w:szCs w:val="30"/>
        </w:rPr>
        <w:t>一、建设项目基本情况</w:t>
      </w:r>
    </w:p>
    <w:tbl>
      <w:tblPr>
        <w:tblStyle w:val="TableNormal"/>
        <w:tblW w:w="8870"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0" w:type="dxa"/>
          <w:bottom w:w="0" w:type="dxa"/>
          <w:right w:w="0" w:type="dxa"/>
        </w:tblCellMar>
      </w:tblPr>
      <w:tblGrid>
        <w:gridCol w:w="1220"/>
        <w:gridCol w:w="823"/>
        <w:gridCol w:w="1976"/>
        <w:gridCol w:w="1946"/>
        <w:gridCol w:w="2905"/>
      </w:tblGrid>
      <w:tr>
        <w:tblPrEx>
          <w:tblW w:w="8870"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0" w:type="dxa"/>
            <w:bottom w:w="0" w:type="dxa"/>
            <w:right w:w="0" w:type="dxa"/>
          </w:tblCellMar>
        </w:tblPrEx>
        <w:trPr>
          <w:trHeight w:val="497"/>
          <w:jc w:val="center"/>
        </w:trPr>
        <w:tc>
          <w:tcPr>
            <w:tcW w:w="2043" w:type="dxa"/>
            <w:gridSpan w:val="2"/>
            <w:tcMar>
              <w:top w:w="16" w:type="dxa"/>
              <w:left w:w="16" w:type="dxa"/>
              <w:right w:w="16" w:type="dxa"/>
            </w:tcMar>
            <w:vAlign w:val="center"/>
          </w:tcPr>
          <w:p>
            <w:pPr>
              <w:adjustRightInd w:val="0"/>
              <w:snapToGrid w:val="0"/>
              <w:spacing w:line="240" w:lineRule="auto"/>
              <w:ind w:firstLine="0" w:firstLineChars="0"/>
              <w:jc w:val="center"/>
              <w:rPr>
                <w:b/>
                <w:bCs/>
                <w:color w:val="auto"/>
              </w:rPr>
            </w:pPr>
            <w:r>
              <w:rPr>
                <w:b/>
                <w:bCs/>
                <w:color w:val="auto"/>
              </w:rPr>
              <w:t>建设项目名称</w:t>
            </w:r>
          </w:p>
        </w:tc>
        <w:tc>
          <w:tcPr>
            <w:tcW w:w="6827" w:type="dxa"/>
            <w:gridSpan w:val="3"/>
            <w:vAlign w:val="center"/>
          </w:tcPr>
          <w:p>
            <w:pPr>
              <w:pStyle w:val="a7"/>
              <w:spacing w:beforeLines="0"/>
              <w:rPr>
                <w:color w:val="auto"/>
              </w:rPr>
            </w:pPr>
            <w:r>
              <w:rPr>
                <w:rFonts w:hint="eastAsia"/>
                <w:color w:val="auto"/>
              </w:rPr>
              <w:t>江西鄱谷粮油作物生产全程机械化综合农事社会化中心项目</w:t>
            </w:r>
          </w:p>
        </w:tc>
      </w:tr>
      <w:tr>
        <w:tblPrEx>
          <w:tblW w:w="8870" w:type="dxa"/>
          <w:jc w:val="center"/>
          <w:tblLayout w:type="fixed"/>
          <w:tblCellMar>
            <w:top w:w="0" w:type="dxa"/>
            <w:left w:w="0" w:type="dxa"/>
            <w:bottom w:w="0" w:type="dxa"/>
            <w:right w:w="0" w:type="dxa"/>
          </w:tblCellMar>
        </w:tblPrEx>
        <w:trPr>
          <w:trHeight w:val="497"/>
          <w:jc w:val="center"/>
        </w:trPr>
        <w:tc>
          <w:tcPr>
            <w:tcW w:w="2043" w:type="dxa"/>
            <w:gridSpan w:val="2"/>
            <w:tcMar>
              <w:top w:w="16" w:type="dxa"/>
              <w:left w:w="16" w:type="dxa"/>
              <w:right w:w="16" w:type="dxa"/>
            </w:tcMar>
            <w:vAlign w:val="center"/>
          </w:tcPr>
          <w:p>
            <w:pPr>
              <w:adjustRightInd w:val="0"/>
              <w:snapToGrid w:val="0"/>
              <w:spacing w:line="240" w:lineRule="auto"/>
              <w:ind w:firstLine="0" w:firstLineChars="0"/>
              <w:jc w:val="center"/>
              <w:rPr>
                <w:b/>
                <w:bCs/>
                <w:color w:val="auto"/>
              </w:rPr>
            </w:pPr>
            <w:r>
              <w:rPr>
                <w:b/>
                <w:bCs/>
                <w:color w:val="auto"/>
              </w:rPr>
              <w:t>项目代码</w:t>
            </w:r>
          </w:p>
        </w:tc>
        <w:tc>
          <w:tcPr>
            <w:tcW w:w="6827" w:type="dxa"/>
            <w:gridSpan w:val="3"/>
            <w:vAlign w:val="center"/>
          </w:tcPr>
          <w:p>
            <w:pPr>
              <w:pStyle w:val="a7"/>
              <w:spacing w:beforeLines="0"/>
              <w:rPr>
                <w:color w:val="auto"/>
              </w:rPr>
            </w:pPr>
            <w:r>
              <w:rPr>
                <w:rFonts w:hint="eastAsia"/>
                <w:color w:val="auto"/>
              </w:rPr>
              <w:t>2302-360112-04-01-111314</w:t>
            </w:r>
          </w:p>
        </w:tc>
      </w:tr>
      <w:tr>
        <w:tblPrEx>
          <w:tblW w:w="8870" w:type="dxa"/>
          <w:jc w:val="center"/>
          <w:tblLayout w:type="fixed"/>
          <w:tblCellMar>
            <w:top w:w="0" w:type="dxa"/>
            <w:left w:w="0" w:type="dxa"/>
            <w:bottom w:w="0" w:type="dxa"/>
            <w:right w:w="0" w:type="dxa"/>
          </w:tblCellMar>
        </w:tblPrEx>
        <w:trPr>
          <w:trHeight w:val="497"/>
          <w:jc w:val="center"/>
        </w:trPr>
        <w:tc>
          <w:tcPr>
            <w:tcW w:w="2043" w:type="dxa"/>
            <w:gridSpan w:val="2"/>
            <w:tcMar>
              <w:top w:w="16" w:type="dxa"/>
              <w:left w:w="16" w:type="dxa"/>
              <w:right w:w="16" w:type="dxa"/>
            </w:tcMar>
            <w:vAlign w:val="center"/>
          </w:tcPr>
          <w:p>
            <w:pPr>
              <w:adjustRightInd w:val="0"/>
              <w:snapToGrid w:val="0"/>
              <w:spacing w:line="240" w:lineRule="auto"/>
              <w:ind w:firstLine="0" w:firstLineChars="0"/>
              <w:jc w:val="center"/>
              <w:rPr>
                <w:b/>
                <w:bCs/>
                <w:color w:val="auto"/>
              </w:rPr>
            </w:pPr>
            <w:r>
              <w:rPr>
                <w:b/>
                <w:bCs/>
                <w:color w:val="auto"/>
              </w:rPr>
              <w:t>建设单位联系人</w:t>
            </w:r>
          </w:p>
        </w:tc>
        <w:tc>
          <w:tcPr>
            <w:tcW w:w="1976" w:type="dxa"/>
            <w:vAlign w:val="center"/>
          </w:tcPr>
          <w:p>
            <w:pPr>
              <w:pStyle w:val="a2"/>
              <w:ind w:firstLine="480"/>
              <w:rPr>
                <w:rFonts w:eastAsia="宋体" w:hint="eastAsia"/>
                <w:color w:val="auto"/>
                <w:sz w:val="24"/>
                <w:szCs w:val="24"/>
                <w:lang w:val="en-US" w:eastAsia="zh-CN"/>
              </w:rPr>
            </w:pPr>
          </w:p>
        </w:tc>
        <w:tc>
          <w:tcPr>
            <w:tcW w:w="1946" w:type="dxa"/>
            <w:vAlign w:val="center"/>
          </w:tcPr>
          <w:p>
            <w:pPr>
              <w:pStyle w:val="a2"/>
              <w:ind w:firstLine="482"/>
              <w:rPr>
                <w:color w:val="auto"/>
                <w:sz w:val="24"/>
                <w:szCs w:val="24"/>
              </w:rPr>
            </w:pPr>
            <w:r>
              <w:rPr>
                <w:b/>
                <w:bCs/>
                <w:color w:val="auto"/>
                <w:sz w:val="24"/>
                <w:szCs w:val="24"/>
              </w:rPr>
              <w:t>联系方式</w:t>
            </w:r>
          </w:p>
        </w:tc>
        <w:tc>
          <w:tcPr>
            <w:tcW w:w="2905" w:type="dxa"/>
            <w:vAlign w:val="center"/>
          </w:tcPr>
          <w:p>
            <w:pPr>
              <w:pStyle w:val="a2"/>
              <w:ind w:firstLine="480"/>
              <w:rPr>
                <w:color w:val="auto"/>
                <w:sz w:val="24"/>
                <w:szCs w:val="24"/>
              </w:rPr>
            </w:pPr>
            <w:bookmarkStart w:id="1" w:name="_GoBack"/>
            <w:bookmarkEnd w:id="1"/>
          </w:p>
        </w:tc>
      </w:tr>
      <w:tr>
        <w:tblPrEx>
          <w:tblW w:w="8870" w:type="dxa"/>
          <w:jc w:val="center"/>
          <w:tblLayout w:type="fixed"/>
          <w:tblCellMar>
            <w:top w:w="0" w:type="dxa"/>
            <w:left w:w="0" w:type="dxa"/>
            <w:bottom w:w="0" w:type="dxa"/>
            <w:right w:w="0" w:type="dxa"/>
          </w:tblCellMar>
        </w:tblPrEx>
        <w:trPr>
          <w:trHeight w:val="497"/>
          <w:jc w:val="center"/>
        </w:trPr>
        <w:tc>
          <w:tcPr>
            <w:tcW w:w="2043" w:type="dxa"/>
            <w:gridSpan w:val="2"/>
            <w:tcMar>
              <w:top w:w="16" w:type="dxa"/>
              <w:left w:w="16" w:type="dxa"/>
              <w:right w:w="16" w:type="dxa"/>
            </w:tcMar>
            <w:vAlign w:val="center"/>
          </w:tcPr>
          <w:p>
            <w:pPr>
              <w:adjustRightInd w:val="0"/>
              <w:snapToGrid w:val="0"/>
              <w:spacing w:line="240" w:lineRule="auto"/>
              <w:ind w:firstLine="0" w:firstLineChars="0"/>
              <w:jc w:val="center"/>
              <w:rPr>
                <w:b/>
                <w:bCs/>
                <w:color w:val="auto"/>
              </w:rPr>
            </w:pPr>
            <w:r>
              <w:rPr>
                <w:b/>
                <w:bCs/>
                <w:color w:val="auto"/>
              </w:rPr>
              <w:t>建设地点</w:t>
            </w:r>
          </w:p>
        </w:tc>
        <w:tc>
          <w:tcPr>
            <w:tcW w:w="6827" w:type="dxa"/>
            <w:gridSpan w:val="3"/>
            <w:vAlign w:val="center"/>
          </w:tcPr>
          <w:p>
            <w:pPr>
              <w:pStyle w:val="210"/>
              <w:widowControl/>
              <w:overflowPunct w:val="0"/>
              <w:topLinePunct/>
              <w:autoSpaceDE w:val="0"/>
              <w:ind w:firstLine="0" w:firstLineChars="0"/>
              <w:rPr>
                <w:color w:val="auto"/>
              </w:rPr>
            </w:pPr>
            <w:r>
              <w:rPr>
                <w:rFonts w:hint="eastAsia"/>
                <w:color w:val="auto"/>
                <w:kern w:val="0"/>
              </w:rPr>
              <w:t>江西省南昌市新建区联圩镇黄潭村</w:t>
            </w:r>
          </w:p>
        </w:tc>
      </w:tr>
      <w:tr>
        <w:tblPrEx>
          <w:tblW w:w="8870" w:type="dxa"/>
          <w:jc w:val="center"/>
          <w:tblLayout w:type="fixed"/>
          <w:tblCellMar>
            <w:top w:w="0" w:type="dxa"/>
            <w:left w:w="0" w:type="dxa"/>
            <w:bottom w:w="0" w:type="dxa"/>
            <w:right w:w="0" w:type="dxa"/>
          </w:tblCellMar>
        </w:tblPrEx>
        <w:trPr>
          <w:trHeight w:val="497"/>
          <w:jc w:val="center"/>
        </w:trPr>
        <w:tc>
          <w:tcPr>
            <w:tcW w:w="2043" w:type="dxa"/>
            <w:gridSpan w:val="2"/>
            <w:tcMar>
              <w:top w:w="16" w:type="dxa"/>
              <w:left w:w="16" w:type="dxa"/>
              <w:right w:w="16" w:type="dxa"/>
            </w:tcMar>
            <w:vAlign w:val="center"/>
          </w:tcPr>
          <w:p>
            <w:pPr>
              <w:adjustRightInd w:val="0"/>
              <w:snapToGrid w:val="0"/>
              <w:spacing w:line="240" w:lineRule="auto"/>
              <w:ind w:firstLine="0" w:firstLineChars="0"/>
              <w:jc w:val="center"/>
              <w:rPr>
                <w:b/>
                <w:bCs/>
                <w:color w:val="auto"/>
              </w:rPr>
            </w:pPr>
            <w:r>
              <w:rPr>
                <w:b/>
                <w:bCs/>
                <w:color w:val="auto"/>
              </w:rPr>
              <w:t>地理坐标</w:t>
            </w:r>
          </w:p>
        </w:tc>
        <w:tc>
          <w:tcPr>
            <w:tcW w:w="6827" w:type="dxa"/>
            <w:gridSpan w:val="3"/>
            <w:vAlign w:val="center"/>
          </w:tcPr>
          <w:p>
            <w:pPr>
              <w:pStyle w:val="a2"/>
              <w:keepNext w:val="0"/>
              <w:keepLines w:val="0"/>
              <w:pageBreakBefore w:val="0"/>
              <w:widowControl w:val="0"/>
              <w:kinsoku/>
              <w:wordWrap/>
              <w:overflowPunct/>
              <w:topLinePunct w:val="0"/>
              <w:autoSpaceDE/>
              <w:autoSpaceDN/>
              <w:bidi w:val="0"/>
              <w:adjustRightInd w:val="0"/>
              <w:snapToGrid/>
              <w:ind w:firstLine="0" w:firstLineChars="0"/>
              <w:jc w:val="center"/>
              <w:textAlignment w:val="auto"/>
              <w:rPr>
                <w:color w:val="auto"/>
                <w:sz w:val="24"/>
                <w:szCs w:val="24"/>
              </w:rPr>
            </w:pPr>
            <w:r>
              <w:rPr>
                <w:rFonts w:ascii="Times New Roman" w:hAnsi="Times New Roman" w:cs="Times New Roman" w:hint="default"/>
                <w:color w:val="auto"/>
                <w:kern w:val="0"/>
                <w:sz w:val="24"/>
                <w:szCs w:val="24"/>
                <w:lang w:val="en-US" w:eastAsia="zh-CN"/>
              </w:rPr>
              <w:t>E</w:t>
            </w:r>
            <w:r>
              <w:rPr>
                <w:rFonts w:ascii="Times New Roman" w:hAnsi="Times New Roman" w:cs="Times New Roman" w:hint="default"/>
                <w:color w:val="auto"/>
                <w:kern w:val="0"/>
                <w:sz w:val="24"/>
                <w:szCs w:val="24"/>
              </w:rPr>
              <w:t>116°03′30.</w:t>
            </w:r>
            <w:r>
              <w:rPr>
                <w:rFonts w:hAnsi="Times New Roman" w:cs="Times New Roman" w:hint="eastAsia"/>
                <w:color w:val="auto"/>
                <w:kern w:val="0"/>
                <w:sz w:val="24"/>
                <w:szCs w:val="24"/>
                <w:lang w:val="en-US" w:eastAsia="zh-CN"/>
              </w:rPr>
              <w:t>622</w:t>
            </w:r>
            <w:r>
              <w:rPr>
                <w:rFonts w:ascii="Times New Roman" w:hAnsi="Times New Roman" w:cs="Times New Roman" w:hint="default"/>
                <w:color w:val="auto"/>
                <w:kern w:val="0"/>
                <w:sz w:val="24"/>
                <w:szCs w:val="24"/>
              </w:rPr>
              <w:t>″</w:t>
            </w:r>
            <w:r>
              <w:rPr>
                <w:rFonts w:ascii="Times New Roman" w:hAnsi="Times New Roman" w:cs="Times New Roman" w:hint="default"/>
                <w:color w:val="auto"/>
                <w:kern w:val="0"/>
                <w:sz w:val="24"/>
                <w:szCs w:val="24"/>
                <w:lang w:eastAsia="zh-CN"/>
              </w:rPr>
              <w:t>，</w:t>
            </w:r>
            <w:r>
              <w:rPr>
                <w:rFonts w:ascii="Times New Roman" w:hAnsi="Times New Roman" w:cs="Times New Roman" w:hint="default"/>
                <w:color w:val="auto"/>
                <w:kern w:val="0"/>
                <w:sz w:val="24"/>
                <w:szCs w:val="24"/>
                <w:lang w:val="en-US" w:eastAsia="zh-CN"/>
              </w:rPr>
              <w:t>N</w:t>
            </w:r>
            <w:r>
              <w:rPr>
                <w:rFonts w:ascii="Times New Roman" w:hAnsi="Times New Roman" w:cs="Times New Roman" w:hint="default"/>
                <w:color w:val="auto"/>
                <w:kern w:val="0"/>
                <w:sz w:val="24"/>
                <w:szCs w:val="24"/>
              </w:rPr>
              <w:t>28°56′2</w:t>
            </w:r>
            <w:r>
              <w:rPr>
                <w:rFonts w:hAnsi="Times New Roman" w:cs="Times New Roman" w:hint="eastAsia"/>
                <w:color w:val="auto"/>
                <w:kern w:val="0"/>
                <w:sz w:val="24"/>
                <w:szCs w:val="24"/>
                <w:lang w:val="en-US" w:eastAsia="zh-CN"/>
              </w:rPr>
              <w:t>2.299</w:t>
            </w:r>
            <w:r>
              <w:rPr>
                <w:rFonts w:ascii="Times New Roman" w:hAnsi="Times New Roman" w:cs="Times New Roman" w:hint="default"/>
                <w:color w:val="auto"/>
                <w:kern w:val="0"/>
                <w:sz w:val="24"/>
                <w:szCs w:val="24"/>
              </w:rPr>
              <w:t>″</w:t>
            </w:r>
          </w:p>
        </w:tc>
      </w:tr>
      <w:tr>
        <w:tblPrEx>
          <w:tblW w:w="8870" w:type="dxa"/>
          <w:jc w:val="center"/>
          <w:tblLayout w:type="fixed"/>
          <w:tblCellMar>
            <w:top w:w="0" w:type="dxa"/>
            <w:left w:w="0" w:type="dxa"/>
            <w:bottom w:w="0" w:type="dxa"/>
            <w:right w:w="0" w:type="dxa"/>
          </w:tblCellMar>
        </w:tblPrEx>
        <w:trPr>
          <w:trHeight w:val="561"/>
          <w:jc w:val="center"/>
        </w:trPr>
        <w:tc>
          <w:tcPr>
            <w:tcW w:w="2043" w:type="dxa"/>
            <w:gridSpan w:val="2"/>
            <w:tcMar>
              <w:top w:w="16" w:type="dxa"/>
              <w:left w:w="16" w:type="dxa"/>
              <w:right w:w="16" w:type="dxa"/>
            </w:tcMar>
            <w:vAlign w:val="center"/>
          </w:tcPr>
          <w:p>
            <w:pPr>
              <w:adjustRightInd w:val="0"/>
              <w:snapToGrid w:val="0"/>
              <w:spacing w:line="240" w:lineRule="auto"/>
              <w:ind w:firstLine="0" w:firstLineChars="0"/>
              <w:jc w:val="center"/>
              <w:rPr>
                <w:b/>
                <w:bCs/>
                <w:color w:val="auto"/>
              </w:rPr>
            </w:pPr>
            <w:r>
              <w:rPr>
                <w:b/>
                <w:bCs/>
                <w:color w:val="auto"/>
              </w:rPr>
              <w:t>国民经济</w:t>
            </w:r>
          </w:p>
          <w:p>
            <w:pPr>
              <w:adjustRightInd w:val="0"/>
              <w:snapToGrid w:val="0"/>
              <w:spacing w:line="240" w:lineRule="auto"/>
              <w:ind w:firstLine="0" w:firstLineChars="0"/>
              <w:jc w:val="center"/>
              <w:rPr>
                <w:b/>
                <w:bCs/>
                <w:color w:val="auto"/>
              </w:rPr>
            </w:pPr>
            <w:r>
              <w:rPr>
                <w:b/>
                <w:bCs/>
                <w:color w:val="auto"/>
              </w:rPr>
              <w:t>行业类别</w:t>
            </w:r>
          </w:p>
        </w:tc>
        <w:tc>
          <w:tcPr>
            <w:tcW w:w="1976" w:type="dxa"/>
            <w:vAlign w:val="center"/>
          </w:tcPr>
          <w:p>
            <w:pPr>
              <w:pStyle w:val="List3"/>
              <w:jc w:val="center"/>
              <w:rPr>
                <w:rFonts w:eastAsia="宋体" w:hint="default"/>
                <w:color w:val="auto"/>
                <w:sz w:val="24"/>
                <w:lang w:val="en-US" w:eastAsia="zh-CN"/>
              </w:rPr>
            </w:pPr>
            <w:r>
              <w:rPr>
                <w:rFonts w:hint="eastAsia"/>
                <w:color w:val="auto"/>
                <w:sz w:val="24"/>
              </w:rPr>
              <w:t>A0514农产品初加工活动</w:t>
            </w:r>
            <w:r>
              <w:rPr>
                <w:rFonts w:hint="eastAsia"/>
                <w:color w:val="auto"/>
                <w:sz w:val="24"/>
                <w:lang w:eastAsia="zh-CN"/>
              </w:rPr>
              <w:t>、</w:t>
            </w:r>
            <w:r>
              <w:rPr>
                <w:rFonts w:hint="eastAsia"/>
                <w:color w:val="auto"/>
                <w:sz w:val="24"/>
                <w:lang w:val="en-US" w:eastAsia="zh-CN"/>
              </w:rPr>
              <w:t>D4430热力生产和供应</w:t>
            </w:r>
          </w:p>
        </w:tc>
        <w:tc>
          <w:tcPr>
            <w:tcW w:w="1946" w:type="dxa"/>
            <w:vAlign w:val="center"/>
          </w:tcPr>
          <w:p>
            <w:pPr>
              <w:adjustRightInd w:val="0"/>
              <w:snapToGrid w:val="0"/>
              <w:spacing w:line="240" w:lineRule="auto"/>
              <w:ind w:firstLine="0" w:firstLineChars="0"/>
              <w:jc w:val="center"/>
              <w:rPr>
                <w:b/>
                <w:bCs/>
                <w:color w:val="auto"/>
              </w:rPr>
            </w:pPr>
            <w:bookmarkStart w:id="2" w:name="_Hlk49843745"/>
            <w:r>
              <w:rPr>
                <w:b/>
                <w:bCs/>
                <w:color w:val="auto"/>
              </w:rPr>
              <w:t>建设项目</w:t>
            </w:r>
          </w:p>
          <w:p>
            <w:pPr>
              <w:adjustRightInd w:val="0"/>
              <w:snapToGrid w:val="0"/>
              <w:spacing w:line="240" w:lineRule="auto"/>
              <w:ind w:firstLine="0" w:firstLineChars="0"/>
              <w:jc w:val="center"/>
              <w:rPr>
                <w:b/>
                <w:bCs/>
                <w:color w:val="auto"/>
              </w:rPr>
            </w:pPr>
            <w:r>
              <w:rPr>
                <w:b/>
                <w:bCs/>
                <w:color w:val="auto"/>
              </w:rPr>
              <w:t>行业类别</w:t>
            </w:r>
            <w:bookmarkEnd w:id="2"/>
          </w:p>
        </w:tc>
        <w:tc>
          <w:tcPr>
            <w:tcW w:w="2905" w:type="dxa"/>
            <w:vAlign w:val="center"/>
          </w:tcPr>
          <w:p>
            <w:pPr>
              <w:spacing w:line="240" w:lineRule="auto"/>
              <w:ind w:firstLine="0" w:firstLineChars="0"/>
              <w:rPr>
                <w:color w:val="auto"/>
              </w:rPr>
            </w:pPr>
            <w:r>
              <w:rPr>
                <w:rFonts w:hint="eastAsia"/>
                <w:color w:val="auto"/>
                <w:lang w:val="en-US" w:eastAsia="zh-CN"/>
              </w:rPr>
              <w:t>四</w:t>
            </w:r>
            <w:r>
              <w:rPr>
                <w:rFonts w:hint="eastAsia"/>
                <w:color w:val="auto"/>
              </w:rPr>
              <w:t>十一、</w:t>
            </w:r>
            <w:r>
              <w:rPr>
                <w:rFonts w:hint="eastAsia"/>
                <w:color w:val="auto"/>
                <w:lang w:val="en-US" w:eastAsia="zh-CN"/>
              </w:rPr>
              <w:t>电力、热力生产和供应业-91热力生产和供应工程（包括建设单位自建自用的供热工程）-使用其他高污染燃料的</w:t>
            </w:r>
            <w:r>
              <w:rPr>
                <w:rFonts w:hint="eastAsia"/>
                <w:color w:val="auto"/>
              </w:rPr>
              <w:t>；</w:t>
            </w:r>
          </w:p>
        </w:tc>
      </w:tr>
      <w:tr>
        <w:tblPrEx>
          <w:tblW w:w="8870" w:type="dxa"/>
          <w:jc w:val="center"/>
          <w:tblLayout w:type="fixed"/>
          <w:tblCellMar>
            <w:top w:w="0" w:type="dxa"/>
            <w:left w:w="0" w:type="dxa"/>
            <w:bottom w:w="0" w:type="dxa"/>
            <w:right w:w="0" w:type="dxa"/>
          </w:tblCellMar>
        </w:tblPrEx>
        <w:trPr>
          <w:trHeight w:val="1219"/>
          <w:jc w:val="center"/>
        </w:trPr>
        <w:tc>
          <w:tcPr>
            <w:tcW w:w="2043" w:type="dxa"/>
            <w:gridSpan w:val="2"/>
            <w:tcMar>
              <w:top w:w="16" w:type="dxa"/>
              <w:left w:w="16" w:type="dxa"/>
              <w:right w:w="16" w:type="dxa"/>
            </w:tcMar>
            <w:vAlign w:val="center"/>
          </w:tcPr>
          <w:p>
            <w:pPr>
              <w:adjustRightInd w:val="0"/>
              <w:snapToGrid w:val="0"/>
              <w:spacing w:line="240" w:lineRule="auto"/>
              <w:ind w:firstLine="0" w:firstLineChars="0"/>
              <w:jc w:val="center"/>
              <w:rPr>
                <w:b/>
                <w:bCs/>
                <w:color w:val="auto"/>
              </w:rPr>
            </w:pPr>
            <w:r>
              <w:rPr>
                <w:b/>
                <w:bCs/>
                <w:color w:val="auto"/>
              </w:rPr>
              <w:t>建设性质</w:t>
            </w:r>
          </w:p>
        </w:tc>
        <w:tc>
          <w:tcPr>
            <w:tcW w:w="1976" w:type="dxa"/>
            <w:vAlign w:val="center"/>
          </w:tcPr>
          <w:p>
            <w:pPr>
              <w:spacing w:line="240" w:lineRule="auto"/>
              <w:ind w:firstLine="0" w:firstLineChars="0"/>
              <w:rPr>
                <w:color w:val="auto"/>
              </w:rPr>
            </w:pPr>
            <w:r>
              <w:rPr>
                <w:rFonts w:ascii="Arial" w:hAnsi="Arial" w:cs="Arial"/>
                <w:color w:val="auto"/>
              </w:rPr>
              <w:t>√</w:t>
            </w:r>
            <w:r>
              <w:rPr>
                <w:color w:val="auto"/>
              </w:rPr>
              <w:t>新建（迁建）</w:t>
            </w:r>
          </w:p>
          <w:p>
            <w:pPr>
              <w:spacing w:line="240" w:lineRule="auto"/>
              <w:ind w:firstLine="0" w:firstLineChars="0"/>
              <w:rPr>
                <w:color w:val="auto"/>
              </w:rPr>
            </w:pPr>
            <w:r>
              <w:rPr>
                <w:rFonts w:ascii="Wingdings 2" w:hAnsi="Wingdings 2"/>
                <w:color w:val="auto"/>
              </w:rPr>
              <w:sym w:font="Wingdings 2" w:char="F0A3"/>
            </w:r>
            <w:r>
              <w:rPr>
                <w:color w:val="auto"/>
              </w:rPr>
              <w:t>改建</w:t>
            </w:r>
          </w:p>
          <w:p>
            <w:pPr>
              <w:spacing w:line="240" w:lineRule="auto"/>
              <w:ind w:firstLine="0" w:firstLineChars="0"/>
              <w:rPr>
                <w:color w:val="auto"/>
              </w:rPr>
            </w:pPr>
            <w:r>
              <w:rPr>
                <w:rFonts w:ascii="Wingdings 2" w:hAnsi="Wingdings 2"/>
                <w:color w:val="auto"/>
              </w:rPr>
              <w:sym w:font="Wingdings 2" w:char="F0A3"/>
            </w:r>
            <w:r>
              <w:rPr>
                <w:color w:val="auto"/>
              </w:rPr>
              <w:t>扩建</w:t>
            </w:r>
          </w:p>
          <w:p>
            <w:pPr>
              <w:spacing w:line="240" w:lineRule="auto"/>
              <w:ind w:firstLine="0" w:firstLineChars="0"/>
              <w:rPr>
                <w:color w:val="auto"/>
              </w:rPr>
            </w:pPr>
            <w:r>
              <w:rPr>
                <w:rFonts w:ascii="Wingdings 2" w:hAnsi="Wingdings 2"/>
                <w:color w:val="auto"/>
              </w:rPr>
              <w:sym w:font="Wingdings 2" w:char="F0A3"/>
            </w:r>
            <w:r>
              <w:rPr>
                <w:color w:val="auto"/>
              </w:rPr>
              <w:t>技术改造</w:t>
            </w:r>
          </w:p>
        </w:tc>
        <w:tc>
          <w:tcPr>
            <w:tcW w:w="1946" w:type="dxa"/>
            <w:vAlign w:val="center"/>
          </w:tcPr>
          <w:p>
            <w:pPr>
              <w:adjustRightInd w:val="0"/>
              <w:snapToGrid w:val="0"/>
              <w:spacing w:line="240" w:lineRule="auto"/>
              <w:ind w:firstLine="0" w:firstLineChars="0"/>
              <w:jc w:val="center"/>
              <w:rPr>
                <w:b/>
                <w:bCs/>
                <w:color w:val="auto"/>
              </w:rPr>
            </w:pPr>
            <w:r>
              <w:rPr>
                <w:b/>
                <w:bCs/>
                <w:color w:val="auto"/>
              </w:rPr>
              <w:t>建设项目</w:t>
            </w:r>
          </w:p>
          <w:p>
            <w:pPr>
              <w:adjustRightInd w:val="0"/>
              <w:snapToGrid w:val="0"/>
              <w:spacing w:line="240" w:lineRule="auto"/>
              <w:ind w:firstLine="0" w:firstLineChars="0"/>
              <w:jc w:val="center"/>
              <w:rPr>
                <w:b/>
                <w:bCs/>
                <w:color w:val="auto"/>
              </w:rPr>
            </w:pPr>
            <w:r>
              <w:rPr>
                <w:b/>
                <w:bCs/>
                <w:color w:val="auto"/>
              </w:rPr>
              <w:t>申报情形</w:t>
            </w:r>
          </w:p>
        </w:tc>
        <w:tc>
          <w:tcPr>
            <w:tcW w:w="2905" w:type="dxa"/>
            <w:vAlign w:val="center"/>
          </w:tcPr>
          <w:p>
            <w:pPr>
              <w:spacing w:line="240" w:lineRule="auto"/>
              <w:ind w:firstLine="0" w:firstLineChars="0"/>
              <w:rPr>
                <w:color w:val="auto"/>
              </w:rPr>
            </w:pPr>
            <w:r>
              <w:rPr>
                <w:rFonts w:ascii="Arial" w:hAnsi="Arial" w:cs="Arial"/>
                <w:color w:val="auto"/>
              </w:rPr>
              <w:t>√</w:t>
            </w:r>
            <w:r>
              <w:rPr>
                <w:color w:val="auto"/>
              </w:rPr>
              <w:t>首次申报项目</w:t>
            </w:r>
          </w:p>
          <w:p>
            <w:pPr>
              <w:spacing w:line="240" w:lineRule="auto"/>
              <w:ind w:firstLine="0" w:firstLineChars="0"/>
              <w:rPr>
                <w:color w:val="auto"/>
              </w:rPr>
            </w:pPr>
            <w:r>
              <w:rPr>
                <w:rFonts w:ascii="Wingdings 2" w:hAnsi="Wingdings 2"/>
                <w:color w:val="auto"/>
              </w:rPr>
              <w:sym w:font="Wingdings 2" w:char="F0A3"/>
            </w:r>
            <w:r>
              <w:rPr>
                <w:color w:val="auto"/>
              </w:rPr>
              <w:t>不予批准后再次申报项目</w:t>
            </w:r>
          </w:p>
          <w:p>
            <w:pPr>
              <w:spacing w:line="240" w:lineRule="auto"/>
              <w:ind w:firstLine="0" w:firstLineChars="0"/>
              <w:rPr>
                <w:color w:val="auto"/>
              </w:rPr>
            </w:pPr>
            <w:r>
              <w:rPr>
                <w:rFonts w:ascii="Wingdings 2" w:hAnsi="Wingdings 2"/>
                <w:color w:val="auto"/>
              </w:rPr>
              <w:sym w:font="Wingdings 2" w:char="F0A3"/>
            </w:r>
            <w:r>
              <w:rPr>
                <w:color w:val="auto"/>
              </w:rPr>
              <w:t>超五年重新审核项目</w:t>
            </w:r>
          </w:p>
          <w:p>
            <w:pPr>
              <w:spacing w:line="240" w:lineRule="auto"/>
              <w:ind w:firstLine="0" w:firstLineChars="0"/>
              <w:rPr>
                <w:color w:val="auto"/>
              </w:rPr>
            </w:pPr>
            <w:r>
              <w:rPr>
                <w:rFonts w:ascii="Wingdings 2" w:hAnsi="Wingdings 2"/>
                <w:color w:val="auto"/>
              </w:rPr>
              <w:sym w:font="Wingdings 2" w:char="F0A3"/>
            </w:r>
            <w:r>
              <w:rPr>
                <w:color w:val="auto"/>
              </w:rPr>
              <w:t>重大变动重新报批项目</w:t>
            </w:r>
          </w:p>
        </w:tc>
      </w:tr>
      <w:tr>
        <w:tblPrEx>
          <w:tblW w:w="8870" w:type="dxa"/>
          <w:jc w:val="center"/>
          <w:tblLayout w:type="fixed"/>
          <w:tblCellMar>
            <w:top w:w="0" w:type="dxa"/>
            <w:left w:w="0" w:type="dxa"/>
            <w:bottom w:w="0" w:type="dxa"/>
            <w:right w:w="0" w:type="dxa"/>
          </w:tblCellMar>
        </w:tblPrEx>
        <w:trPr>
          <w:trHeight w:val="851"/>
          <w:jc w:val="center"/>
        </w:trPr>
        <w:tc>
          <w:tcPr>
            <w:tcW w:w="2043" w:type="dxa"/>
            <w:gridSpan w:val="2"/>
            <w:tcMar>
              <w:top w:w="16" w:type="dxa"/>
              <w:left w:w="16" w:type="dxa"/>
              <w:right w:w="16" w:type="dxa"/>
            </w:tcMar>
            <w:vAlign w:val="center"/>
          </w:tcPr>
          <w:p>
            <w:pPr>
              <w:adjustRightInd w:val="0"/>
              <w:snapToGrid w:val="0"/>
              <w:spacing w:line="240" w:lineRule="auto"/>
              <w:ind w:firstLine="0" w:firstLineChars="0"/>
              <w:jc w:val="center"/>
              <w:rPr>
                <w:b/>
                <w:bCs/>
                <w:color w:val="auto"/>
              </w:rPr>
            </w:pPr>
            <w:r>
              <w:rPr>
                <w:b/>
                <w:bCs/>
                <w:color w:val="auto"/>
              </w:rPr>
              <w:t>项目审批（核准/</w:t>
            </w:r>
          </w:p>
          <w:p>
            <w:pPr>
              <w:adjustRightInd w:val="0"/>
              <w:snapToGrid w:val="0"/>
              <w:spacing w:line="240" w:lineRule="auto"/>
              <w:ind w:firstLine="0" w:firstLineChars="0"/>
              <w:jc w:val="center"/>
              <w:rPr>
                <w:b/>
                <w:bCs/>
                <w:color w:val="auto"/>
              </w:rPr>
            </w:pPr>
            <w:r>
              <w:rPr>
                <w:b/>
                <w:bCs/>
                <w:color w:val="auto"/>
              </w:rPr>
              <w:t>备案）部门（选填）</w:t>
            </w:r>
          </w:p>
        </w:tc>
        <w:tc>
          <w:tcPr>
            <w:tcW w:w="1976" w:type="dxa"/>
            <w:vAlign w:val="center"/>
          </w:tcPr>
          <w:p>
            <w:pPr>
              <w:adjustRightInd w:val="0"/>
              <w:snapToGrid w:val="0"/>
              <w:spacing w:line="240" w:lineRule="auto"/>
              <w:ind w:firstLine="0" w:firstLineChars="0"/>
              <w:jc w:val="center"/>
              <w:rPr>
                <w:rFonts w:hint="eastAsia"/>
                <w:color w:val="auto"/>
              </w:rPr>
            </w:pPr>
            <w:r>
              <w:rPr>
                <w:rFonts w:hint="eastAsia"/>
                <w:color w:val="auto"/>
              </w:rPr>
              <w:t>南昌市</w:t>
            </w:r>
            <w:r>
              <w:rPr>
                <w:rFonts w:hint="eastAsia"/>
                <w:color w:val="auto"/>
                <w:lang w:val="en-US" w:eastAsia="zh-CN"/>
              </w:rPr>
              <w:t>新建区发展和</w:t>
            </w:r>
            <w:r>
              <w:rPr>
                <w:rFonts w:hint="eastAsia"/>
                <w:color w:val="auto"/>
              </w:rPr>
              <w:t>改革</w:t>
            </w:r>
            <w:r>
              <w:rPr>
                <w:rFonts w:hint="eastAsia"/>
                <w:color w:val="auto"/>
                <w:lang w:val="en-US" w:eastAsia="zh-CN"/>
              </w:rPr>
              <w:t>委员会</w:t>
            </w:r>
          </w:p>
        </w:tc>
        <w:tc>
          <w:tcPr>
            <w:tcW w:w="1946" w:type="dxa"/>
            <w:vAlign w:val="center"/>
          </w:tcPr>
          <w:p>
            <w:pPr>
              <w:adjustRightInd w:val="0"/>
              <w:snapToGrid w:val="0"/>
              <w:spacing w:line="240" w:lineRule="auto"/>
              <w:ind w:firstLine="0" w:firstLineChars="0"/>
              <w:jc w:val="center"/>
              <w:rPr>
                <w:b/>
                <w:bCs/>
                <w:color w:val="auto"/>
              </w:rPr>
            </w:pPr>
            <w:r>
              <w:rPr>
                <w:b/>
                <w:bCs/>
                <w:color w:val="auto"/>
              </w:rPr>
              <w:t>项目审批（核准/</w:t>
            </w:r>
          </w:p>
          <w:p>
            <w:pPr>
              <w:adjustRightInd w:val="0"/>
              <w:snapToGrid w:val="0"/>
              <w:spacing w:line="240" w:lineRule="auto"/>
              <w:ind w:firstLine="0" w:firstLineChars="0"/>
              <w:jc w:val="center"/>
              <w:rPr>
                <w:b/>
                <w:bCs/>
                <w:color w:val="auto"/>
              </w:rPr>
            </w:pPr>
            <w:r>
              <w:rPr>
                <w:b/>
                <w:bCs/>
                <w:color w:val="auto"/>
              </w:rPr>
              <w:t>备案）文号（选填）</w:t>
            </w:r>
          </w:p>
        </w:tc>
        <w:tc>
          <w:tcPr>
            <w:tcW w:w="2905" w:type="dxa"/>
            <w:vAlign w:val="center"/>
          </w:tcPr>
          <w:p>
            <w:pPr>
              <w:adjustRightInd w:val="0"/>
              <w:snapToGrid w:val="0"/>
              <w:spacing w:line="240" w:lineRule="auto"/>
              <w:ind w:firstLine="0" w:firstLineChars="0"/>
              <w:jc w:val="center"/>
              <w:rPr>
                <w:color w:val="auto"/>
              </w:rPr>
            </w:pPr>
            <w:r>
              <w:rPr>
                <w:rFonts w:hint="eastAsia"/>
                <w:color w:val="auto"/>
              </w:rPr>
              <w:t>2302-360112-04-01-111314</w:t>
            </w:r>
          </w:p>
        </w:tc>
      </w:tr>
      <w:tr>
        <w:tblPrEx>
          <w:tblW w:w="8870" w:type="dxa"/>
          <w:jc w:val="center"/>
          <w:tblLayout w:type="fixed"/>
          <w:tblCellMar>
            <w:top w:w="0" w:type="dxa"/>
            <w:left w:w="0" w:type="dxa"/>
            <w:bottom w:w="0" w:type="dxa"/>
            <w:right w:w="0" w:type="dxa"/>
          </w:tblCellMar>
        </w:tblPrEx>
        <w:trPr>
          <w:trHeight w:val="497"/>
          <w:jc w:val="center"/>
        </w:trPr>
        <w:tc>
          <w:tcPr>
            <w:tcW w:w="2043" w:type="dxa"/>
            <w:gridSpan w:val="2"/>
            <w:tcMar>
              <w:top w:w="16" w:type="dxa"/>
              <w:left w:w="16" w:type="dxa"/>
              <w:right w:w="16" w:type="dxa"/>
            </w:tcMar>
            <w:vAlign w:val="center"/>
          </w:tcPr>
          <w:p>
            <w:pPr>
              <w:adjustRightInd w:val="0"/>
              <w:snapToGrid w:val="0"/>
              <w:spacing w:line="240" w:lineRule="auto"/>
              <w:ind w:firstLine="0" w:firstLineChars="0"/>
              <w:jc w:val="center"/>
              <w:rPr>
                <w:b/>
                <w:bCs/>
                <w:color w:val="auto"/>
              </w:rPr>
            </w:pPr>
            <w:r>
              <w:rPr>
                <w:b/>
                <w:bCs/>
                <w:color w:val="auto"/>
              </w:rPr>
              <w:t>总投资（万元）</w:t>
            </w:r>
          </w:p>
        </w:tc>
        <w:tc>
          <w:tcPr>
            <w:tcW w:w="1976" w:type="dxa"/>
            <w:vAlign w:val="center"/>
          </w:tcPr>
          <w:p>
            <w:pPr>
              <w:adjustRightInd w:val="0"/>
              <w:snapToGrid w:val="0"/>
              <w:spacing w:line="240" w:lineRule="auto"/>
              <w:ind w:firstLine="0" w:firstLineChars="0"/>
              <w:jc w:val="center"/>
              <w:rPr>
                <w:color w:val="auto"/>
              </w:rPr>
            </w:pPr>
            <w:r>
              <w:rPr>
                <w:rFonts w:hint="eastAsia"/>
                <w:color w:val="auto"/>
                <w:lang w:val="en-US" w:eastAsia="zh-CN"/>
              </w:rPr>
              <w:t>55</w:t>
            </w:r>
            <w:r>
              <w:rPr>
                <w:rFonts w:hint="eastAsia"/>
                <w:color w:val="auto"/>
              </w:rPr>
              <w:t>00</w:t>
            </w:r>
          </w:p>
        </w:tc>
        <w:tc>
          <w:tcPr>
            <w:tcW w:w="1946" w:type="dxa"/>
            <w:tcMar>
              <w:top w:w="16" w:type="dxa"/>
              <w:left w:w="16" w:type="dxa"/>
              <w:right w:w="16" w:type="dxa"/>
            </w:tcMar>
            <w:vAlign w:val="center"/>
          </w:tcPr>
          <w:p>
            <w:pPr>
              <w:adjustRightInd w:val="0"/>
              <w:snapToGrid w:val="0"/>
              <w:spacing w:line="240" w:lineRule="auto"/>
              <w:ind w:firstLine="0" w:firstLineChars="0"/>
              <w:jc w:val="center"/>
              <w:rPr>
                <w:b/>
                <w:bCs/>
                <w:color w:val="auto"/>
              </w:rPr>
            </w:pPr>
            <w:r>
              <w:rPr>
                <w:b/>
                <w:bCs/>
                <w:color w:val="auto"/>
              </w:rPr>
              <w:t>环保投资（万元）</w:t>
            </w:r>
          </w:p>
        </w:tc>
        <w:tc>
          <w:tcPr>
            <w:tcW w:w="2905" w:type="dxa"/>
            <w:vAlign w:val="center"/>
          </w:tcPr>
          <w:p>
            <w:pPr>
              <w:adjustRightInd w:val="0"/>
              <w:snapToGrid w:val="0"/>
              <w:spacing w:line="240" w:lineRule="auto"/>
              <w:ind w:firstLine="0" w:firstLineChars="0"/>
              <w:jc w:val="center"/>
              <w:rPr>
                <w:rFonts w:hint="default"/>
                <w:color w:val="auto"/>
              </w:rPr>
            </w:pPr>
            <w:r>
              <w:rPr>
                <w:rFonts w:hint="eastAsia"/>
                <w:color w:val="auto"/>
                <w:lang w:val="en-US" w:eastAsia="zh-CN"/>
              </w:rPr>
              <w:t>100</w:t>
            </w:r>
          </w:p>
        </w:tc>
      </w:tr>
      <w:tr>
        <w:tblPrEx>
          <w:tblW w:w="8870" w:type="dxa"/>
          <w:jc w:val="center"/>
          <w:tblLayout w:type="fixed"/>
          <w:tblCellMar>
            <w:top w:w="0" w:type="dxa"/>
            <w:left w:w="0" w:type="dxa"/>
            <w:bottom w:w="0" w:type="dxa"/>
            <w:right w:w="0" w:type="dxa"/>
          </w:tblCellMar>
        </w:tblPrEx>
        <w:trPr>
          <w:trHeight w:val="497"/>
          <w:jc w:val="center"/>
        </w:trPr>
        <w:tc>
          <w:tcPr>
            <w:tcW w:w="2043" w:type="dxa"/>
            <w:gridSpan w:val="2"/>
            <w:tcMar>
              <w:top w:w="16" w:type="dxa"/>
              <w:left w:w="16" w:type="dxa"/>
              <w:right w:w="16" w:type="dxa"/>
            </w:tcMar>
            <w:vAlign w:val="center"/>
          </w:tcPr>
          <w:p>
            <w:pPr>
              <w:adjustRightInd w:val="0"/>
              <w:snapToGrid w:val="0"/>
              <w:spacing w:line="240" w:lineRule="auto"/>
              <w:ind w:firstLine="0" w:firstLineChars="0"/>
              <w:jc w:val="center"/>
              <w:rPr>
                <w:b/>
                <w:bCs/>
                <w:color w:val="auto"/>
              </w:rPr>
            </w:pPr>
            <w:r>
              <w:rPr>
                <w:b/>
                <w:bCs/>
                <w:color w:val="auto"/>
              </w:rPr>
              <w:t>环保投资占比（%）</w:t>
            </w:r>
          </w:p>
        </w:tc>
        <w:tc>
          <w:tcPr>
            <w:tcW w:w="1976" w:type="dxa"/>
            <w:vAlign w:val="center"/>
          </w:tcPr>
          <w:p>
            <w:pPr>
              <w:adjustRightInd w:val="0"/>
              <w:snapToGrid w:val="0"/>
              <w:spacing w:line="240" w:lineRule="auto"/>
              <w:ind w:firstLine="0" w:firstLineChars="0"/>
              <w:jc w:val="center"/>
              <w:rPr>
                <w:rFonts w:hint="default"/>
                <w:color w:val="auto"/>
              </w:rPr>
            </w:pPr>
            <w:r>
              <w:rPr>
                <w:rFonts w:hint="eastAsia"/>
                <w:color w:val="auto"/>
                <w:lang w:val="en-US" w:eastAsia="zh-CN"/>
              </w:rPr>
              <w:t>1.82</w:t>
            </w:r>
          </w:p>
        </w:tc>
        <w:tc>
          <w:tcPr>
            <w:tcW w:w="1946" w:type="dxa"/>
            <w:tcMar>
              <w:top w:w="16" w:type="dxa"/>
              <w:left w:w="16" w:type="dxa"/>
              <w:right w:w="16" w:type="dxa"/>
            </w:tcMar>
            <w:vAlign w:val="center"/>
          </w:tcPr>
          <w:p>
            <w:pPr>
              <w:adjustRightInd w:val="0"/>
              <w:snapToGrid w:val="0"/>
              <w:spacing w:line="240" w:lineRule="auto"/>
              <w:ind w:firstLine="0" w:firstLineChars="0"/>
              <w:jc w:val="center"/>
              <w:rPr>
                <w:b/>
                <w:bCs/>
                <w:color w:val="auto"/>
              </w:rPr>
            </w:pPr>
            <w:r>
              <w:rPr>
                <w:b/>
                <w:bCs/>
                <w:color w:val="auto"/>
              </w:rPr>
              <w:t>施工工期</w:t>
            </w:r>
          </w:p>
        </w:tc>
        <w:tc>
          <w:tcPr>
            <w:tcW w:w="2905" w:type="dxa"/>
            <w:vAlign w:val="center"/>
          </w:tcPr>
          <w:p>
            <w:pPr>
              <w:adjustRightInd w:val="0"/>
              <w:snapToGrid w:val="0"/>
              <w:spacing w:line="240" w:lineRule="auto"/>
              <w:ind w:firstLine="0" w:firstLineChars="0"/>
              <w:jc w:val="center"/>
              <w:rPr>
                <w:color w:val="auto"/>
              </w:rPr>
            </w:pPr>
            <w:r>
              <w:rPr>
                <w:rFonts w:hint="eastAsia"/>
                <w:color w:val="auto"/>
                <w:lang w:val="en-US" w:eastAsia="zh-CN"/>
              </w:rPr>
              <w:t>12</w:t>
            </w:r>
            <w:r>
              <w:rPr>
                <w:rFonts w:hint="eastAsia"/>
                <w:color w:val="auto"/>
              </w:rPr>
              <w:t>个月</w:t>
            </w:r>
          </w:p>
        </w:tc>
      </w:tr>
      <w:tr>
        <w:tblPrEx>
          <w:tblW w:w="8870" w:type="dxa"/>
          <w:jc w:val="center"/>
          <w:tblLayout w:type="fixed"/>
          <w:tblCellMar>
            <w:top w:w="0" w:type="dxa"/>
            <w:left w:w="0" w:type="dxa"/>
            <w:bottom w:w="0" w:type="dxa"/>
            <w:right w:w="0" w:type="dxa"/>
          </w:tblCellMar>
        </w:tblPrEx>
        <w:trPr>
          <w:trHeight w:val="497"/>
          <w:jc w:val="center"/>
        </w:trPr>
        <w:tc>
          <w:tcPr>
            <w:tcW w:w="2043" w:type="dxa"/>
            <w:gridSpan w:val="2"/>
            <w:tcBorders>
              <w:left w:val="single" w:sz="4" w:space="0" w:color="auto"/>
            </w:tcBorders>
            <w:tcMar>
              <w:top w:w="16" w:type="dxa"/>
              <w:left w:w="16" w:type="dxa"/>
              <w:right w:w="16" w:type="dxa"/>
            </w:tcMar>
            <w:vAlign w:val="center"/>
          </w:tcPr>
          <w:p>
            <w:pPr>
              <w:adjustRightInd w:val="0"/>
              <w:snapToGrid w:val="0"/>
              <w:spacing w:line="240" w:lineRule="auto"/>
              <w:ind w:firstLine="0" w:firstLineChars="0"/>
              <w:jc w:val="center"/>
              <w:rPr>
                <w:b/>
                <w:bCs/>
                <w:color w:val="auto"/>
              </w:rPr>
            </w:pPr>
            <w:r>
              <w:rPr>
                <w:b/>
                <w:bCs/>
                <w:color w:val="auto"/>
              </w:rPr>
              <w:t>是否开工建设</w:t>
            </w:r>
          </w:p>
        </w:tc>
        <w:tc>
          <w:tcPr>
            <w:tcW w:w="1976" w:type="dxa"/>
            <w:vAlign w:val="center"/>
          </w:tcPr>
          <w:p>
            <w:pPr>
              <w:adjustRightInd w:val="0"/>
              <w:snapToGrid w:val="0"/>
              <w:spacing w:line="240" w:lineRule="auto"/>
              <w:ind w:firstLine="0" w:firstLineChars="0"/>
              <w:jc w:val="center"/>
              <w:rPr>
                <w:color w:val="auto"/>
              </w:rPr>
            </w:pPr>
            <w:r>
              <w:rPr>
                <w:rFonts w:ascii="Arial" w:hAnsi="Arial" w:cs="Arial"/>
                <w:color w:val="auto"/>
              </w:rPr>
              <w:t>√</w:t>
            </w:r>
            <w:r>
              <w:rPr>
                <w:color w:val="auto"/>
              </w:rPr>
              <w:t>否</w:t>
            </w:r>
          </w:p>
          <w:p>
            <w:pPr>
              <w:adjustRightInd w:val="0"/>
              <w:snapToGrid w:val="0"/>
              <w:spacing w:line="240" w:lineRule="auto"/>
              <w:ind w:firstLine="0" w:firstLineChars="0"/>
              <w:jc w:val="center"/>
              <w:rPr>
                <w:color w:val="auto"/>
              </w:rPr>
            </w:pPr>
            <w:r>
              <w:rPr>
                <w:rFonts w:ascii="Wingdings 2" w:hAnsi="Wingdings 2"/>
                <w:color w:val="auto"/>
              </w:rPr>
              <w:sym w:font="Wingdings 2" w:char="F0A3"/>
            </w:r>
            <w:r>
              <w:rPr>
                <w:color w:val="auto"/>
              </w:rPr>
              <w:t>是</w:t>
            </w:r>
          </w:p>
        </w:tc>
        <w:tc>
          <w:tcPr>
            <w:tcW w:w="1946" w:type="dxa"/>
            <w:tcMar>
              <w:top w:w="16" w:type="dxa"/>
              <w:left w:w="16" w:type="dxa"/>
              <w:right w:w="16" w:type="dxa"/>
            </w:tcMar>
            <w:vAlign w:val="center"/>
          </w:tcPr>
          <w:p>
            <w:pPr>
              <w:adjustRightInd w:val="0"/>
              <w:snapToGrid w:val="0"/>
              <w:spacing w:line="240" w:lineRule="auto"/>
              <w:ind w:firstLine="0" w:firstLineChars="0"/>
              <w:jc w:val="center"/>
              <w:rPr>
                <w:b/>
                <w:bCs/>
                <w:color w:val="auto"/>
                <w:spacing w:val="-6"/>
              </w:rPr>
            </w:pPr>
            <w:r>
              <w:rPr>
                <w:b/>
                <w:bCs/>
                <w:color w:val="auto"/>
                <w:spacing w:val="-6"/>
              </w:rPr>
              <w:t>用地（用海）</w:t>
            </w:r>
          </w:p>
          <w:p>
            <w:pPr>
              <w:adjustRightInd w:val="0"/>
              <w:snapToGrid w:val="0"/>
              <w:spacing w:line="240" w:lineRule="auto"/>
              <w:ind w:firstLine="0" w:firstLineChars="0"/>
              <w:jc w:val="center"/>
              <w:rPr>
                <w:b/>
                <w:bCs/>
                <w:color w:val="auto"/>
              </w:rPr>
            </w:pPr>
            <w:r>
              <w:rPr>
                <w:b/>
                <w:bCs/>
                <w:color w:val="auto"/>
                <w:spacing w:val="-6"/>
              </w:rPr>
              <w:t>面积（m</w:t>
            </w:r>
            <w:r>
              <w:rPr>
                <w:b/>
                <w:bCs/>
                <w:color w:val="auto"/>
                <w:spacing w:val="-6"/>
                <w:vertAlign w:val="superscript"/>
              </w:rPr>
              <w:t>2</w:t>
            </w:r>
            <w:r>
              <w:rPr>
                <w:b/>
                <w:bCs/>
                <w:color w:val="auto"/>
                <w:spacing w:val="-6"/>
              </w:rPr>
              <w:t>）</w:t>
            </w:r>
          </w:p>
        </w:tc>
        <w:tc>
          <w:tcPr>
            <w:tcW w:w="2905" w:type="dxa"/>
            <w:tcBorders>
              <w:right w:val="single" w:sz="4" w:space="0" w:color="auto"/>
            </w:tcBorders>
            <w:vAlign w:val="center"/>
          </w:tcPr>
          <w:p>
            <w:pPr>
              <w:adjustRightInd w:val="0"/>
              <w:snapToGrid w:val="0"/>
              <w:spacing w:line="240" w:lineRule="auto"/>
              <w:ind w:firstLine="0" w:firstLineChars="0"/>
              <w:jc w:val="center"/>
              <w:rPr>
                <w:rFonts w:hint="default"/>
                <w:color w:val="auto"/>
              </w:rPr>
            </w:pPr>
            <w:r>
              <w:rPr>
                <w:rFonts w:hint="eastAsia"/>
                <w:color w:val="auto"/>
                <w:lang w:val="en-US" w:eastAsia="zh-CN"/>
              </w:rPr>
              <w:t>24667</w:t>
            </w:r>
          </w:p>
        </w:tc>
      </w:tr>
      <w:tr>
        <w:tblPrEx>
          <w:tblW w:w="8870" w:type="dxa"/>
          <w:jc w:val="center"/>
          <w:tblLayout w:type="fixed"/>
          <w:tblCellMar>
            <w:top w:w="0" w:type="dxa"/>
            <w:left w:w="108" w:type="dxa"/>
            <w:bottom w:w="0" w:type="dxa"/>
            <w:right w:w="108" w:type="dxa"/>
          </w:tblCellMar>
        </w:tblPrEx>
        <w:trPr>
          <w:trHeight w:val="1021"/>
          <w:jc w:val="center"/>
        </w:trPr>
        <w:tc>
          <w:tcPr>
            <w:tcW w:w="1220" w:type="dxa"/>
            <w:vAlign w:val="center"/>
          </w:tcPr>
          <w:p>
            <w:pPr>
              <w:autoSpaceDE w:val="0"/>
              <w:autoSpaceDN w:val="0"/>
              <w:adjustRightInd w:val="0"/>
              <w:snapToGrid w:val="0"/>
              <w:spacing w:line="240" w:lineRule="auto"/>
              <w:ind w:firstLine="0" w:firstLineChars="0"/>
              <w:jc w:val="center"/>
              <w:rPr>
                <w:b/>
                <w:bCs/>
                <w:color w:val="auto"/>
                <w:kern w:val="0"/>
              </w:rPr>
            </w:pPr>
            <w:r>
              <w:rPr>
                <w:b/>
                <w:bCs/>
                <w:color w:val="auto"/>
                <w:kern w:val="0"/>
              </w:rPr>
              <w:t>专项评价</w:t>
            </w:r>
          </w:p>
          <w:p>
            <w:pPr>
              <w:autoSpaceDE w:val="0"/>
              <w:autoSpaceDN w:val="0"/>
              <w:adjustRightInd w:val="0"/>
              <w:snapToGrid w:val="0"/>
              <w:spacing w:line="240" w:lineRule="auto"/>
              <w:ind w:firstLine="0" w:firstLineChars="0"/>
              <w:jc w:val="center"/>
              <w:rPr>
                <w:b/>
                <w:bCs/>
                <w:color w:val="auto"/>
                <w:kern w:val="0"/>
              </w:rPr>
            </w:pPr>
            <w:r>
              <w:rPr>
                <w:b/>
                <w:bCs/>
                <w:color w:val="auto"/>
                <w:kern w:val="0"/>
              </w:rPr>
              <w:t>设置情况</w:t>
            </w:r>
          </w:p>
        </w:tc>
        <w:tc>
          <w:tcPr>
            <w:tcW w:w="7650" w:type="dxa"/>
            <w:gridSpan w:val="4"/>
            <w:vAlign w:val="center"/>
          </w:tcPr>
          <w:p>
            <w:pPr>
              <w:spacing w:line="240" w:lineRule="auto"/>
              <w:ind w:firstLine="422"/>
              <w:jc w:val="center"/>
              <w:rPr>
                <w:color w:val="auto"/>
              </w:rPr>
            </w:pPr>
            <w:r>
              <w:rPr>
                <w:rFonts w:hint="eastAsia"/>
                <w:b/>
                <w:color w:val="auto"/>
                <w:kern w:val="0"/>
                <w:sz w:val="21"/>
                <w:szCs w:val="21"/>
              </w:rPr>
              <w:t>表1-1  项目</w:t>
            </w:r>
            <w:r>
              <w:rPr>
                <w:b/>
                <w:color w:val="auto"/>
                <w:kern w:val="0"/>
                <w:sz w:val="21"/>
                <w:szCs w:val="21"/>
              </w:rPr>
              <w:t>专项评价设置情况</w:t>
            </w:r>
          </w:p>
          <w:tbl>
            <w:tblPr>
              <w:tblStyle w:val="TableNormal"/>
              <w:tblW w:w="74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773"/>
              <w:gridCol w:w="3927"/>
              <w:gridCol w:w="2023"/>
              <w:gridCol w:w="694"/>
            </w:tblGrid>
            <w:tr>
              <w:tblPrEx>
                <w:tblW w:w="74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262"/>
                <w:jc w:val="center"/>
              </w:trPr>
              <w:tc>
                <w:tcPr>
                  <w:tcW w:w="773" w:type="dxa"/>
                  <w:vAlign w:val="center"/>
                </w:tcPr>
                <w:p>
                  <w:pPr>
                    <w:autoSpaceDE w:val="0"/>
                    <w:autoSpaceDN w:val="0"/>
                    <w:adjustRightInd w:val="0"/>
                    <w:snapToGrid w:val="0"/>
                    <w:spacing w:line="240" w:lineRule="auto"/>
                    <w:ind w:firstLine="0" w:firstLineChars="0"/>
                    <w:jc w:val="center"/>
                    <w:rPr>
                      <w:color w:val="auto"/>
                      <w:kern w:val="0"/>
                      <w:sz w:val="18"/>
                      <w:szCs w:val="18"/>
                    </w:rPr>
                  </w:pPr>
                  <w:r>
                    <w:rPr>
                      <w:color w:val="auto"/>
                      <w:kern w:val="0"/>
                      <w:sz w:val="18"/>
                      <w:szCs w:val="18"/>
                    </w:rPr>
                    <w:t>专项评价类别</w:t>
                  </w:r>
                </w:p>
              </w:tc>
              <w:tc>
                <w:tcPr>
                  <w:tcW w:w="3927" w:type="dxa"/>
                  <w:vAlign w:val="center"/>
                </w:tcPr>
                <w:p>
                  <w:pPr>
                    <w:autoSpaceDE w:val="0"/>
                    <w:autoSpaceDN w:val="0"/>
                    <w:adjustRightInd w:val="0"/>
                    <w:snapToGrid w:val="0"/>
                    <w:spacing w:line="240" w:lineRule="auto"/>
                    <w:ind w:firstLine="0" w:firstLineChars="0"/>
                    <w:jc w:val="center"/>
                    <w:rPr>
                      <w:color w:val="auto"/>
                      <w:kern w:val="0"/>
                      <w:sz w:val="18"/>
                      <w:szCs w:val="18"/>
                    </w:rPr>
                  </w:pPr>
                  <w:r>
                    <w:rPr>
                      <w:color w:val="auto"/>
                      <w:kern w:val="0"/>
                      <w:sz w:val="18"/>
                      <w:szCs w:val="18"/>
                    </w:rPr>
                    <w:t>设置原则</w:t>
                  </w:r>
                </w:p>
              </w:tc>
              <w:tc>
                <w:tcPr>
                  <w:tcW w:w="2023" w:type="dxa"/>
                  <w:vAlign w:val="center"/>
                </w:tcPr>
                <w:p>
                  <w:pPr>
                    <w:autoSpaceDE w:val="0"/>
                    <w:autoSpaceDN w:val="0"/>
                    <w:adjustRightInd w:val="0"/>
                    <w:snapToGrid w:val="0"/>
                    <w:spacing w:line="240" w:lineRule="auto"/>
                    <w:ind w:firstLine="0" w:firstLineChars="0"/>
                    <w:jc w:val="center"/>
                    <w:rPr>
                      <w:color w:val="auto"/>
                      <w:kern w:val="0"/>
                      <w:sz w:val="18"/>
                      <w:szCs w:val="18"/>
                    </w:rPr>
                  </w:pPr>
                  <w:r>
                    <w:rPr>
                      <w:color w:val="auto"/>
                      <w:kern w:val="0"/>
                      <w:sz w:val="18"/>
                      <w:szCs w:val="18"/>
                    </w:rPr>
                    <w:t>本项目情况</w:t>
                  </w:r>
                </w:p>
              </w:tc>
              <w:tc>
                <w:tcPr>
                  <w:tcW w:w="694" w:type="dxa"/>
                  <w:vAlign w:val="center"/>
                </w:tcPr>
                <w:p>
                  <w:pPr>
                    <w:autoSpaceDE w:val="0"/>
                    <w:autoSpaceDN w:val="0"/>
                    <w:adjustRightInd w:val="0"/>
                    <w:snapToGrid w:val="0"/>
                    <w:spacing w:line="240" w:lineRule="auto"/>
                    <w:ind w:firstLine="0" w:firstLineChars="0"/>
                    <w:jc w:val="center"/>
                    <w:rPr>
                      <w:color w:val="auto"/>
                      <w:kern w:val="0"/>
                      <w:sz w:val="18"/>
                      <w:szCs w:val="18"/>
                    </w:rPr>
                  </w:pPr>
                  <w:r>
                    <w:rPr>
                      <w:color w:val="auto"/>
                      <w:kern w:val="0"/>
                      <w:sz w:val="18"/>
                      <w:szCs w:val="18"/>
                    </w:rPr>
                    <w:t>是否开展</w:t>
                  </w:r>
                </w:p>
              </w:tc>
            </w:tr>
            <w:tr>
              <w:tblPrEx>
                <w:tblW w:w="7417" w:type="dxa"/>
                <w:jc w:val="center"/>
                <w:tblLayout w:type="fixed"/>
                <w:tblCellMar>
                  <w:top w:w="0" w:type="dxa"/>
                  <w:left w:w="108" w:type="dxa"/>
                  <w:bottom w:w="0" w:type="dxa"/>
                  <w:right w:w="108" w:type="dxa"/>
                </w:tblCellMar>
              </w:tblPrEx>
              <w:trPr>
                <w:trHeight w:val="262"/>
                <w:jc w:val="center"/>
              </w:trPr>
              <w:tc>
                <w:tcPr>
                  <w:tcW w:w="773" w:type="dxa"/>
                  <w:vAlign w:val="center"/>
                </w:tcPr>
                <w:p>
                  <w:pPr>
                    <w:autoSpaceDE w:val="0"/>
                    <w:autoSpaceDN w:val="0"/>
                    <w:adjustRightInd w:val="0"/>
                    <w:snapToGrid w:val="0"/>
                    <w:spacing w:line="240" w:lineRule="auto"/>
                    <w:ind w:firstLine="0" w:firstLineChars="0"/>
                    <w:jc w:val="center"/>
                    <w:rPr>
                      <w:color w:val="auto"/>
                      <w:kern w:val="0"/>
                      <w:sz w:val="18"/>
                      <w:szCs w:val="18"/>
                    </w:rPr>
                  </w:pPr>
                  <w:r>
                    <w:rPr>
                      <w:color w:val="auto"/>
                      <w:kern w:val="0"/>
                      <w:sz w:val="18"/>
                      <w:szCs w:val="18"/>
                    </w:rPr>
                    <w:t>大气</w:t>
                  </w:r>
                </w:p>
              </w:tc>
              <w:tc>
                <w:tcPr>
                  <w:tcW w:w="3927" w:type="dxa"/>
                  <w:vAlign w:val="center"/>
                </w:tcPr>
                <w:p>
                  <w:pPr>
                    <w:autoSpaceDE w:val="0"/>
                    <w:autoSpaceDN w:val="0"/>
                    <w:adjustRightInd w:val="0"/>
                    <w:snapToGrid w:val="0"/>
                    <w:spacing w:line="240" w:lineRule="auto"/>
                    <w:ind w:firstLine="0" w:firstLineChars="0"/>
                    <w:jc w:val="center"/>
                    <w:rPr>
                      <w:color w:val="auto"/>
                      <w:kern w:val="0"/>
                      <w:sz w:val="18"/>
                      <w:szCs w:val="18"/>
                    </w:rPr>
                  </w:pPr>
                  <w:r>
                    <w:rPr>
                      <w:color w:val="auto"/>
                      <w:kern w:val="0"/>
                      <w:sz w:val="18"/>
                      <w:szCs w:val="18"/>
                    </w:rPr>
                    <w:t>排放废气含有毒有害污染物</w:t>
                  </w:r>
                  <w:r>
                    <w:rPr>
                      <w:color w:val="auto"/>
                      <w:kern w:val="0"/>
                      <w:sz w:val="18"/>
                      <w:szCs w:val="18"/>
                      <w:vertAlign w:val="superscript"/>
                    </w:rPr>
                    <w:t>1</w:t>
                  </w:r>
                  <w:r>
                    <w:rPr>
                      <w:color w:val="auto"/>
                      <w:kern w:val="0"/>
                      <w:sz w:val="18"/>
                      <w:szCs w:val="18"/>
                    </w:rPr>
                    <w:t>、二噁英、苯并[a]芘、氰化物、氯气且厂界外500米范围内有环境空气保护目标</w:t>
                  </w:r>
                  <w:r>
                    <w:rPr>
                      <w:color w:val="auto"/>
                      <w:kern w:val="0"/>
                      <w:sz w:val="18"/>
                      <w:szCs w:val="18"/>
                      <w:vertAlign w:val="superscript"/>
                    </w:rPr>
                    <w:t>2</w:t>
                  </w:r>
                  <w:r>
                    <w:rPr>
                      <w:color w:val="auto"/>
                      <w:kern w:val="0"/>
                      <w:sz w:val="18"/>
                      <w:szCs w:val="18"/>
                    </w:rPr>
                    <w:t>的建设项目</w:t>
                  </w:r>
                </w:p>
              </w:tc>
              <w:tc>
                <w:tcPr>
                  <w:tcW w:w="2023" w:type="dxa"/>
                  <w:vAlign w:val="center"/>
                </w:tcPr>
                <w:p>
                  <w:pPr>
                    <w:autoSpaceDE w:val="0"/>
                    <w:autoSpaceDN w:val="0"/>
                    <w:adjustRightInd w:val="0"/>
                    <w:snapToGrid w:val="0"/>
                    <w:spacing w:line="240" w:lineRule="auto"/>
                    <w:ind w:firstLine="0" w:firstLineChars="0"/>
                    <w:jc w:val="center"/>
                    <w:rPr>
                      <w:color w:val="auto"/>
                      <w:kern w:val="0"/>
                      <w:sz w:val="18"/>
                      <w:szCs w:val="18"/>
                    </w:rPr>
                  </w:pPr>
                  <w:r>
                    <w:rPr>
                      <w:color w:val="auto"/>
                      <w:kern w:val="0"/>
                      <w:sz w:val="18"/>
                      <w:szCs w:val="18"/>
                    </w:rPr>
                    <w:t>项目废气不涉及上述有毒有害污染物排放</w:t>
                  </w:r>
                </w:p>
              </w:tc>
              <w:tc>
                <w:tcPr>
                  <w:tcW w:w="694" w:type="dxa"/>
                  <w:vAlign w:val="center"/>
                </w:tcPr>
                <w:p>
                  <w:pPr>
                    <w:autoSpaceDE w:val="0"/>
                    <w:autoSpaceDN w:val="0"/>
                    <w:adjustRightInd w:val="0"/>
                    <w:snapToGrid w:val="0"/>
                    <w:spacing w:line="240" w:lineRule="auto"/>
                    <w:ind w:firstLine="0" w:firstLineChars="0"/>
                    <w:jc w:val="center"/>
                    <w:rPr>
                      <w:color w:val="auto"/>
                      <w:kern w:val="0"/>
                      <w:sz w:val="18"/>
                      <w:szCs w:val="18"/>
                    </w:rPr>
                  </w:pPr>
                  <w:r>
                    <w:rPr>
                      <w:color w:val="auto"/>
                      <w:kern w:val="0"/>
                      <w:sz w:val="18"/>
                      <w:szCs w:val="18"/>
                    </w:rPr>
                    <w:t>不开展</w:t>
                  </w:r>
                </w:p>
              </w:tc>
            </w:tr>
            <w:tr>
              <w:tblPrEx>
                <w:tblW w:w="7417" w:type="dxa"/>
                <w:jc w:val="center"/>
                <w:tblLayout w:type="fixed"/>
                <w:tblCellMar>
                  <w:top w:w="0" w:type="dxa"/>
                  <w:left w:w="108" w:type="dxa"/>
                  <w:bottom w:w="0" w:type="dxa"/>
                  <w:right w:w="108" w:type="dxa"/>
                </w:tblCellMar>
              </w:tblPrEx>
              <w:trPr>
                <w:trHeight w:val="262"/>
                <w:jc w:val="center"/>
              </w:trPr>
              <w:tc>
                <w:tcPr>
                  <w:tcW w:w="773" w:type="dxa"/>
                  <w:vAlign w:val="center"/>
                </w:tcPr>
                <w:p>
                  <w:pPr>
                    <w:autoSpaceDE w:val="0"/>
                    <w:autoSpaceDN w:val="0"/>
                    <w:adjustRightInd w:val="0"/>
                    <w:snapToGrid w:val="0"/>
                    <w:spacing w:line="240" w:lineRule="auto"/>
                    <w:ind w:firstLine="0" w:firstLineChars="0"/>
                    <w:jc w:val="center"/>
                    <w:rPr>
                      <w:color w:val="auto"/>
                      <w:kern w:val="0"/>
                      <w:sz w:val="18"/>
                      <w:szCs w:val="18"/>
                    </w:rPr>
                  </w:pPr>
                  <w:r>
                    <w:rPr>
                      <w:color w:val="auto"/>
                      <w:kern w:val="0"/>
                      <w:sz w:val="18"/>
                      <w:szCs w:val="18"/>
                    </w:rPr>
                    <w:t>地表水</w:t>
                  </w:r>
                </w:p>
              </w:tc>
              <w:tc>
                <w:tcPr>
                  <w:tcW w:w="3927" w:type="dxa"/>
                  <w:vAlign w:val="center"/>
                </w:tcPr>
                <w:p>
                  <w:pPr>
                    <w:autoSpaceDE w:val="0"/>
                    <w:autoSpaceDN w:val="0"/>
                    <w:adjustRightInd w:val="0"/>
                    <w:snapToGrid w:val="0"/>
                    <w:spacing w:line="240" w:lineRule="auto"/>
                    <w:ind w:firstLine="0" w:firstLineChars="0"/>
                    <w:jc w:val="center"/>
                    <w:rPr>
                      <w:color w:val="auto"/>
                      <w:kern w:val="0"/>
                      <w:sz w:val="18"/>
                      <w:szCs w:val="18"/>
                    </w:rPr>
                  </w:pPr>
                  <w:r>
                    <w:rPr>
                      <w:color w:val="auto"/>
                      <w:kern w:val="0"/>
                      <w:sz w:val="18"/>
                      <w:szCs w:val="18"/>
                    </w:rPr>
                    <w:t>新增工业废水直排建设项目（槽罐车外送污水处理厂的除外）；新增废水直排的污水集中处理厂</w:t>
                  </w:r>
                </w:p>
              </w:tc>
              <w:tc>
                <w:tcPr>
                  <w:tcW w:w="2023" w:type="dxa"/>
                  <w:vAlign w:val="center"/>
                </w:tcPr>
                <w:p>
                  <w:pPr>
                    <w:autoSpaceDE w:val="0"/>
                    <w:autoSpaceDN w:val="0"/>
                    <w:adjustRightInd w:val="0"/>
                    <w:snapToGrid w:val="0"/>
                    <w:spacing w:line="240" w:lineRule="auto"/>
                    <w:ind w:firstLine="0" w:firstLineChars="0"/>
                    <w:jc w:val="center"/>
                    <w:rPr>
                      <w:color w:val="auto"/>
                      <w:kern w:val="0"/>
                      <w:sz w:val="18"/>
                      <w:szCs w:val="18"/>
                    </w:rPr>
                  </w:pPr>
                  <w:r>
                    <w:rPr>
                      <w:color w:val="auto"/>
                      <w:kern w:val="0"/>
                      <w:sz w:val="18"/>
                      <w:szCs w:val="18"/>
                    </w:rPr>
                    <w:t>项目废水属于间接排放</w:t>
                  </w:r>
                </w:p>
              </w:tc>
              <w:tc>
                <w:tcPr>
                  <w:tcW w:w="694" w:type="dxa"/>
                  <w:vAlign w:val="center"/>
                </w:tcPr>
                <w:p>
                  <w:pPr>
                    <w:autoSpaceDE w:val="0"/>
                    <w:autoSpaceDN w:val="0"/>
                    <w:adjustRightInd w:val="0"/>
                    <w:snapToGrid w:val="0"/>
                    <w:spacing w:line="240" w:lineRule="auto"/>
                    <w:ind w:firstLine="0" w:firstLineChars="0"/>
                    <w:jc w:val="center"/>
                    <w:rPr>
                      <w:color w:val="auto"/>
                      <w:kern w:val="0"/>
                      <w:sz w:val="18"/>
                      <w:szCs w:val="18"/>
                    </w:rPr>
                  </w:pPr>
                  <w:r>
                    <w:rPr>
                      <w:color w:val="auto"/>
                      <w:kern w:val="0"/>
                      <w:sz w:val="18"/>
                      <w:szCs w:val="18"/>
                    </w:rPr>
                    <w:t>不开展</w:t>
                  </w:r>
                </w:p>
              </w:tc>
            </w:tr>
            <w:tr>
              <w:tblPrEx>
                <w:tblW w:w="7417" w:type="dxa"/>
                <w:jc w:val="center"/>
                <w:tblLayout w:type="fixed"/>
                <w:tblCellMar>
                  <w:top w:w="0" w:type="dxa"/>
                  <w:left w:w="108" w:type="dxa"/>
                  <w:bottom w:w="0" w:type="dxa"/>
                  <w:right w:w="108" w:type="dxa"/>
                </w:tblCellMar>
              </w:tblPrEx>
              <w:trPr>
                <w:trHeight w:val="262"/>
                <w:jc w:val="center"/>
              </w:trPr>
              <w:tc>
                <w:tcPr>
                  <w:tcW w:w="773" w:type="dxa"/>
                  <w:vAlign w:val="center"/>
                </w:tcPr>
                <w:p>
                  <w:pPr>
                    <w:autoSpaceDE w:val="0"/>
                    <w:autoSpaceDN w:val="0"/>
                    <w:adjustRightInd w:val="0"/>
                    <w:snapToGrid w:val="0"/>
                    <w:spacing w:line="240" w:lineRule="auto"/>
                    <w:ind w:firstLine="0" w:firstLineChars="0"/>
                    <w:jc w:val="center"/>
                    <w:rPr>
                      <w:color w:val="auto"/>
                      <w:kern w:val="0"/>
                      <w:sz w:val="18"/>
                      <w:szCs w:val="18"/>
                    </w:rPr>
                  </w:pPr>
                  <w:r>
                    <w:rPr>
                      <w:color w:val="auto"/>
                      <w:kern w:val="0"/>
                      <w:sz w:val="18"/>
                      <w:szCs w:val="18"/>
                    </w:rPr>
                    <w:t>环境风险</w:t>
                  </w:r>
                </w:p>
              </w:tc>
              <w:tc>
                <w:tcPr>
                  <w:tcW w:w="3927" w:type="dxa"/>
                  <w:vAlign w:val="center"/>
                </w:tcPr>
                <w:p>
                  <w:pPr>
                    <w:autoSpaceDE w:val="0"/>
                    <w:autoSpaceDN w:val="0"/>
                    <w:adjustRightInd w:val="0"/>
                    <w:snapToGrid w:val="0"/>
                    <w:spacing w:line="240" w:lineRule="auto"/>
                    <w:ind w:firstLine="0" w:firstLineChars="0"/>
                    <w:jc w:val="center"/>
                    <w:rPr>
                      <w:color w:val="auto"/>
                      <w:kern w:val="0"/>
                      <w:sz w:val="18"/>
                      <w:szCs w:val="18"/>
                    </w:rPr>
                  </w:pPr>
                  <w:r>
                    <w:rPr>
                      <w:color w:val="auto"/>
                      <w:kern w:val="0"/>
                      <w:sz w:val="18"/>
                      <w:szCs w:val="18"/>
                    </w:rPr>
                    <w:t>有毒有害和易燃易爆危险物质存储量超过临界量</w:t>
                  </w:r>
                  <w:r>
                    <w:rPr>
                      <w:color w:val="auto"/>
                      <w:kern w:val="0"/>
                      <w:sz w:val="18"/>
                      <w:szCs w:val="18"/>
                      <w:vertAlign w:val="superscript"/>
                    </w:rPr>
                    <w:t>3</w:t>
                  </w:r>
                  <w:r>
                    <w:rPr>
                      <w:color w:val="auto"/>
                      <w:kern w:val="0"/>
                      <w:sz w:val="18"/>
                      <w:szCs w:val="18"/>
                    </w:rPr>
                    <w:t>的建设项目</w:t>
                  </w:r>
                </w:p>
              </w:tc>
              <w:tc>
                <w:tcPr>
                  <w:tcW w:w="2023" w:type="dxa"/>
                  <w:vAlign w:val="center"/>
                </w:tcPr>
                <w:p>
                  <w:pPr>
                    <w:autoSpaceDE w:val="0"/>
                    <w:autoSpaceDN w:val="0"/>
                    <w:adjustRightInd w:val="0"/>
                    <w:snapToGrid w:val="0"/>
                    <w:spacing w:line="240" w:lineRule="auto"/>
                    <w:ind w:firstLine="0" w:firstLineChars="0"/>
                    <w:jc w:val="center"/>
                    <w:rPr>
                      <w:color w:val="auto"/>
                      <w:kern w:val="0"/>
                      <w:sz w:val="18"/>
                      <w:szCs w:val="18"/>
                    </w:rPr>
                  </w:pPr>
                  <w:r>
                    <w:rPr>
                      <w:color w:val="auto"/>
                      <w:kern w:val="0"/>
                      <w:sz w:val="18"/>
                      <w:szCs w:val="18"/>
                    </w:rPr>
                    <w:t>项目有毒有害和易燃易爆危险物质储存</w:t>
                  </w:r>
                  <w:r>
                    <w:rPr>
                      <w:rFonts w:hint="eastAsia"/>
                      <w:color w:val="auto"/>
                      <w:kern w:val="0"/>
                      <w:sz w:val="18"/>
                      <w:szCs w:val="18"/>
                    </w:rPr>
                    <w:t>未超过</w:t>
                  </w:r>
                  <w:r>
                    <w:rPr>
                      <w:color w:val="auto"/>
                      <w:kern w:val="0"/>
                      <w:sz w:val="18"/>
                      <w:szCs w:val="18"/>
                    </w:rPr>
                    <w:t>临界量</w:t>
                  </w:r>
                </w:p>
              </w:tc>
              <w:tc>
                <w:tcPr>
                  <w:tcW w:w="694" w:type="dxa"/>
                  <w:vAlign w:val="center"/>
                </w:tcPr>
                <w:p>
                  <w:pPr>
                    <w:autoSpaceDE w:val="0"/>
                    <w:autoSpaceDN w:val="0"/>
                    <w:adjustRightInd w:val="0"/>
                    <w:snapToGrid w:val="0"/>
                    <w:spacing w:line="240" w:lineRule="auto"/>
                    <w:ind w:firstLine="0" w:firstLineChars="0"/>
                    <w:jc w:val="center"/>
                    <w:rPr>
                      <w:color w:val="auto"/>
                      <w:kern w:val="0"/>
                      <w:sz w:val="18"/>
                      <w:szCs w:val="18"/>
                    </w:rPr>
                  </w:pPr>
                  <w:r>
                    <w:rPr>
                      <w:color w:val="auto"/>
                      <w:kern w:val="0"/>
                      <w:sz w:val="18"/>
                      <w:szCs w:val="18"/>
                    </w:rPr>
                    <w:t>不开展</w:t>
                  </w:r>
                </w:p>
              </w:tc>
            </w:tr>
            <w:tr>
              <w:tblPrEx>
                <w:tblW w:w="7417" w:type="dxa"/>
                <w:jc w:val="center"/>
                <w:tblLayout w:type="fixed"/>
                <w:tblCellMar>
                  <w:top w:w="0" w:type="dxa"/>
                  <w:left w:w="108" w:type="dxa"/>
                  <w:bottom w:w="0" w:type="dxa"/>
                  <w:right w:w="108" w:type="dxa"/>
                </w:tblCellMar>
              </w:tblPrEx>
              <w:trPr>
                <w:trHeight w:val="262"/>
                <w:jc w:val="center"/>
              </w:trPr>
              <w:tc>
                <w:tcPr>
                  <w:tcW w:w="773" w:type="dxa"/>
                  <w:vAlign w:val="center"/>
                </w:tcPr>
                <w:p>
                  <w:pPr>
                    <w:autoSpaceDE w:val="0"/>
                    <w:autoSpaceDN w:val="0"/>
                    <w:adjustRightInd w:val="0"/>
                    <w:snapToGrid w:val="0"/>
                    <w:spacing w:line="240" w:lineRule="auto"/>
                    <w:ind w:firstLine="0" w:firstLineChars="0"/>
                    <w:jc w:val="center"/>
                    <w:rPr>
                      <w:color w:val="auto"/>
                      <w:kern w:val="0"/>
                      <w:sz w:val="18"/>
                      <w:szCs w:val="18"/>
                    </w:rPr>
                  </w:pPr>
                  <w:r>
                    <w:rPr>
                      <w:color w:val="auto"/>
                      <w:kern w:val="0"/>
                      <w:sz w:val="18"/>
                      <w:szCs w:val="18"/>
                    </w:rPr>
                    <w:t>生态</w:t>
                  </w:r>
                </w:p>
              </w:tc>
              <w:tc>
                <w:tcPr>
                  <w:tcW w:w="3927" w:type="dxa"/>
                  <w:vAlign w:val="center"/>
                </w:tcPr>
                <w:p>
                  <w:pPr>
                    <w:autoSpaceDE w:val="0"/>
                    <w:autoSpaceDN w:val="0"/>
                    <w:adjustRightInd w:val="0"/>
                    <w:snapToGrid w:val="0"/>
                    <w:spacing w:line="240" w:lineRule="auto"/>
                    <w:ind w:firstLine="0" w:firstLineChars="0"/>
                    <w:jc w:val="center"/>
                    <w:rPr>
                      <w:color w:val="auto"/>
                      <w:kern w:val="0"/>
                      <w:sz w:val="18"/>
                      <w:szCs w:val="18"/>
                    </w:rPr>
                  </w:pPr>
                  <w:r>
                    <w:rPr>
                      <w:color w:val="auto"/>
                      <w:kern w:val="0"/>
                      <w:sz w:val="18"/>
                      <w:szCs w:val="18"/>
                    </w:rPr>
                    <w:t>取水口下游500米范围内有重要水生生物的自然产卵场、索饵场、越冬场和洄游通道的新增河道取水的污染类建设项目</w:t>
                  </w:r>
                </w:p>
              </w:tc>
              <w:tc>
                <w:tcPr>
                  <w:tcW w:w="2023" w:type="dxa"/>
                  <w:vAlign w:val="center"/>
                </w:tcPr>
                <w:p>
                  <w:pPr>
                    <w:autoSpaceDE w:val="0"/>
                    <w:autoSpaceDN w:val="0"/>
                    <w:adjustRightInd w:val="0"/>
                    <w:snapToGrid w:val="0"/>
                    <w:spacing w:line="240" w:lineRule="auto"/>
                    <w:ind w:firstLine="0" w:firstLineChars="0"/>
                    <w:jc w:val="center"/>
                    <w:rPr>
                      <w:color w:val="auto"/>
                      <w:kern w:val="0"/>
                      <w:sz w:val="18"/>
                      <w:szCs w:val="18"/>
                    </w:rPr>
                  </w:pPr>
                  <w:r>
                    <w:rPr>
                      <w:color w:val="auto"/>
                      <w:kern w:val="0"/>
                      <w:sz w:val="18"/>
                      <w:szCs w:val="18"/>
                    </w:rPr>
                    <w:t>项目不涉及以上生态保护区</w:t>
                  </w:r>
                </w:p>
              </w:tc>
              <w:tc>
                <w:tcPr>
                  <w:tcW w:w="694" w:type="dxa"/>
                  <w:vAlign w:val="center"/>
                </w:tcPr>
                <w:p>
                  <w:pPr>
                    <w:autoSpaceDE w:val="0"/>
                    <w:autoSpaceDN w:val="0"/>
                    <w:adjustRightInd w:val="0"/>
                    <w:snapToGrid w:val="0"/>
                    <w:spacing w:line="240" w:lineRule="auto"/>
                    <w:ind w:firstLine="0" w:firstLineChars="0"/>
                    <w:jc w:val="center"/>
                    <w:rPr>
                      <w:color w:val="auto"/>
                      <w:kern w:val="0"/>
                      <w:sz w:val="18"/>
                      <w:szCs w:val="18"/>
                    </w:rPr>
                  </w:pPr>
                  <w:r>
                    <w:rPr>
                      <w:color w:val="auto"/>
                      <w:kern w:val="0"/>
                      <w:sz w:val="18"/>
                      <w:szCs w:val="18"/>
                    </w:rPr>
                    <w:t>不开展</w:t>
                  </w:r>
                </w:p>
              </w:tc>
            </w:tr>
            <w:tr>
              <w:tblPrEx>
                <w:tblW w:w="7417" w:type="dxa"/>
                <w:jc w:val="center"/>
                <w:tblLayout w:type="fixed"/>
                <w:tblCellMar>
                  <w:top w:w="0" w:type="dxa"/>
                  <w:left w:w="108" w:type="dxa"/>
                  <w:bottom w:w="0" w:type="dxa"/>
                  <w:right w:w="108" w:type="dxa"/>
                </w:tblCellMar>
              </w:tblPrEx>
              <w:trPr>
                <w:trHeight w:val="262"/>
                <w:jc w:val="center"/>
              </w:trPr>
              <w:tc>
                <w:tcPr>
                  <w:tcW w:w="773" w:type="dxa"/>
                  <w:vAlign w:val="center"/>
                </w:tcPr>
                <w:p>
                  <w:pPr>
                    <w:autoSpaceDE w:val="0"/>
                    <w:autoSpaceDN w:val="0"/>
                    <w:adjustRightInd w:val="0"/>
                    <w:snapToGrid w:val="0"/>
                    <w:spacing w:line="240" w:lineRule="auto"/>
                    <w:ind w:firstLine="0" w:firstLineChars="0"/>
                    <w:jc w:val="center"/>
                    <w:rPr>
                      <w:color w:val="auto"/>
                      <w:kern w:val="0"/>
                      <w:sz w:val="18"/>
                      <w:szCs w:val="18"/>
                    </w:rPr>
                  </w:pPr>
                  <w:r>
                    <w:rPr>
                      <w:color w:val="auto"/>
                      <w:kern w:val="0"/>
                      <w:sz w:val="18"/>
                      <w:szCs w:val="18"/>
                    </w:rPr>
                    <w:t>海洋</w:t>
                  </w:r>
                </w:p>
              </w:tc>
              <w:tc>
                <w:tcPr>
                  <w:tcW w:w="3927" w:type="dxa"/>
                  <w:vAlign w:val="center"/>
                </w:tcPr>
                <w:p>
                  <w:pPr>
                    <w:autoSpaceDE w:val="0"/>
                    <w:autoSpaceDN w:val="0"/>
                    <w:adjustRightInd w:val="0"/>
                    <w:snapToGrid w:val="0"/>
                    <w:spacing w:line="240" w:lineRule="auto"/>
                    <w:ind w:firstLine="0" w:firstLineChars="0"/>
                    <w:jc w:val="center"/>
                    <w:rPr>
                      <w:color w:val="auto"/>
                      <w:kern w:val="0"/>
                      <w:sz w:val="18"/>
                      <w:szCs w:val="18"/>
                    </w:rPr>
                  </w:pPr>
                  <w:r>
                    <w:rPr>
                      <w:color w:val="auto"/>
                      <w:kern w:val="0"/>
                      <w:sz w:val="18"/>
                      <w:szCs w:val="18"/>
                    </w:rPr>
                    <w:t>直接向海排放污染物的海洋工程建设项目</w:t>
                  </w:r>
                </w:p>
              </w:tc>
              <w:tc>
                <w:tcPr>
                  <w:tcW w:w="2023" w:type="dxa"/>
                  <w:vAlign w:val="center"/>
                </w:tcPr>
                <w:p>
                  <w:pPr>
                    <w:autoSpaceDE w:val="0"/>
                    <w:autoSpaceDN w:val="0"/>
                    <w:adjustRightInd w:val="0"/>
                    <w:snapToGrid w:val="0"/>
                    <w:spacing w:line="240" w:lineRule="auto"/>
                    <w:ind w:firstLine="0" w:firstLineChars="0"/>
                    <w:jc w:val="center"/>
                    <w:rPr>
                      <w:color w:val="auto"/>
                      <w:kern w:val="0"/>
                      <w:sz w:val="18"/>
                      <w:szCs w:val="18"/>
                    </w:rPr>
                  </w:pPr>
                  <w:r>
                    <w:rPr>
                      <w:color w:val="auto"/>
                      <w:kern w:val="0"/>
                      <w:sz w:val="18"/>
                      <w:szCs w:val="18"/>
                    </w:rPr>
                    <w:t>不涉及</w:t>
                  </w:r>
                </w:p>
              </w:tc>
              <w:tc>
                <w:tcPr>
                  <w:tcW w:w="694" w:type="dxa"/>
                  <w:vAlign w:val="center"/>
                </w:tcPr>
                <w:p>
                  <w:pPr>
                    <w:autoSpaceDE w:val="0"/>
                    <w:autoSpaceDN w:val="0"/>
                    <w:adjustRightInd w:val="0"/>
                    <w:snapToGrid w:val="0"/>
                    <w:spacing w:line="240" w:lineRule="auto"/>
                    <w:ind w:firstLine="0" w:firstLineChars="0"/>
                    <w:jc w:val="center"/>
                    <w:rPr>
                      <w:color w:val="auto"/>
                      <w:kern w:val="0"/>
                      <w:sz w:val="18"/>
                      <w:szCs w:val="18"/>
                    </w:rPr>
                  </w:pPr>
                  <w:r>
                    <w:rPr>
                      <w:color w:val="auto"/>
                      <w:kern w:val="0"/>
                      <w:sz w:val="18"/>
                      <w:szCs w:val="18"/>
                    </w:rPr>
                    <w:t>不开展</w:t>
                  </w:r>
                </w:p>
              </w:tc>
            </w:tr>
            <w:tr>
              <w:tblPrEx>
                <w:tblW w:w="7417" w:type="dxa"/>
                <w:jc w:val="center"/>
                <w:tblLayout w:type="fixed"/>
                <w:tblCellMar>
                  <w:top w:w="0" w:type="dxa"/>
                  <w:left w:w="108" w:type="dxa"/>
                  <w:bottom w:w="0" w:type="dxa"/>
                  <w:right w:w="108" w:type="dxa"/>
                </w:tblCellMar>
              </w:tblPrEx>
              <w:trPr>
                <w:trHeight w:val="262"/>
                <w:jc w:val="center"/>
              </w:trPr>
              <w:tc>
                <w:tcPr>
                  <w:tcW w:w="773" w:type="dxa"/>
                  <w:vAlign w:val="center"/>
                </w:tcPr>
                <w:p>
                  <w:pPr>
                    <w:autoSpaceDE w:val="0"/>
                    <w:autoSpaceDN w:val="0"/>
                    <w:adjustRightInd w:val="0"/>
                    <w:snapToGrid w:val="0"/>
                    <w:spacing w:line="240" w:lineRule="auto"/>
                    <w:ind w:firstLine="0" w:firstLineChars="0"/>
                    <w:jc w:val="center"/>
                    <w:rPr>
                      <w:color w:val="auto"/>
                      <w:kern w:val="0"/>
                      <w:sz w:val="18"/>
                      <w:szCs w:val="18"/>
                    </w:rPr>
                  </w:pPr>
                  <w:r>
                    <w:rPr>
                      <w:color w:val="auto"/>
                      <w:kern w:val="0"/>
                      <w:sz w:val="18"/>
                      <w:szCs w:val="18"/>
                    </w:rPr>
                    <w:t>地下水</w:t>
                  </w:r>
                </w:p>
              </w:tc>
              <w:tc>
                <w:tcPr>
                  <w:tcW w:w="3927" w:type="dxa"/>
                  <w:vAlign w:val="center"/>
                </w:tcPr>
                <w:p>
                  <w:pPr>
                    <w:autoSpaceDE w:val="0"/>
                    <w:autoSpaceDN w:val="0"/>
                    <w:adjustRightInd w:val="0"/>
                    <w:snapToGrid w:val="0"/>
                    <w:spacing w:line="240" w:lineRule="auto"/>
                    <w:ind w:firstLine="0" w:firstLineChars="0"/>
                    <w:jc w:val="center"/>
                    <w:rPr>
                      <w:color w:val="auto"/>
                      <w:kern w:val="0"/>
                      <w:sz w:val="18"/>
                      <w:szCs w:val="18"/>
                    </w:rPr>
                  </w:pPr>
                  <w:r>
                    <w:rPr>
                      <w:color w:val="auto"/>
                      <w:kern w:val="0"/>
                      <w:sz w:val="18"/>
                      <w:szCs w:val="18"/>
                    </w:rPr>
                    <w:t>涉及集中式饮用水水源和热水、矿泉水、温泉等特殊地下水资源保护区</w:t>
                  </w:r>
                </w:p>
              </w:tc>
              <w:tc>
                <w:tcPr>
                  <w:tcW w:w="2023" w:type="dxa"/>
                  <w:vAlign w:val="center"/>
                </w:tcPr>
                <w:p>
                  <w:pPr>
                    <w:autoSpaceDE w:val="0"/>
                    <w:autoSpaceDN w:val="0"/>
                    <w:adjustRightInd w:val="0"/>
                    <w:snapToGrid w:val="0"/>
                    <w:spacing w:line="240" w:lineRule="auto"/>
                    <w:ind w:firstLine="0" w:firstLineChars="0"/>
                    <w:jc w:val="center"/>
                    <w:rPr>
                      <w:color w:val="auto"/>
                      <w:kern w:val="0"/>
                      <w:sz w:val="18"/>
                      <w:szCs w:val="18"/>
                    </w:rPr>
                  </w:pPr>
                  <w:r>
                    <w:rPr>
                      <w:color w:val="auto"/>
                      <w:kern w:val="0"/>
                      <w:sz w:val="18"/>
                      <w:szCs w:val="18"/>
                    </w:rPr>
                    <w:t>项目不涉及以上地下水保护区</w:t>
                  </w:r>
                </w:p>
              </w:tc>
              <w:tc>
                <w:tcPr>
                  <w:tcW w:w="694" w:type="dxa"/>
                  <w:vAlign w:val="center"/>
                </w:tcPr>
                <w:p>
                  <w:pPr>
                    <w:autoSpaceDE w:val="0"/>
                    <w:autoSpaceDN w:val="0"/>
                    <w:adjustRightInd w:val="0"/>
                    <w:snapToGrid w:val="0"/>
                    <w:spacing w:line="240" w:lineRule="auto"/>
                    <w:ind w:firstLine="0" w:firstLineChars="0"/>
                    <w:jc w:val="center"/>
                    <w:rPr>
                      <w:color w:val="auto"/>
                      <w:kern w:val="0"/>
                      <w:sz w:val="18"/>
                      <w:szCs w:val="18"/>
                    </w:rPr>
                  </w:pPr>
                  <w:r>
                    <w:rPr>
                      <w:color w:val="auto"/>
                      <w:kern w:val="0"/>
                      <w:sz w:val="18"/>
                      <w:szCs w:val="18"/>
                    </w:rPr>
                    <w:t>不开展</w:t>
                  </w:r>
                </w:p>
              </w:tc>
            </w:tr>
            <w:tr>
              <w:tblPrEx>
                <w:tblW w:w="7417" w:type="dxa"/>
                <w:jc w:val="center"/>
                <w:tblLayout w:type="fixed"/>
                <w:tblCellMar>
                  <w:top w:w="0" w:type="dxa"/>
                  <w:left w:w="108" w:type="dxa"/>
                  <w:bottom w:w="0" w:type="dxa"/>
                  <w:right w:w="108" w:type="dxa"/>
                </w:tblCellMar>
              </w:tblPrEx>
              <w:trPr>
                <w:trHeight w:val="262"/>
                <w:jc w:val="center"/>
              </w:trPr>
              <w:tc>
                <w:tcPr>
                  <w:tcW w:w="7417" w:type="dxa"/>
                  <w:gridSpan w:val="4"/>
                  <w:vAlign w:val="center"/>
                </w:tcPr>
                <w:p>
                  <w:pPr>
                    <w:autoSpaceDE w:val="0"/>
                    <w:autoSpaceDN w:val="0"/>
                    <w:adjustRightInd w:val="0"/>
                    <w:snapToGrid w:val="0"/>
                    <w:spacing w:after="0" w:line="240" w:lineRule="auto"/>
                    <w:ind w:firstLine="0" w:firstLineChars="0"/>
                    <w:jc w:val="left"/>
                    <w:rPr>
                      <w:color w:val="auto"/>
                      <w:kern w:val="0"/>
                      <w:sz w:val="18"/>
                      <w:szCs w:val="18"/>
                    </w:rPr>
                  </w:pPr>
                </w:p>
              </w:tc>
            </w:tr>
          </w:tbl>
          <w:p/>
        </w:tc>
      </w:tr>
    </w:tbl>
    <w:p>
      <w:pPr>
        <w:sectPr>
          <w:headerReference w:type="even" r:id="rId9"/>
          <w:footerReference w:type="even" r:id="rId10"/>
          <w:footerReference w:type="default" r:id="rId11"/>
          <w:headerReference w:type="first" r:id="rId12"/>
          <w:footerReference w:type="first" r:id="rId13"/>
          <w:pgSz w:w="11906" w:h="16838"/>
          <w:pgMar w:top="1701" w:right="1531" w:bottom="1701" w:left="1531" w:header="851" w:footer="1077" w:gutter="0"/>
          <w:pgNumType w:start="1"/>
          <w:cols w:num="1" w:space="720"/>
          <w:docGrid w:linePitch="312" w:charSpace="0"/>
        </w:sectPr>
      </w:pPr>
    </w:p>
    <w:tbl>
      <w:tblPr>
        <w:tblStyle w:val="TableNormal"/>
        <w:tblW w:w="8870"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108" w:type="dxa"/>
          <w:bottom w:w="0" w:type="dxa"/>
          <w:right w:w="108" w:type="dxa"/>
        </w:tblCellMar>
      </w:tblPr>
      <w:tblGrid>
        <w:gridCol w:w="1220"/>
        <w:gridCol w:w="7650"/>
      </w:tblGrid>
      <w:tr>
        <w:tblPrEx>
          <w:tblW w:w="8870"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108" w:type="dxa"/>
            <w:bottom w:w="0" w:type="dxa"/>
            <w:right w:w="108" w:type="dxa"/>
          </w:tblCellMar>
        </w:tblPrEx>
        <w:trPr>
          <w:trHeight w:val="1021"/>
          <w:jc w:val="center"/>
        </w:trPr>
        <w:tc>
          <w:tcPr>
            <w:tcW w:w="1220" w:type="dxa"/>
            <w:vAlign w:val="center"/>
          </w:tcPr>
          <w:p/>
        </w:tc>
        <w:tc>
          <w:tcPr>
            <w:tcW w:w="7650" w:type="dxa"/>
            <w:vAlign w:val="center"/>
          </w:tcPr>
          <w:tbl>
            <w:tblPr>
              <w:tblStyle w:val="TableNormal"/>
              <w:tblW w:w="74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7417"/>
            </w:tblGrid>
            <w:tr>
              <w:tblPrEx>
                <w:tblW w:w="74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262"/>
                <w:jc w:val="center"/>
              </w:trPr>
              <w:tc>
                <w:tcPr>
                  <w:tcW w:w="7417" w:type="dxa"/>
                  <w:vAlign w:val="center"/>
                </w:tcPr>
                <w:p>
                  <w:pPr>
                    <w:autoSpaceDE w:val="0"/>
                    <w:autoSpaceDN w:val="0"/>
                    <w:adjustRightInd w:val="0"/>
                    <w:snapToGrid w:val="0"/>
                    <w:spacing w:before="0" w:line="240" w:lineRule="auto"/>
                    <w:ind w:firstLine="0" w:firstLineChars="0"/>
                    <w:jc w:val="left"/>
                    <w:rPr>
                      <w:color w:val="auto"/>
                      <w:kern w:val="0"/>
                      <w:sz w:val="18"/>
                      <w:szCs w:val="18"/>
                    </w:rPr>
                  </w:pPr>
                  <w:r>
                    <w:rPr>
                      <w:color w:val="auto"/>
                      <w:kern w:val="0"/>
                      <w:sz w:val="18"/>
                      <w:szCs w:val="18"/>
                    </w:rPr>
                    <w:t>注：1.废气中有毒有害污染物指纳入《有毒有害大气污染物名录》的污染物（不包括无排放标准的污染物）。</w:t>
                  </w:r>
                </w:p>
                <w:p>
                  <w:pPr>
                    <w:autoSpaceDE w:val="0"/>
                    <w:autoSpaceDN w:val="0"/>
                    <w:adjustRightInd w:val="0"/>
                    <w:snapToGrid w:val="0"/>
                    <w:spacing w:line="240" w:lineRule="auto"/>
                    <w:ind w:firstLine="0" w:firstLineChars="0"/>
                    <w:jc w:val="left"/>
                    <w:rPr>
                      <w:color w:val="auto"/>
                      <w:kern w:val="0"/>
                      <w:sz w:val="18"/>
                      <w:szCs w:val="18"/>
                    </w:rPr>
                  </w:pPr>
                  <w:r>
                    <w:rPr>
                      <w:color w:val="auto"/>
                      <w:kern w:val="0"/>
                      <w:sz w:val="18"/>
                      <w:szCs w:val="18"/>
                    </w:rPr>
                    <w:t>2.环境空气保护目标指自然保护区、风景名胜区、居住区、文化区和农村地区中人群较集中的区域。</w:t>
                  </w:r>
                </w:p>
                <w:p>
                  <w:pPr>
                    <w:autoSpaceDE w:val="0"/>
                    <w:autoSpaceDN w:val="0"/>
                    <w:adjustRightInd w:val="0"/>
                    <w:snapToGrid w:val="0"/>
                    <w:spacing w:line="240" w:lineRule="auto"/>
                    <w:ind w:firstLine="0" w:firstLineChars="0"/>
                    <w:jc w:val="left"/>
                    <w:rPr>
                      <w:color w:val="auto"/>
                      <w:kern w:val="0"/>
                      <w:sz w:val="18"/>
                      <w:szCs w:val="18"/>
                    </w:rPr>
                  </w:pPr>
                  <w:r>
                    <w:rPr>
                      <w:color w:val="auto"/>
                      <w:kern w:val="0"/>
                      <w:sz w:val="18"/>
                      <w:szCs w:val="18"/>
                    </w:rPr>
                    <w:t>3.临界量及其计算方法可参考《建设项目环境风险评价技术导则》（HJ 169）附录B、附录C。</w:t>
                  </w:r>
                </w:p>
              </w:tc>
            </w:tr>
          </w:tbl>
          <w:p>
            <w:pPr>
              <w:pStyle w:val="Default1"/>
              <w:ind w:firstLine="0" w:firstLineChars="0"/>
              <w:rPr>
                <w:color w:val="auto"/>
              </w:rPr>
            </w:pPr>
          </w:p>
        </w:tc>
      </w:tr>
      <w:tr>
        <w:tblPrEx>
          <w:tblW w:w="8870" w:type="dxa"/>
          <w:jc w:val="center"/>
          <w:tblLayout w:type="fixed"/>
          <w:tblCellMar>
            <w:top w:w="0" w:type="dxa"/>
            <w:left w:w="108" w:type="dxa"/>
            <w:bottom w:w="0" w:type="dxa"/>
            <w:right w:w="108" w:type="dxa"/>
          </w:tblCellMar>
        </w:tblPrEx>
        <w:trPr>
          <w:trHeight w:val="1240"/>
          <w:jc w:val="center"/>
        </w:trPr>
        <w:tc>
          <w:tcPr>
            <w:tcW w:w="1220" w:type="dxa"/>
            <w:vAlign w:val="center"/>
          </w:tcPr>
          <w:p>
            <w:pPr>
              <w:autoSpaceDE w:val="0"/>
              <w:autoSpaceDN w:val="0"/>
              <w:adjustRightInd w:val="0"/>
              <w:snapToGrid w:val="0"/>
              <w:spacing w:line="240" w:lineRule="auto"/>
              <w:ind w:firstLine="0" w:firstLineChars="0"/>
              <w:jc w:val="center"/>
              <w:rPr>
                <w:b/>
                <w:bCs/>
                <w:color w:val="auto"/>
                <w:kern w:val="0"/>
                <w:szCs w:val="21"/>
              </w:rPr>
            </w:pPr>
            <w:r>
              <w:rPr>
                <w:b/>
                <w:bCs/>
                <w:color w:val="auto"/>
                <w:szCs w:val="21"/>
              </w:rPr>
              <w:t>规划情况</w:t>
            </w:r>
          </w:p>
        </w:tc>
        <w:tc>
          <w:tcPr>
            <w:tcW w:w="7650" w:type="dxa"/>
            <w:vAlign w:val="center"/>
          </w:tcPr>
          <w:p>
            <w:pPr>
              <w:adjustRightInd w:val="0"/>
              <w:snapToGrid w:val="0"/>
              <w:ind w:firstLine="480"/>
              <w:rPr>
                <w:rFonts w:hint="eastAsia"/>
                <w:color w:val="auto"/>
                <w:kern w:val="0"/>
                <w:szCs w:val="21"/>
              </w:rPr>
            </w:pPr>
            <w:r>
              <w:rPr>
                <w:rFonts w:hint="eastAsia"/>
                <w:color w:val="auto"/>
                <w:lang w:val="en-US" w:eastAsia="zh-CN"/>
              </w:rPr>
              <w:t>/</w:t>
            </w:r>
          </w:p>
        </w:tc>
      </w:tr>
      <w:tr>
        <w:tblPrEx>
          <w:tblW w:w="8870" w:type="dxa"/>
          <w:jc w:val="center"/>
          <w:tblLayout w:type="fixed"/>
          <w:tblCellMar>
            <w:top w:w="0" w:type="dxa"/>
            <w:left w:w="108" w:type="dxa"/>
            <w:bottom w:w="0" w:type="dxa"/>
            <w:right w:w="108" w:type="dxa"/>
          </w:tblCellMar>
        </w:tblPrEx>
        <w:trPr>
          <w:trHeight w:val="1021"/>
          <w:jc w:val="center"/>
        </w:trPr>
        <w:tc>
          <w:tcPr>
            <w:tcW w:w="1220" w:type="dxa"/>
            <w:vAlign w:val="center"/>
          </w:tcPr>
          <w:p>
            <w:pPr>
              <w:adjustRightInd w:val="0"/>
              <w:snapToGrid w:val="0"/>
              <w:spacing w:line="240" w:lineRule="auto"/>
              <w:ind w:firstLine="0" w:firstLineChars="0"/>
              <w:jc w:val="center"/>
              <w:rPr>
                <w:b/>
                <w:bCs/>
                <w:color w:val="auto"/>
                <w:kern w:val="0"/>
                <w:szCs w:val="21"/>
              </w:rPr>
            </w:pPr>
            <w:r>
              <w:rPr>
                <w:b/>
                <w:bCs/>
                <w:color w:val="auto"/>
                <w:szCs w:val="21"/>
              </w:rPr>
              <w:t>规划环境影响评价情况</w:t>
            </w:r>
          </w:p>
        </w:tc>
        <w:tc>
          <w:tcPr>
            <w:tcW w:w="7650" w:type="dxa"/>
            <w:vAlign w:val="center"/>
          </w:tcPr>
          <w:p>
            <w:pPr>
              <w:adjustRightInd w:val="0"/>
              <w:snapToGrid w:val="0"/>
              <w:ind w:firstLine="480"/>
              <w:rPr>
                <w:rFonts w:hint="eastAsia"/>
                <w:color w:val="auto"/>
                <w:kern w:val="0"/>
                <w:szCs w:val="21"/>
              </w:rPr>
            </w:pPr>
            <w:r>
              <w:rPr>
                <w:rFonts w:hint="eastAsia"/>
                <w:color w:val="auto"/>
                <w:lang w:val="en-US" w:eastAsia="zh-CN"/>
              </w:rPr>
              <w:t>/</w:t>
            </w:r>
          </w:p>
        </w:tc>
      </w:tr>
      <w:tr>
        <w:tblPrEx>
          <w:tblW w:w="8870" w:type="dxa"/>
          <w:jc w:val="center"/>
          <w:tblLayout w:type="fixed"/>
          <w:tblCellMar>
            <w:top w:w="0" w:type="dxa"/>
            <w:left w:w="108" w:type="dxa"/>
            <w:bottom w:w="0" w:type="dxa"/>
            <w:right w:w="108" w:type="dxa"/>
          </w:tblCellMar>
        </w:tblPrEx>
        <w:trPr>
          <w:trHeight w:val="1021"/>
          <w:jc w:val="center"/>
        </w:trPr>
        <w:tc>
          <w:tcPr>
            <w:tcW w:w="1220" w:type="dxa"/>
            <w:vAlign w:val="center"/>
          </w:tcPr>
          <w:p>
            <w:pPr>
              <w:autoSpaceDE w:val="0"/>
              <w:autoSpaceDN w:val="0"/>
              <w:adjustRightInd w:val="0"/>
              <w:snapToGrid w:val="0"/>
              <w:spacing w:line="240" w:lineRule="auto"/>
              <w:ind w:firstLine="0" w:firstLineChars="0"/>
              <w:jc w:val="center"/>
              <w:rPr>
                <w:b/>
                <w:bCs/>
                <w:color w:val="auto"/>
                <w:kern w:val="0"/>
                <w:szCs w:val="21"/>
              </w:rPr>
            </w:pPr>
            <w:r>
              <w:rPr>
                <w:b/>
                <w:bCs/>
                <w:color w:val="auto"/>
                <w:kern w:val="0"/>
                <w:szCs w:val="21"/>
              </w:rPr>
              <w:t>规划及规划环境影响评价符合性分析</w:t>
            </w:r>
          </w:p>
        </w:tc>
        <w:tc>
          <w:tcPr>
            <w:tcW w:w="7650" w:type="dxa"/>
            <w:vAlign w:val="center"/>
          </w:tcPr>
          <w:p>
            <w:pPr>
              <w:ind w:firstLine="480"/>
              <w:rPr>
                <w:rFonts w:hint="eastAsia"/>
                <w:color w:val="auto"/>
                <w:kern w:val="0"/>
                <w:szCs w:val="21"/>
              </w:rPr>
            </w:pPr>
            <w:r>
              <w:rPr>
                <w:rFonts w:hint="eastAsia"/>
                <w:color w:val="auto"/>
                <w:kern w:val="0"/>
                <w:szCs w:val="21"/>
                <w:lang w:val="en-US" w:eastAsia="zh-CN"/>
              </w:rPr>
              <w:t>/</w:t>
            </w:r>
          </w:p>
        </w:tc>
      </w:tr>
      <w:tr>
        <w:tblPrEx>
          <w:tblW w:w="8870" w:type="dxa"/>
          <w:jc w:val="center"/>
          <w:tblLayout w:type="fixed"/>
          <w:tblCellMar>
            <w:top w:w="0" w:type="dxa"/>
            <w:left w:w="108" w:type="dxa"/>
            <w:bottom w:w="0" w:type="dxa"/>
            <w:right w:w="108" w:type="dxa"/>
          </w:tblCellMar>
        </w:tblPrEx>
        <w:trPr>
          <w:trHeight w:val="1021"/>
          <w:jc w:val="center"/>
        </w:trPr>
        <w:tc>
          <w:tcPr>
            <w:tcW w:w="1220" w:type="dxa"/>
            <w:vAlign w:val="center"/>
          </w:tcPr>
          <w:p>
            <w:pPr>
              <w:autoSpaceDE w:val="0"/>
              <w:autoSpaceDN w:val="0"/>
              <w:adjustRightInd w:val="0"/>
              <w:snapToGrid w:val="0"/>
              <w:spacing w:line="240" w:lineRule="auto"/>
              <w:ind w:firstLine="0" w:firstLineChars="0"/>
              <w:jc w:val="center"/>
              <w:rPr>
                <w:b/>
                <w:bCs/>
                <w:color w:val="auto"/>
                <w:kern w:val="0"/>
                <w:szCs w:val="21"/>
              </w:rPr>
            </w:pPr>
            <w:r>
              <w:rPr>
                <w:b/>
                <w:bCs/>
                <w:color w:val="auto"/>
                <w:kern w:val="0"/>
                <w:szCs w:val="21"/>
              </w:rPr>
              <w:t>其他符合性分析</w:t>
            </w:r>
          </w:p>
        </w:tc>
        <w:tc>
          <w:tcPr>
            <w:tcW w:w="7650" w:type="dxa"/>
            <w:vAlign w:val="center"/>
          </w:tcPr>
          <w:p>
            <w:pPr>
              <w:widowControl/>
              <w:tabs>
                <w:tab w:val="left" w:pos="0"/>
              </w:tabs>
              <w:overflowPunct w:val="0"/>
              <w:topLinePunct/>
              <w:autoSpaceDE w:val="0"/>
              <w:snapToGrid w:val="0"/>
              <w:spacing w:before="120" w:beforeLines="50"/>
              <w:ind w:firstLine="482"/>
              <w:rPr>
                <w:b/>
                <w:bCs/>
                <w:color w:val="auto"/>
              </w:rPr>
            </w:pPr>
            <w:r>
              <w:rPr>
                <w:rFonts w:hint="eastAsia"/>
                <w:b/>
                <w:bCs/>
                <w:color w:val="auto"/>
              </w:rPr>
              <w:t>1、</w:t>
            </w:r>
            <w:r>
              <w:rPr>
                <w:b/>
                <w:bCs/>
                <w:color w:val="auto"/>
              </w:rPr>
              <w:t>产业政策相符性</w:t>
            </w:r>
            <w:r>
              <w:rPr>
                <w:rFonts w:hint="eastAsia"/>
                <w:b/>
                <w:bCs/>
                <w:color w:val="auto"/>
              </w:rPr>
              <w:t>分析</w:t>
            </w:r>
          </w:p>
          <w:p>
            <w:pPr>
              <w:widowControl/>
              <w:tabs>
                <w:tab w:val="left" w:pos="0"/>
              </w:tabs>
              <w:overflowPunct w:val="0"/>
              <w:topLinePunct/>
              <w:autoSpaceDE w:val="0"/>
              <w:snapToGrid w:val="0"/>
              <w:ind w:firstLine="480"/>
              <w:rPr>
                <w:color w:val="auto"/>
              </w:rPr>
            </w:pPr>
            <w:r>
              <w:rPr>
                <w:rFonts w:hint="eastAsia"/>
                <w:color w:val="auto"/>
                <w:kern w:val="0"/>
                <w:szCs w:val="21"/>
              </w:rPr>
              <w:t>本项目主要进行稻谷和油菜籽烘干生产</w:t>
            </w:r>
            <w:r>
              <w:rPr>
                <w:rFonts w:hint="eastAsia"/>
                <w:color w:val="auto"/>
                <w:kern w:val="0"/>
                <w:szCs w:val="21"/>
                <w:lang w:eastAsia="zh-CN"/>
              </w:rPr>
              <w:t>，</w:t>
            </w:r>
            <w:r>
              <w:rPr>
                <w:rFonts w:hint="eastAsia"/>
                <w:color w:val="auto"/>
              </w:rPr>
              <w:t>属于</w:t>
            </w:r>
            <w:r>
              <w:rPr>
                <w:rFonts w:hint="eastAsia"/>
                <w:color w:val="auto"/>
                <w:kern w:val="0"/>
                <w:szCs w:val="21"/>
              </w:rPr>
              <w:t>农产品初加工活动，</w:t>
            </w:r>
            <w:r>
              <w:rPr>
                <w:rFonts w:hint="eastAsia"/>
                <w:color w:val="auto"/>
              </w:rPr>
              <w:t>根据《产业结构调整指导目录（2021年修改）》的有关规定，项目不属于“鼓励类”、“限制类”和“淘汰类”，属于“允许类”建设项目，南昌市新建区发展和改革委员会已于2023年</w:t>
            </w:r>
            <w:r>
              <w:rPr>
                <w:rFonts w:hint="eastAsia"/>
                <w:color w:val="auto"/>
                <w:lang w:val="en-US" w:eastAsia="zh-CN"/>
              </w:rPr>
              <w:t>3</w:t>
            </w:r>
            <w:r>
              <w:rPr>
                <w:rFonts w:hint="eastAsia"/>
                <w:color w:val="auto"/>
              </w:rPr>
              <w:t>月</w:t>
            </w:r>
            <w:r>
              <w:rPr>
                <w:rFonts w:hint="eastAsia"/>
                <w:color w:val="auto"/>
                <w:lang w:val="en-US" w:eastAsia="zh-CN"/>
              </w:rPr>
              <w:t>7</w:t>
            </w:r>
            <w:r>
              <w:rPr>
                <w:rFonts w:hint="eastAsia"/>
                <w:color w:val="auto"/>
              </w:rPr>
              <w:t>日对本项目予以备案，因此，项目建设符合国家及地方产业政策要求。</w:t>
            </w:r>
          </w:p>
          <w:p>
            <w:pPr>
              <w:widowControl/>
              <w:tabs>
                <w:tab w:val="left" w:pos="0"/>
              </w:tabs>
              <w:overflowPunct w:val="0"/>
              <w:topLinePunct/>
              <w:autoSpaceDE w:val="0"/>
              <w:snapToGrid w:val="0"/>
              <w:spacing w:before="120" w:beforeLines="50"/>
              <w:ind w:firstLine="482"/>
              <w:rPr>
                <w:rFonts w:hint="default"/>
                <w:b/>
                <w:bCs/>
                <w:color w:val="auto"/>
              </w:rPr>
            </w:pPr>
            <w:r>
              <w:rPr>
                <w:rFonts w:hint="eastAsia"/>
                <w:b/>
                <w:bCs/>
                <w:color w:val="auto"/>
              </w:rPr>
              <w:t>2、选址合理性分析</w:t>
            </w:r>
          </w:p>
          <w:p>
            <w:pPr>
              <w:pStyle w:val="BodyTextFirstIndent2"/>
              <w:ind w:firstLine="480"/>
              <w:rPr>
                <w:color w:val="auto"/>
              </w:rPr>
            </w:pPr>
            <w:r>
              <w:rPr>
                <w:rFonts w:hint="eastAsia"/>
                <w:color w:val="auto"/>
              </w:rPr>
              <w:t>（1）用地性质相符性分析</w:t>
            </w:r>
          </w:p>
          <w:p>
            <w:pPr>
              <w:widowControl/>
              <w:tabs>
                <w:tab w:val="left" w:pos="0"/>
              </w:tabs>
              <w:overflowPunct w:val="0"/>
              <w:topLinePunct/>
              <w:autoSpaceDE w:val="0"/>
              <w:snapToGrid w:val="0"/>
              <w:ind w:firstLine="480"/>
              <w:rPr>
                <w:rFonts w:hint="default"/>
                <w:color w:val="auto"/>
                <w:kern w:val="0"/>
                <w:szCs w:val="21"/>
              </w:rPr>
            </w:pPr>
            <w:r>
              <w:rPr>
                <w:rFonts w:hint="eastAsia"/>
                <w:color w:val="auto"/>
                <w:kern w:val="0"/>
                <w:szCs w:val="21"/>
              </w:rPr>
              <w:t>项目</w:t>
            </w:r>
            <w:r>
              <w:rPr>
                <w:rFonts w:hint="eastAsia"/>
                <w:color w:val="auto"/>
                <w:kern w:val="0"/>
                <w:szCs w:val="21"/>
                <w:lang w:val="en-US" w:eastAsia="zh-CN"/>
              </w:rPr>
              <w:t>位于</w:t>
            </w:r>
            <w:r>
              <w:rPr>
                <w:rFonts w:hint="eastAsia"/>
                <w:color w:val="auto"/>
                <w:kern w:val="0"/>
                <w:szCs w:val="21"/>
              </w:rPr>
              <w:t>江西省南昌市新建区联圩镇黄潭村</w:t>
            </w:r>
            <w:r>
              <w:rPr>
                <w:rFonts w:hint="eastAsia"/>
                <w:color w:val="auto"/>
                <w:kern w:val="0"/>
                <w:szCs w:val="21"/>
                <w:lang w:eastAsia="zh-CN"/>
              </w:rPr>
              <w:t>，</w:t>
            </w:r>
            <w:r>
              <w:rPr>
                <w:rFonts w:eastAsia="宋体" w:hint="eastAsia"/>
                <w:color w:val="auto"/>
                <w:kern w:val="0"/>
                <w:szCs w:val="21"/>
                <w:lang w:eastAsia="zh-CN"/>
              </w:rPr>
              <w:t>项目总用地面积</w:t>
            </w:r>
            <w:r>
              <w:rPr>
                <w:rFonts w:hint="eastAsia"/>
                <w:color w:val="auto"/>
                <w:kern w:val="0"/>
                <w:szCs w:val="21"/>
                <w:lang w:val="en-US" w:eastAsia="zh-CN"/>
              </w:rPr>
              <w:t>37亩（24667m</w:t>
            </w:r>
            <w:r>
              <w:rPr>
                <w:rFonts w:hint="eastAsia"/>
                <w:color w:val="auto"/>
                <w:kern w:val="0"/>
                <w:szCs w:val="21"/>
                <w:vertAlign w:val="superscript"/>
                <w:lang w:val="en-US" w:eastAsia="zh-CN"/>
              </w:rPr>
              <w:t>2</w:t>
            </w:r>
            <w:r>
              <w:rPr>
                <w:rFonts w:hint="eastAsia"/>
                <w:color w:val="auto"/>
                <w:kern w:val="0"/>
                <w:szCs w:val="21"/>
                <w:lang w:val="en-US" w:eastAsia="zh-CN"/>
              </w:rPr>
              <w:t>）</w:t>
            </w:r>
            <w:r>
              <w:rPr>
                <w:rFonts w:eastAsia="宋体" w:hint="eastAsia"/>
                <w:color w:val="auto"/>
                <w:kern w:val="0"/>
                <w:szCs w:val="21"/>
                <w:lang w:eastAsia="zh-CN"/>
              </w:rPr>
              <w:t>，根据</w:t>
            </w:r>
            <w:r>
              <w:rPr>
                <w:rFonts w:hint="eastAsia"/>
                <w:color w:val="auto"/>
                <w:kern w:val="0"/>
                <w:szCs w:val="21"/>
                <w:lang w:eastAsia="zh-CN"/>
              </w:rPr>
              <w:t>《</w:t>
            </w:r>
            <w:r>
              <w:rPr>
                <w:rFonts w:eastAsia="宋体" w:hint="eastAsia"/>
                <w:color w:val="auto"/>
                <w:kern w:val="0"/>
                <w:szCs w:val="21"/>
                <w:lang w:eastAsia="zh-CN"/>
              </w:rPr>
              <w:t>联圩镇人民政府</w:t>
            </w:r>
            <w:r>
              <w:rPr>
                <w:rFonts w:hint="eastAsia"/>
                <w:color w:val="auto"/>
                <w:kern w:val="0"/>
                <w:szCs w:val="21"/>
                <w:lang w:val="en-US" w:eastAsia="zh-CN"/>
              </w:rPr>
              <w:t>关于同意江西鄱谷粮油作物生产全程机械化综合农事社会化中心项目设施用地备案的批复</w:t>
            </w:r>
            <w:r>
              <w:rPr>
                <w:rFonts w:hint="eastAsia"/>
                <w:color w:val="auto"/>
                <w:kern w:val="0"/>
                <w:szCs w:val="21"/>
                <w:lang w:eastAsia="zh-CN"/>
              </w:rPr>
              <w:t>》（联府发〔2022〕42号）、南昌市自然资源和规划局新建分局《关于江西鄱谷粮油作物生产全程机械化综合农事社会化中心项目上图入库的审查意见》，</w:t>
            </w:r>
            <w:r>
              <w:rPr>
                <w:rFonts w:eastAsia="宋体" w:hint="eastAsia"/>
                <w:color w:val="auto"/>
                <w:kern w:val="0"/>
                <w:szCs w:val="21"/>
                <w:lang w:eastAsia="zh-CN"/>
              </w:rPr>
              <w:t>本项目用地性质</w:t>
            </w:r>
            <w:r>
              <w:rPr>
                <w:rFonts w:hint="eastAsia"/>
                <w:color w:val="auto"/>
                <w:kern w:val="0"/>
                <w:szCs w:val="21"/>
                <w:lang w:val="en-US" w:eastAsia="zh-CN"/>
              </w:rPr>
              <w:t>原</w:t>
            </w:r>
            <w:r>
              <w:rPr>
                <w:rFonts w:eastAsia="宋体" w:hint="eastAsia"/>
                <w:color w:val="auto"/>
                <w:kern w:val="0"/>
                <w:szCs w:val="21"/>
                <w:lang w:eastAsia="zh-CN"/>
              </w:rPr>
              <w:t>为</w:t>
            </w:r>
            <w:r>
              <w:rPr>
                <w:rFonts w:hint="eastAsia"/>
                <w:color w:val="auto"/>
                <w:kern w:val="0"/>
                <w:szCs w:val="21"/>
                <w:lang w:val="en-US" w:eastAsia="zh-CN"/>
              </w:rPr>
              <w:t>耕地</w:t>
            </w:r>
            <w:r>
              <w:rPr>
                <w:rFonts w:eastAsia="宋体" w:hint="eastAsia"/>
                <w:color w:val="auto"/>
                <w:kern w:val="0"/>
                <w:szCs w:val="21"/>
                <w:lang w:eastAsia="zh-CN"/>
              </w:rPr>
              <w:t>，</w:t>
            </w:r>
            <w:r>
              <w:rPr>
                <w:rFonts w:hint="eastAsia"/>
                <w:color w:val="auto"/>
                <w:kern w:val="0"/>
                <w:szCs w:val="21"/>
                <w:lang w:val="en-US" w:eastAsia="zh-CN"/>
              </w:rPr>
              <w:t>现已备案为设施农用地，</w:t>
            </w:r>
            <w:r>
              <w:rPr>
                <w:rFonts w:eastAsia="宋体" w:hint="eastAsia"/>
                <w:color w:val="auto"/>
                <w:kern w:val="0"/>
                <w:szCs w:val="21"/>
                <w:lang w:eastAsia="zh-CN"/>
              </w:rPr>
              <w:t>符合联圩镇土地利用规划。</w:t>
            </w:r>
          </w:p>
          <w:p>
            <w:pPr>
              <w:pStyle w:val="BodyTextFirstIndent2"/>
              <w:numPr>
                <w:ilvl w:val="0"/>
                <w:numId w:val="3"/>
              </w:numPr>
              <w:ind w:firstLine="480"/>
              <w:rPr>
                <w:color w:val="auto"/>
              </w:rPr>
            </w:pPr>
            <w:r>
              <w:rPr>
                <w:rFonts w:hint="eastAsia"/>
                <w:color w:val="auto"/>
              </w:rPr>
              <w:t>与环境功能区划相符性分析</w:t>
            </w:r>
          </w:p>
          <w:p>
            <w:pPr>
              <w:spacing w:after="0"/>
              <w:ind w:firstLine="480"/>
              <w:rPr>
                <w:color w:val="auto"/>
              </w:rPr>
            </w:pPr>
          </w:p>
        </w:tc>
      </w:tr>
    </w:tbl>
    <w:p>
      <w:pPr>
        <w:sectPr>
          <w:headerReference w:type="even" r:id="rId14"/>
          <w:footerReference w:type="even" r:id="rId15"/>
          <w:footerReference w:type="default" r:id="rId16"/>
          <w:headerReference w:type="first" r:id="rId17"/>
          <w:footerReference w:type="first" r:id="rId18"/>
          <w:type w:val="nextPage"/>
          <w:pgSz w:w="11906" w:h="16838"/>
          <w:pgMar w:top="1701" w:right="1531" w:bottom="1701" w:left="1531" w:header="851" w:footer="1077" w:gutter="0"/>
          <w:pgNumType w:start="2"/>
          <w:cols w:num="1" w:space="720"/>
          <w:titlePg w:val="0"/>
          <w:docGrid w:linePitch="312" w:charSpace="0"/>
        </w:sectPr>
      </w:pPr>
    </w:p>
    <w:tbl>
      <w:tblPr>
        <w:tblStyle w:val="TableNormal"/>
        <w:tblW w:w="8870"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108" w:type="dxa"/>
          <w:bottom w:w="0" w:type="dxa"/>
          <w:right w:w="108" w:type="dxa"/>
        </w:tblCellMar>
      </w:tblPr>
      <w:tblGrid>
        <w:gridCol w:w="1220"/>
        <w:gridCol w:w="7650"/>
      </w:tblGrid>
      <w:tr>
        <w:tblPrEx>
          <w:tblW w:w="8870"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108" w:type="dxa"/>
            <w:bottom w:w="0" w:type="dxa"/>
            <w:right w:w="108" w:type="dxa"/>
          </w:tblCellMar>
        </w:tblPrEx>
        <w:trPr>
          <w:trHeight w:val="1021"/>
          <w:jc w:val="center"/>
        </w:trPr>
        <w:tc>
          <w:tcPr>
            <w:tcW w:w="1220" w:type="dxa"/>
            <w:vAlign w:val="center"/>
          </w:tcPr>
          <w:p/>
        </w:tc>
        <w:tc>
          <w:tcPr>
            <w:tcW w:w="7650" w:type="dxa"/>
            <w:vAlign w:val="center"/>
          </w:tcPr>
          <w:p>
            <w:pPr>
              <w:spacing w:before="0"/>
              <w:ind w:firstLine="480"/>
              <w:rPr>
                <w:color w:val="auto"/>
              </w:rPr>
            </w:pPr>
            <w:r>
              <w:rPr>
                <w:rFonts w:hint="eastAsia"/>
                <w:color w:val="auto"/>
              </w:rPr>
              <w:t>项目营运期所在区域环境空气质量执行《环境空气质量标准》(GB3095-2012)中二类区标准，地表水环境质量执行《地表水环境质量标准》（GB3838-2002）III</w:t>
            </w:r>
            <w:r>
              <w:rPr>
                <w:rFonts w:hint="eastAsia"/>
                <w:color w:val="auto"/>
              </w:rPr>
              <w:t xml:space="preserve"> 类水质标准，声环境质量执行《声环境质量标准》（GB3096-2008）中</w:t>
            </w:r>
            <w:r>
              <w:rPr>
                <w:rFonts w:hint="eastAsia"/>
                <w:color w:val="auto"/>
                <w:lang w:val="en-US" w:eastAsia="zh-CN"/>
              </w:rPr>
              <w:t>2</w:t>
            </w:r>
            <w:r>
              <w:rPr>
                <w:rFonts w:hint="eastAsia"/>
                <w:color w:val="auto"/>
              </w:rPr>
              <w:t>类标准。</w:t>
            </w:r>
          </w:p>
          <w:p>
            <w:pPr>
              <w:ind w:firstLine="480"/>
              <w:rPr>
                <w:color w:val="auto"/>
              </w:rPr>
            </w:pPr>
            <w:r>
              <w:rPr>
                <w:rFonts w:hint="eastAsia"/>
                <w:color w:val="auto"/>
              </w:rPr>
              <w:t>根据项目所在区域环境质量现状监测，目前区域环境质量均能达到相应环境质量标准要求。项目建成后，建设单位通过严格落实各项环保措施，各污染物均能实现达标排放，对环境质量影响轻微。</w:t>
            </w:r>
          </w:p>
          <w:p>
            <w:pPr>
              <w:numPr>
                <w:ilvl w:val="0"/>
                <w:numId w:val="3"/>
              </w:numPr>
              <w:ind w:firstLine="480"/>
              <w:rPr>
                <w:color w:val="auto"/>
              </w:rPr>
            </w:pPr>
            <w:r>
              <w:rPr>
                <w:color w:val="auto"/>
              </w:rPr>
              <w:t>环境相容性分析</w:t>
            </w:r>
          </w:p>
          <w:p>
            <w:pPr>
              <w:ind w:firstLine="480"/>
              <w:rPr>
                <w:rFonts w:hint="default"/>
                <w:color w:val="auto"/>
              </w:rPr>
            </w:pPr>
            <w:r>
              <w:rPr>
                <w:rFonts w:hint="default"/>
                <w:color w:val="auto"/>
              </w:rPr>
              <w:t>项目所在区域不处在国家法律、法规、行政规章及规划确定或县级以上人民政府批准的饮用水水源保护区、自然保护区、风景名胜区、生态功能保护区等需要特殊保护的地区范围内，其评价范围内无珍稀动植物资源，主要环境敏感目标为周边居民区，根据项目现场实地调查可知，</w:t>
            </w:r>
            <w:r>
              <w:rPr>
                <w:rFonts w:hint="eastAsia"/>
                <w:color w:val="auto"/>
              </w:rPr>
              <w:t>东</w:t>
            </w:r>
            <w:r>
              <w:rPr>
                <w:rFonts w:hint="eastAsia"/>
                <w:color w:val="auto"/>
                <w:lang w:val="en-US" w:eastAsia="zh-CN"/>
              </w:rPr>
              <w:t>面和北面为农田</w:t>
            </w:r>
            <w:r>
              <w:rPr>
                <w:rFonts w:hint="eastAsia"/>
                <w:color w:val="auto"/>
              </w:rPr>
              <w:t>，</w:t>
            </w:r>
            <w:r>
              <w:rPr>
                <w:rFonts w:hint="eastAsia"/>
                <w:color w:val="auto"/>
                <w:lang w:val="en-US" w:eastAsia="zh-CN"/>
              </w:rPr>
              <w:t>南面</w:t>
            </w:r>
            <w:r>
              <w:rPr>
                <w:rFonts w:hint="default"/>
                <w:color w:val="auto"/>
              </w:rPr>
              <w:t>为</w:t>
            </w:r>
            <w:r>
              <w:rPr>
                <w:rFonts w:hint="eastAsia"/>
                <w:color w:val="auto"/>
                <w:lang w:val="en-US" w:eastAsia="zh-CN"/>
              </w:rPr>
              <w:t>穴口新基</w:t>
            </w:r>
            <w:r>
              <w:rPr>
                <w:rFonts w:hint="default"/>
                <w:color w:val="auto"/>
              </w:rPr>
              <w:t>，</w:t>
            </w:r>
            <w:r>
              <w:rPr>
                <w:rFonts w:hint="eastAsia"/>
                <w:color w:val="auto"/>
                <w:lang w:val="en-US" w:eastAsia="zh-CN"/>
              </w:rPr>
              <w:t>西面为沟渠，东北面为穴口；</w:t>
            </w:r>
            <w:r>
              <w:rPr>
                <w:rFonts w:hint="default"/>
                <w:color w:val="auto"/>
              </w:rPr>
              <w:t>距离本项目</w:t>
            </w:r>
            <w:r>
              <w:rPr>
                <w:rFonts w:hint="eastAsia"/>
                <w:color w:val="auto"/>
                <w:lang w:val="en-US" w:eastAsia="zh-CN"/>
              </w:rPr>
              <w:t>场</w:t>
            </w:r>
            <w:r>
              <w:rPr>
                <w:rFonts w:hint="default"/>
                <w:color w:val="auto"/>
              </w:rPr>
              <w:t>界最近的敏感目标为</w:t>
            </w:r>
            <w:r>
              <w:rPr>
                <w:rFonts w:hint="eastAsia"/>
                <w:color w:val="auto"/>
                <w:lang w:val="en-US" w:eastAsia="zh-CN"/>
              </w:rPr>
              <w:t>东北面15</w:t>
            </w:r>
            <w:r>
              <w:rPr>
                <w:rFonts w:hint="default"/>
                <w:color w:val="auto"/>
              </w:rPr>
              <w:t>m的</w:t>
            </w:r>
            <w:r>
              <w:rPr>
                <w:rFonts w:hint="eastAsia"/>
                <w:color w:val="auto"/>
                <w:lang w:val="en-US" w:eastAsia="zh-CN"/>
              </w:rPr>
              <w:t>穴口</w:t>
            </w:r>
            <w:r>
              <w:rPr>
                <w:rFonts w:hint="default"/>
                <w:color w:val="auto"/>
              </w:rPr>
              <w:t>，本项目主要进行原粮稻谷烘干，属于农产品初加工行业。生产过程中主要产生噪声、烘干粉尘废气和热风炉烟气，无废水外排。本项目运营期产生的废水、固废、废气等均得到妥善处理，项目建成后对周边环境及敏感点影响较小，因此，本项目与周边环境相容性较好。</w:t>
            </w:r>
          </w:p>
          <w:p>
            <w:pPr>
              <w:ind w:firstLine="480"/>
              <w:rPr>
                <w:rFonts w:hint="default"/>
                <w:color w:val="auto"/>
              </w:rPr>
            </w:pPr>
            <w:r>
              <w:rPr>
                <w:rFonts w:hint="default"/>
                <w:color w:val="auto"/>
              </w:rPr>
              <w:t>综上所述，本项目用地符合地区土地规划及城乡建设规划要求，项目无明显环境制约因素，项目选址合理。</w:t>
            </w:r>
          </w:p>
          <w:p>
            <w:pPr>
              <w:ind w:firstLine="482"/>
              <w:rPr>
                <w:b/>
                <w:bCs/>
                <w:color w:val="auto"/>
              </w:rPr>
            </w:pPr>
            <w:r>
              <w:rPr>
                <w:rFonts w:hint="eastAsia"/>
                <w:b/>
                <w:bCs/>
                <w:color w:val="auto"/>
              </w:rPr>
              <w:t>2、</w:t>
            </w:r>
            <w:r>
              <w:rPr>
                <w:rFonts w:hint="eastAsia"/>
                <w:b/>
                <w:bCs/>
                <w:color w:val="auto"/>
                <w:lang w:val="en-GB"/>
              </w:rPr>
              <w:t>“</w:t>
            </w:r>
            <w:r>
              <w:rPr>
                <w:b/>
                <w:bCs/>
                <w:color w:val="auto"/>
                <w:lang w:val="en-GB"/>
              </w:rPr>
              <w:t>三线一单</w:t>
            </w:r>
            <w:r>
              <w:rPr>
                <w:rFonts w:hint="eastAsia"/>
                <w:b/>
                <w:bCs/>
                <w:color w:val="auto"/>
                <w:lang w:val="en-GB"/>
              </w:rPr>
              <w:t>”</w:t>
            </w:r>
            <w:r>
              <w:rPr>
                <w:b/>
                <w:bCs/>
                <w:color w:val="auto"/>
                <w:lang w:val="en-GB"/>
              </w:rPr>
              <w:t>符合性分析</w:t>
            </w:r>
          </w:p>
          <w:p>
            <w:pPr>
              <w:snapToGrid w:val="0"/>
              <w:ind w:firstLine="480"/>
              <w:rPr>
                <w:color w:val="auto"/>
              </w:rPr>
            </w:pPr>
            <w:r>
              <w:rPr>
                <w:rFonts w:hint="eastAsia"/>
                <w:color w:val="auto"/>
              </w:rPr>
              <w:t>（1）</w:t>
            </w:r>
            <w:r>
              <w:rPr>
                <w:color w:val="auto"/>
              </w:rPr>
              <w:t>与生态保护红线相符性分析</w:t>
            </w:r>
          </w:p>
          <w:p>
            <w:pPr>
              <w:snapToGrid w:val="0"/>
              <w:ind w:firstLine="480"/>
              <w:rPr>
                <w:color w:val="auto"/>
              </w:rPr>
            </w:pPr>
            <w:r>
              <w:rPr>
                <w:color w:val="auto"/>
              </w:rPr>
              <w:t>项目位于</w:t>
            </w:r>
            <w:r>
              <w:rPr>
                <w:rFonts w:hint="eastAsia"/>
                <w:color w:val="auto"/>
              </w:rPr>
              <w:t>江西省南昌市新建区联圩镇黄潭村</w:t>
            </w:r>
            <w:r>
              <w:rPr>
                <w:color w:val="auto"/>
              </w:rPr>
              <w:t>，根据厂址与</w:t>
            </w:r>
            <w:r>
              <w:rPr>
                <w:rFonts w:hint="eastAsia"/>
                <w:color w:val="auto"/>
                <w:lang w:val="en-US" w:eastAsia="zh-CN"/>
              </w:rPr>
              <w:t>南昌市</w:t>
            </w:r>
            <w:r>
              <w:rPr>
                <w:color w:val="auto"/>
              </w:rPr>
              <w:t>生态保护红线位置关系（见</w:t>
            </w:r>
            <w:r>
              <w:rPr>
                <w:rFonts w:hint="eastAsia"/>
                <w:color w:val="auto"/>
              </w:rPr>
              <w:t>附</w:t>
            </w:r>
            <w:r>
              <w:rPr>
                <w:color w:val="auto"/>
              </w:rPr>
              <w:t>图</w:t>
            </w:r>
            <w:r>
              <w:rPr>
                <w:rFonts w:hint="eastAsia"/>
                <w:color w:val="auto"/>
                <w:lang w:val="en-US" w:eastAsia="zh-CN"/>
              </w:rPr>
              <w:t>5</w:t>
            </w:r>
            <w:r>
              <w:rPr>
                <w:color w:val="auto"/>
              </w:rPr>
              <w:t>）可知，本项目占地范围内不涉及自然保护区、饮用水水源保护区等生态保护目标，不占用</w:t>
            </w:r>
            <w:r>
              <w:rPr>
                <w:rFonts w:hint="eastAsia"/>
                <w:color w:val="auto"/>
                <w:lang w:val="en-US" w:eastAsia="zh-CN"/>
              </w:rPr>
              <w:t>新建区</w:t>
            </w:r>
            <w:r>
              <w:rPr>
                <w:color w:val="auto"/>
              </w:rPr>
              <w:t>生态空间保护红线，满足</w:t>
            </w:r>
            <w:r>
              <w:rPr>
                <w:rFonts w:hint="eastAsia"/>
                <w:color w:val="auto"/>
                <w:lang w:val="en-US" w:eastAsia="zh-CN"/>
              </w:rPr>
              <w:t>新建区</w:t>
            </w:r>
            <w:r>
              <w:rPr>
                <w:color w:val="auto"/>
              </w:rPr>
              <w:t>生态空间保护红线区划要求。</w:t>
            </w:r>
          </w:p>
          <w:p>
            <w:pPr>
              <w:ind w:firstLine="480"/>
              <w:rPr>
                <w:color w:val="auto"/>
              </w:rPr>
            </w:pPr>
            <w:r>
              <w:rPr>
                <w:rFonts w:hint="eastAsia"/>
                <w:color w:val="auto"/>
              </w:rPr>
              <w:t>（2）</w:t>
            </w:r>
            <w:r>
              <w:rPr>
                <w:color w:val="auto"/>
              </w:rPr>
              <w:t>与环境质量底线相符性分析</w:t>
            </w:r>
          </w:p>
          <w:p>
            <w:pPr>
              <w:spacing w:after="0"/>
              <w:ind w:firstLine="480"/>
              <w:rPr>
                <w:color w:val="auto"/>
              </w:rPr>
            </w:pPr>
            <w:r>
              <w:rPr>
                <w:rFonts w:hint="eastAsia"/>
                <w:color w:val="auto"/>
              </w:rPr>
              <w:t>通过资料收集和区域环境现状监测结果分析，本项目区域环境空气质量属于达标区；区域声环境满足《声环境质量标准》（GB3096-2008）</w:t>
            </w:r>
            <w:r>
              <w:rPr>
                <w:rFonts w:hint="eastAsia"/>
                <w:color w:val="auto"/>
                <w:lang w:val="en-US" w:eastAsia="zh-CN"/>
              </w:rPr>
              <w:t>2</w:t>
            </w:r>
          </w:p>
        </w:tc>
      </w:tr>
    </w:tbl>
    <w:p>
      <w:pPr>
        <w:sectPr>
          <w:headerReference w:type="even" r:id="rId19"/>
          <w:footerReference w:type="even" r:id="rId20"/>
          <w:footerReference w:type="default" r:id="rId21"/>
          <w:headerReference w:type="first" r:id="rId22"/>
          <w:footerReference w:type="first" r:id="rId23"/>
          <w:type w:val="nextPage"/>
          <w:pgSz w:w="11906" w:h="16838"/>
          <w:pgMar w:top="1701" w:right="1531" w:bottom="1701" w:left="1531" w:header="851" w:footer="1077" w:gutter="0"/>
          <w:pgNumType w:start="3"/>
          <w:cols w:num="1" w:space="720"/>
          <w:titlePg w:val="0"/>
          <w:docGrid w:linePitch="312" w:charSpace="0"/>
        </w:sectPr>
      </w:pPr>
    </w:p>
    <w:tbl>
      <w:tblPr>
        <w:tblStyle w:val="TableNormal"/>
        <w:tblW w:w="8870"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108" w:type="dxa"/>
          <w:bottom w:w="0" w:type="dxa"/>
          <w:right w:w="108" w:type="dxa"/>
        </w:tblCellMar>
      </w:tblPr>
      <w:tblGrid>
        <w:gridCol w:w="1220"/>
        <w:gridCol w:w="7650"/>
      </w:tblGrid>
      <w:tr>
        <w:tblPrEx>
          <w:tblW w:w="8870"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108" w:type="dxa"/>
            <w:bottom w:w="0" w:type="dxa"/>
            <w:right w:w="108" w:type="dxa"/>
          </w:tblCellMar>
        </w:tblPrEx>
        <w:trPr>
          <w:trHeight w:val="1021"/>
          <w:jc w:val="center"/>
        </w:trPr>
        <w:tc>
          <w:tcPr>
            <w:tcW w:w="1220" w:type="dxa"/>
            <w:vAlign w:val="center"/>
          </w:tcPr>
          <w:p/>
        </w:tc>
        <w:tc>
          <w:tcPr>
            <w:tcW w:w="7650" w:type="dxa"/>
            <w:vAlign w:val="center"/>
          </w:tcPr>
          <w:p>
            <w:pPr>
              <w:spacing w:before="0"/>
              <w:ind w:firstLine="480"/>
              <w:rPr>
                <w:color w:val="auto"/>
              </w:rPr>
            </w:pPr>
            <w:r>
              <w:rPr>
                <w:rFonts w:hint="eastAsia"/>
                <w:color w:val="auto"/>
              </w:rPr>
              <w:t>类声环境功能区标准。通过影响分析，本项目废气治理后能做到达标排放，对环境空气影响较小，大气环境影响可接受；废水</w:t>
            </w:r>
            <w:r>
              <w:rPr>
                <w:rFonts w:hint="eastAsia"/>
                <w:color w:val="auto"/>
                <w:lang w:val="en-US" w:eastAsia="zh-CN"/>
              </w:rPr>
              <w:t>不外排</w:t>
            </w:r>
            <w:r>
              <w:rPr>
                <w:rFonts w:hint="eastAsia"/>
                <w:color w:val="auto"/>
              </w:rPr>
              <w:t>，对区域地表水环境产生影响较小；固废均能得到合理有效的处理，不外排，对周边环境影响较小；设备经减振、隔声、加装消声器等降噪措施处理后，对周边声环境影响较小，不会改变项目所在区域及敏感点声环境功能。</w:t>
            </w:r>
          </w:p>
          <w:p>
            <w:pPr>
              <w:ind w:firstLine="480"/>
              <w:rPr>
                <w:color w:val="auto"/>
              </w:rPr>
            </w:pPr>
            <w:r>
              <w:rPr>
                <w:rFonts w:hint="eastAsia"/>
                <w:color w:val="auto"/>
              </w:rPr>
              <w:t>因此，采取本环评提出的相关污染防治措施后，本项目排放的污染物不会突破区域环境质量底线。</w:t>
            </w:r>
          </w:p>
          <w:p>
            <w:pPr>
              <w:ind w:firstLine="480"/>
              <w:rPr>
                <w:color w:val="auto"/>
              </w:rPr>
            </w:pPr>
            <w:r>
              <w:rPr>
                <w:rFonts w:hint="eastAsia"/>
                <w:color w:val="auto"/>
              </w:rPr>
              <w:t>（3）</w:t>
            </w:r>
            <w:r>
              <w:rPr>
                <w:color w:val="auto"/>
              </w:rPr>
              <w:t>与资源利用上线相符性分析</w:t>
            </w:r>
          </w:p>
          <w:p>
            <w:pPr>
              <w:ind w:firstLine="480"/>
              <w:rPr>
                <w:color w:val="auto"/>
              </w:rPr>
            </w:pPr>
            <w:r>
              <w:rPr>
                <w:color w:val="auto"/>
              </w:rPr>
              <w:t>本</w:t>
            </w:r>
            <w:r>
              <w:rPr>
                <w:rFonts w:hint="eastAsia"/>
                <w:color w:val="auto"/>
              </w:rPr>
              <w:t>项目</w:t>
            </w:r>
            <w:r>
              <w:rPr>
                <w:color w:val="auto"/>
              </w:rPr>
              <w:t>需消耗一定量的水、电等资源，相对区域资源利用总量来说占比较小，不会突破资源利用上限。</w:t>
            </w:r>
          </w:p>
          <w:p>
            <w:pPr>
              <w:ind w:firstLine="480"/>
              <w:rPr>
                <w:color w:val="auto"/>
              </w:rPr>
            </w:pPr>
            <w:r>
              <w:rPr>
                <w:rFonts w:hint="eastAsia"/>
                <w:color w:val="auto"/>
              </w:rPr>
              <w:t>（4）</w:t>
            </w:r>
            <w:r>
              <w:rPr>
                <w:color w:val="auto"/>
              </w:rPr>
              <w:t>与环境准入</w:t>
            </w:r>
            <w:r>
              <w:rPr>
                <w:rFonts w:hint="eastAsia"/>
                <w:color w:val="auto"/>
              </w:rPr>
              <w:t>负面</w:t>
            </w:r>
            <w:r>
              <w:rPr>
                <w:color w:val="auto"/>
              </w:rPr>
              <w:t>清单符合性分析</w:t>
            </w:r>
          </w:p>
          <w:p>
            <w:pPr>
              <w:ind w:firstLine="480"/>
              <w:rPr>
                <w:color w:val="auto"/>
              </w:rPr>
            </w:pPr>
            <w:r>
              <w:rPr>
                <w:rFonts w:hint="eastAsia"/>
                <w:color w:val="auto"/>
              </w:rPr>
              <w:t>根据《</w:t>
            </w:r>
            <w:r>
              <w:rPr>
                <w:color w:val="auto"/>
              </w:rPr>
              <w:t>关于印发南昌市</w:t>
            </w:r>
            <w:r>
              <w:rPr>
                <w:rFonts w:hint="eastAsia"/>
                <w:color w:val="auto"/>
              </w:rPr>
              <w:t>“</w:t>
            </w:r>
            <w:r>
              <w:rPr>
                <w:color w:val="auto"/>
              </w:rPr>
              <w:t>三线一单</w:t>
            </w:r>
            <w:r>
              <w:rPr>
                <w:rFonts w:hint="eastAsia"/>
                <w:color w:val="auto"/>
              </w:rPr>
              <w:t>”</w:t>
            </w:r>
            <w:r>
              <w:rPr>
                <w:color w:val="auto"/>
              </w:rPr>
              <w:t>生态环境分区管控方案的通知》（洪府发﹝2021﹞1号文）管控单元</w:t>
            </w:r>
            <w:r>
              <w:rPr>
                <w:rFonts w:hint="eastAsia"/>
                <w:color w:val="auto"/>
              </w:rPr>
              <w:t>”</w:t>
            </w:r>
            <w:r>
              <w:rPr>
                <w:color w:val="auto"/>
              </w:rPr>
              <w:t>要求。</w:t>
            </w:r>
            <w:r>
              <w:rPr>
                <w:rFonts w:hint="eastAsia"/>
                <w:color w:val="auto"/>
              </w:rPr>
              <w:t>全市共划定环境管控单元95个（其中2个环境管控单元属赣江新区直管区范围，分别是金桥乡沿赣新大道以东区域、儒乐湖核心区），分为优先保护单元、重点管控单元、一般管控单元三类，实施分类管控。</w:t>
            </w:r>
          </w:p>
          <w:p>
            <w:pPr>
              <w:ind w:firstLine="480"/>
              <w:rPr>
                <w:color w:val="auto"/>
              </w:rPr>
            </w:pPr>
            <w:r>
              <w:rPr>
                <w:rFonts w:hint="eastAsia"/>
                <w:color w:val="auto"/>
              </w:rPr>
              <w:t>1）与《</w:t>
            </w:r>
            <w:r>
              <w:rPr>
                <w:color w:val="auto"/>
              </w:rPr>
              <w:t>南昌市生态环境总体准入要求</w:t>
            </w:r>
            <w:r>
              <w:rPr>
                <w:rFonts w:hint="eastAsia"/>
                <w:color w:val="auto"/>
              </w:rPr>
              <w:t>》相符性分析。</w:t>
            </w:r>
          </w:p>
          <w:p>
            <w:pPr>
              <w:ind w:firstLine="480"/>
              <w:rPr>
                <w:color w:val="auto"/>
              </w:rPr>
            </w:pPr>
            <w:r>
              <w:rPr>
                <w:rFonts w:hint="eastAsia"/>
                <w:color w:val="auto"/>
              </w:rPr>
              <w:t>本项目位于新建区联圩镇黄潭村，对照南昌市环境管控单元分类图，属于</w:t>
            </w:r>
            <w:r>
              <w:rPr>
                <w:rFonts w:hint="eastAsia"/>
                <w:color w:val="auto"/>
                <w:lang w:val="en-US" w:eastAsia="zh-CN"/>
              </w:rPr>
              <w:t>新建区一般</w:t>
            </w:r>
            <w:r>
              <w:rPr>
                <w:rFonts w:hint="eastAsia"/>
                <w:color w:val="auto"/>
              </w:rPr>
              <w:t>管控单元</w:t>
            </w:r>
            <w:r>
              <w:rPr>
                <w:rFonts w:hint="eastAsia"/>
                <w:color w:val="auto"/>
                <w:lang w:val="en-US" w:eastAsia="zh-CN"/>
              </w:rPr>
              <w:t>1</w:t>
            </w:r>
            <w:r>
              <w:rPr>
                <w:rFonts w:hint="eastAsia"/>
                <w:color w:val="auto"/>
              </w:rPr>
              <w:t>-联圩镇</w:t>
            </w:r>
            <w:r>
              <w:rPr>
                <w:rFonts w:hint="eastAsia"/>
                <w:color w:val="auto"/>
                <w:lang w:eastAsia="zh-CN"/>
              </w:rPr>
              <w:t>、</w:t>
            </w:r>
            <w:r>
              <w:rPr>
                <w:rFonts w:hint="eastAsia"/>
                <w:color w:val="auto"/>
                <w:lang w:val="en-US" w:eastAsia="zh-CN"/>
              </w:rPr>
              <w:t>象山镇，大塘坪乡大部分区域</w:t>
            </w:r>
            <w:r>
              <w:rPr>
                <w:rFonts w:hint="eastAsia"/>
                <w:color w:val="auto"/>
              </w:rPr>
              <w:t>（ZH36011230001），一般管控单元主要任务是永久基本农田保护及管理、农业农村污染治理和农村人居环境改善，执行生态环境保护的基本要求。</w:t>
            </w:r>
          </w:p>
          <w:p>
            <w:pPr>
              <w:spacing w:after="0"/>
              <w:ind w:firstLine="480"/>
              <w:rPr>
                <w:color w:val="auto"/>
              </w:rPr>
            </w:pPr>
            <w:r>
              <w:rPr>
                <w:color w:val="auto"/>
              </w:rPr>
              <w:t>本项目评价范围内不涉及生态红线保护区域，不属于禁止限制开发建设活动、限制开发建设活动、不符合空间布局要求活动的范围内。</w:t>
            </w:r>
          </w:p>
        </w:tc>
      </w:tr>
    </w:tbl>
    <w:p>
      <w:pPr>
        <w:sectPr>
          <w:headerReference w:type="even" r:id="rId24"/>
          <w:footerReference w:type="even" r:id="rId25"/>
          <w:footerReference w:type="default" r:id="rId26"/>
          <w:headerReference w:type="first" r:id="rId27"/>
          <w:footerReference w:type="first" r:id="rId28"/>
          <w:type w:val="nextPage"/>
          <w:pgSz w:w="11906" w:h="16838"/>
          <w:pgMar w:top="1701" w:right="1531" w:bottom="1701" w:left="1531" w:header="851" w:footer="1077" w:gutter="0"/>
          <w:pgNumType w:start="4"/>
          <w:cols w:num="1" w:space="720"/>
          <w:titlePg w:val="0"/>
          <w:docGrid w:linePitch="312" w:charSpace="0"/>
        </w:sectPr>
      </w:pPr>
    </w:p>
    <w:tbl>
      <w:tblPr>
        <w:tblStyle w:val="TableNormal"/>
        <w:tblW w:w="8870"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108" w:type="dxa"/>
          <w:bottom w:w="0" w:type="dxa"/>
          <w:right w:w="108" w:type="dxa"/>
        </w:tblCellMar>
      </w:tblPr>
      <w:tblGrid>
        <w:gridCol w:w="1220"/>
        <w:gridCol w:w="7650"/>
      </w:tblGrid>
      <w:tr>
        <w:tblPrEx>
          <w:tblW w:w="8870"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108" w:type="dxa"/>
            <w:bottom w:w="0" w:type="dxa"/>
            <w:right w:w="108" w:type="dxa"/>
          </w:tblCellMar>
        </w:tblPrEx>
        <w:trPr>
          <w:trHeight w:val="1021"/>
          <w:jc w:val="center"/>
        </w:trPr>
        <w:tc>
          <w:tcPr>
            <w:tcW w:w="1220" w:type="dxa"/>
            <w:vAlign w:val="center"/>
          </w:tcPr>
          <w:p/>
        </w:tc>
        <w:tc>
          <w:tcPr>
            <w:tcW w:w="7650" w:type="dxa"/>
            <w:vAlign w:val="center"/>
          </w:tcPr>
          <w:p>
            <w:pPr>
              <w:spacing w:before="0"/>
              <w:ind w:firstLine="480"/>
              <w:rPr>
                <w:color w:val="auto"/>
              </w:rPr>
            </w:pPr>
            <w:r>
              <w:rPr>
                <w:rFonts w:hint="eastAsia"/>
                <w:color w:val="auto"/>
              </w:rPr>
              <w:t>对照《南昌市生态环境总体要求》，本项目不属于《产业结构调整指导目录》限制类和淘汰类项目，不涉及生态保护红线，自然保护区等，符合行业准入条件；项目产生的废气、废水均可得到妥善处理后达标排放，项目产生的固废得到有效处理，项目符合南昌市生态环境总体准入要求。对照《南昌市生态环境总体准入要求》，详见下表表1-4：</w:t>
            </w:r>
          </w:p>
          <w:p>
            <w:pPr>
              <w:ind w:firstLine="0" w:firstLineChars="0"/>
              <w:jc w:val="center"/>
              <w:rPr>
                <w:b/>
                <w:bCs/>
                <w:color w:val="auto"/>
                <w:kern w:val="0"/>
                <w:sz w:val="21"/>
                <w:szCs w:val="20"/>
              </w:rPr>
            </w:pPr>
            <w:r>
              <w:rPr>
                <w:b/>
                <w:bCs/>
                <w:color w:val="auto"/>
                <w:kern w:val="0"/>
                <w:sz w:val="21"/>
                <w:szCs w:val="20"/>
              </w:rPr>
              <w:t>表1-</w:t>
            </w:r>
            <w:r>
              <w:rPr>
                <w:rFonts w:hint="eastAsia"/>
                <w:b/>
                <w:bCs/>
                <w:color w:val="auto"/>
                <w:kern w:val="0"/>
                <w:sz w:val="21"/>
                <w:szCs w:val="20"/>
              </w:rPr>
              <w:t>4   南昌市生态环境总体准入要求</w:t>
            </w:r>
          </w:p>
          <w:tbl>
            <w:tblPr>
              <w:tblStyle w:val="TableNormal"/>
              <w:tblW w:w="74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0" w:type="dxa"/>
                <w:bottom w:w="0" w:type="dxa"/>
                <w:right w:w="0" w:type="dxa"/>
              </w:tblCellMar>
            </w:tblPr>
            <w:tblGrid>
              <w:gridCol w:w="474"/>
              <w:gridCol w:w="746"/>
              <w:gridCol w:w="4164"/>
              <w:gridCol w:w="1485"/>
              <w:gridCol w:w="558"/>
            </w:tblGrid>
            <w:tr>
              <w:tblPrEx>
                <w:tblW w:w="74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0" w:type="dxa"/>
                  <w:bottom w:w="0" w:type="dxa"/>
                  <w:right w:w="0" w:type="dxa"/>
                </w:tblCellMar>
              </w:tblPrEx>
              <w:trPr>
                <w:trHeight w:val="575"/>
                <w:jc w:val="center"/>
              </w:trPr>
              <w:tc>
                <w:tcPr>
                  <w:tcW w:w="474" w:type="dxa"/>
                  <w:tcBorders>
                    <w:tl2br w:val="nil"/>
                    <w:tr2bl w:val="nil"/>
                  </w:tcBorders>
                  <w:vAlign w:val="center"/>
                </w:tcPr>
                <w:p>
                  <w:pPr>
                    <w:pStyle w:val="TableParagraph"/>
                    <w:spacing w:line="240" w:lineRule="auto"/>
                    <w:ind w:firstLine="0" w:firstLineChars="0"/>
                    <w:jc w:val="center"/>
                    <w:rPr>
                      <w:b w:val="0"/>
                      <w:bCs/>
                      <w:color w:val="auto"/>
                      <w:sz w:val="18"/>
                      <w:szCs w:val="18"/>
                    </w:rPr>
                  </w:pPr>
                  <w:r>
                    <w:rPr>
                      <w:b w:val="0"/>
                      <w:bCs/>
                      <w:color w:val="auto"/>
                      <w:sz w:val="18"/>
                      <w:szCs w:val="18"/>
                    </w:rPr>
                    <w:t>维度</w:t>
                  </w:r>
                </w:p>
              </w:tc>
              <w:tc>
                <w:tcPr>
                  <w:tcW w:w="746" w:type="dxa"/>
                  <w:tcBorders>
                    <w:tl2br w:val="nil"/>
                    <w:tr2bl w:val="nil"/>
                  </w:tcBorders>
                  <w:vAlign w:val="center"/>
                </w:tcPr>
                <w:p>
                  <w:pPr>
                    <w:pStyle w:val="TableParagraph"/>
                    <w:spacing w:line="240" w:lineRule="auto"/>
                    <w:ind w:firstLine="0" w:firstLineChars="0"/>
                    <w:jc w:val="center"/>
                    <w:rPr>
                      <w:b w:val="0"/>
                      <w:bCs/>
                      <w:color w:val="auto"/>
                      <w:sz w:val="18"/>
                      <w:szCs w:val="18"/>
                    </w:rPr>
                  </w:pPr>
                  <w:r>
                    <w:rPr>
                      <w:b w:val="0"/>
                      <w:bCs/>
                      <w:color w:val="auto"/>
                      <w:sz w:val="18"/>
                      <w:szCs w:val="18"/>
                    </w:rPr>
                    <w:t>清单编制要求</w:t>
                  </w:r>
                </w:p>
              </w:tc>
              <w:tc>
                <w:tcPr>
                  <w:tcW w:w="4164" w:type="dxa"/>
                  <w:tcBorders>
                    <w:tl2br w:val="nil"/>
                    <w:tr2bl w:val="nil"/>
                  </w:tcBorders>
                  <w:vAlign w:val="center"/>
                </w:tcPr>
                <w:p>
                  <w:pPr>
                    <w:pStyle w:val="TableParagraph"/>
                    <w:spacing w:line="240" w:lineRule="auto"/>
                    <w:ind w:firstLine="0" w:firstLineChars="0"/>
                    <w:jc w:val="center"/>
                    <w:rPr>
                      <w:b w:val="0"/>
                      <w:bCs/>
                      <w:color w:val="auto"/>
                      <w:sz w:val="18"/>
                      <w:szCs w:val="18"/>
                    </w:rPr>
                  </w:pPr>
                  <w:r>
                    <w:rPr>
                      <w:b w:val="0"/>
                      <w:bCs/>
                      <w:color w:val="auto"/>
                      <w:sz w:val="18"/>
                      <w:szCs w:val="18"/>
                    </w:rPr>
                    <w:t>生态环境准入要求</w:t>
                  </w:r>
                </w:p>
              </w:tc>
              <w:tc>
                <w:tcPr>
                  <w:tcW w:w="1485" w:type="dxa"/>
                  <w:tcBorders>
                    <w:tl2br w:val="nil"/>
                    <w:tr2bl w:val="nil"/>
                  </w:tcBorders>
                  <w:vAlign w:val="center"/>
                </w:tcPr>
                <w:p>
                  <w:pPr>
                    <w:pStyle w:val="TableParagraph"/>
                    <w:spacing w:line="240" w:lineRule="auto"/>
                    <w:ind w:firstLine="0" w:firstLineChars="0"/>
                    <w:jc w:val="center"/>
                    <w:rPr>
                      <w:b w:val="0"/>
                      <w:bCs/>
                      <w:color w:val="auto"/>
                      <w:sz w:val="18"/>
                      <w:szCs w:val="18"/>
                    </w:rPr>
                  </w:pPr>
                  <w:r>
                    <w:rPr>
                      <w:b w:val="0"/>
                      <w:bCs/>
                      <w:color w:val="auto"/>
                      <w:sz w:val="18"/>
                      <w:szCs w:val="18"/>
                    </w:rPr>
                    <w:t>本项目</w:t>
                  </w:r>
                  <w:r>
                    <w:rPr>
                      <w:rFonts w:hint="eastAsia"/>
                      <w:b w:val="0"/>
                      <w:bCs/>
                      <w:color w:val="auto"/>
                      <w:sz w:val="18"/>
                      <w:szCs w:val="18"/>
                    </w:rPr>
                    <w:t>情况</w:t>
                  </w:r>
                </w:p>
              </w:tc>
              <w:tc>
                <w:tcPr>
                  <w:tcW w:w="558" w:type="dxa"/>
                  <w:tcBorders>
                    <w:tl2br w:val="nil"/>
                    <w:tr2bl w:val="nil"/>
                  </w:tcBorders>
                  <w:vAlign w:val="center"/>
                </w:tcPr>
                <w:p>
                  <w:pPr>
                    <w:pStyle w:val="TableParagraph"/>
                    <w:spacing w:line="240" w:lineRule="auto"/>
                    <w:ind w:firstLine="0" w:firstLineChars="0"/>
                    <w:jc w:val="center"/>
                    <w:rPr>
                      <w:b w:val="0"/>
                      <w:bCs/>
                      <w:color w:val="auto"/>
                      <w:sz w:val="18"/>
                      <w:szCs w:val="18"/>
                    </w:rPr>
                  </w:pPr>
                  <w:r>
                    <w:rPr>
                      <w:rFonts w:hint="eastAsia"/>
                      <w:b w:val="0"/>
                      <w:bCs/>
                      <w:color w:val="auto"/>
                      <w:sz w:val="18"/>
                      <w:szCs w:val="18"/>
                    </w:rPr>
                    <w:t>相符性</w:t>
                  </w:r>
                </w:p>
              </w:tc>
            </w:tr>
            <w:tr>
              <w:tblPrEx>
                <w:tblW w:w="7427" w:type="dxa"/>
                <w:jc w:val="center"/>
                <w:tblLayout w:type="fixed"/>
                <w:tblCellMar>
                  <w:top w:w="0" w:type="dxa"/>
                  <w:left w:w="0" w:type="dxa"/>
                  <w:bottom w:w="0" w:type="dxa"/>
                  <w:right w:w="0" w:type="dxa"/>
                </w:tblCellMar>
              </w:tblPrEx>
              <w:trPr>
                <w:trHeight w:val="918"/>
                <w:jc w:val="center"/>
              </w:trPr>
              <w:tc>
                <w:tcPr>
                  <w:tcW w:w="474" w:type="dxa"/>
                  <w:vMerge w:val="restart"/>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color w:val="auto"/>
                      <w:sz w:val="18"/>
                      <w:szCs w:val="18"/>
                    </w:rPr>
                    <w:t>空间布局约束</w:t>
                  </w:r>
                </w:p>
              </w:tc>
              <w:tc>
                <w:tcPr>
                  <w:tcW w:w="746" w:type="dxa"/>
                  <w:vMerge w:val="restart"/>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color w:val="auto"/>
                      <w:sz w:val="18"/>
                      <w:szCs w:val="18"/>
                    </w:rPr>
                    <w:t>禁止开发建设活动的</w:t>
                  </w:r>
                </w:p>
                <w:p>
                  <w:pPr>
                    <w:pStyle w:val="15"/>
                    <w:spacing w:line="240" w:lineRule="auto"/>
                    <w:ind w:firstLine="0" w:firstLineChars="0"/>
                    <w:jc w:val="center"/>
                    <w:rPr>
                      <w:rFonts w:cs="Times New Roman"/>
                      <w:color w:val="auto"/>
                      <w:sz w:val="18"/>
                      <w:szCs w:val="18"/>
                    </w:rPr>
                  </w:pPr>
                  <w:r>
                    <w:rPr>
                      <w:rFonts w:cs="Times New Roman"/>
                      <w:color w:val="auto"/>
                      <w:sz w:val="18"/>
                      <w:szCs w:val="18"/>
                    </w:rPr>
                    <w:t>要求</w:t>
                  </w:r>
                </w:p>
              </w:tc>
              <w:tc>
                <w:tcPr>
                  <w:tcW w:w="4164" w:type="dxa"/>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color w:val="auto"/>
                      <w:sz w:val="18"/>
                      <w:szCs w:val="18"/>
                    </w:rPr>
                    <w:t>禁止新建《产业结构调整指导目录》限制类和淘汰类项目，现有产业改、扩建不得使用《产业机构调整指导目录》规定的淘汰类规 模和生产工艺。</w:t>
                  </w:r>
                </w:p>
              </w:tc>
              <w:tc>
                <w:tcPr>
                  <w:tcW w:w="1485" w:type="dxa"/>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hint="eastAsia"/>
                      <w:color w:val="auto"/>
                      <w:sz w:val="18"/>
                      <w:szCs w:val="18"/>
                    </w:rPr>
                    <w:t>项目为农产品初加工活动，属于</w:t>
                  </w:r>
                  <w:r>
                    <w:rPr>
                      <w:rFonts w:cs="Times New Roman"/>
                      <w:color w:val="auto"/>
                      <w:sz w:val="18"/>
                      <w:szCs w:val="18"/>
                    </w:rPr>
                    <w:t>《产业结构调整指导目录》</w:t>
                  </w:r>
                  <w:r>
                    <w:rPr>
                      <w:rFonts w:cs="Times New Roman" w:hint="eastAsia"/>
                      <w:color w:val="auto"/>
                      <w:sz w:val="18"/>
                      <w:szCs w:val="18"/>
                    </w:rPr>
                    <w:t>允许</w:t>
                  </w:r>
                  <w:r>
                    <w:rPr>
                      <w:rFonts w:cs="Times New Roman"/>
                      <w:color w:val="auto"/>
                      <w:sz w:val="18"/>
                      <w:szCs w:val="18"/>
                    </w:rPr>
                    <w:t>类项目</w:t>
                  </w:r>
                </w:p>
              </w:tc>
              <w:tc>
                <w:tcPr>
                  <w:tcW w:w="558" w:type="dxa"/>
                  <w:vMerge w:val="restart"/>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hint="eastAsia"/>
                      <w:color w:val="auto"/>
                      <w:sz w:val="18"/>
                      <w:szCs w:val="18"/>
                    </w:rPr>
                    <w:t>符合</w:t>
                  </w:r>
                </w:p>
              </w:tc>
            </w:tr>
            <w:tr>
              <w:tblPrEx>
                <w:tblW w:w="7427" w:type="dxa"/>
                <w:jc w:val="center"/>
                <w:tblLayout w:type="fixed"/>
                <w:tblCellMar>
                  <w:top w:w="0" w:type="dxa"/>
                  <w:left w:w="0" w:type="dxa"/>
                  <w:bottom w:w="0" w:type="dxa"/>
                  <w:right w:w="0" w:type="dxa"/>
                </w:tblCellMar>
              </w:tblPrEx>
              <w:trPr>
                <w:trHeight w:val="312"/>
                <w:jc w:val="center"/>
              </w:trPr>
              <w:tc>
                <w:tcPr>
                  <w:tcW w:w="474"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c>
                <w:tcPr>
                  <w:tcW w:w="746"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c>
                <w:tcPr>
                  <w:tcW w:w="4164" w:type="dxa"/>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color w:val="auto"/>
                      <w:sz w:val="18"/>
                      <w:szCs w:val="18"/>
                    </w:rPr>
                    <w:t>禁止引进产业规划禁止类项目进入园区。</w:t>
                  </w:r>
                </w:p>
              </w:tc>
              <w:tc>
                <w:tcPr>
                  <w:tcW w:w="1485" w:type="dxa"/>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hint="eastAsia"/>
                      <w:color w:val="auto"/>
                      <w:sz w:val="18"/>
                      <w:szCs w:val="18"/>
                    </w:rPr>
                    <w:t>不属于产业规划禁止类项目</w:t>
                  </w:r>
                </w:p>
              </w:tc>
              <w:tc>
                <w:tcPr>
                  <w:tcW w:w="558"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r>
            <w:tr>
              <w:tblPrEx>
                <w:tblW w:w="7427" w:type="dxa"/>
                <w:jc w:val="center"/>
                <w:tblLayout w:type="fixed"/>
                <w:tblCellMar>
                  <w:top w:w="0" w:type="dxa"/>
                  <w:left w:w="0" w:type="dxa"/>
                  <w:bottom w:w="0" w:type="dxa"/>
                  <w:right w:w="0" w:type="dxa"/>
                </w:tblCellMar>
              </w:tblPrEx>
              <w:trPr>
                <w:trHeight w:val="312"/>
                <w:jc w:val="center"/>
              </w:trPr>
              <w:tc>
                <w:tcPr>
                  <w:tcW w:w="474"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c>
                <w:tcPr>
                  <w:tcW w:w="746"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c>
                <w:tcPr>
                  <w:tcW w:w="4164" w:type="dxa"/>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color w:val="auto"/>
                      <w:sz w:val="18"/>
                      <w:szCs w:val="18"/>
                    </w:rPr>
                    <w:t>生态保护红线内，自然保护地核心保护区原则上禁止认为活动。</w:t>
                  </w:r>
                </w:p>
              </w:tc>
              <w:tc>
                <w:tcPr>
                  <w:tcW w:w="1485" w:type="dxa"/>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hint="eastAsia"/>
                      <w:color w:val="auto"/>
                      <w:sz w:val="18"/>
                      <w:szCs w:val="18"/>
                    </w:rPr>
                    <w:t>项目不涉及生态红线、自然保护区等</w:t>
                  </w:r>
                </w:p>
              </w:tc>
              <w:tc>
                <w:tcPr>
                  <w:tcW w:w="558"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r>
            <w:tr>
              <w:tblPrEx>
                <w:tblW w:w="7427" w:type="dxa"/>
                <w:jc w:val="center"/>
                <w:tblLayout w:type="fixed"/>
                <w:tblCellMar>
                  <w:top w:w="0" w:type="dxa"/>
                  <w:left w:w="0" w:type="dxa"/>
                  <w:bottom w:w="0" w:type="dxa"/>
                  <w:right w:w="0" w:type="dxa"/>
                </w:tblCellMar>
              </w:tblPrEx>
              <w:trPr>
                <w:trHeight w:val="312"/>
                <w:jc w:val="center"/>
              </w:trPr>
              <w:tc>
                <w:tcPr>
                  <w:tcW w:w="474"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c>
                <w:tcPr>
                  <w:tcW w:w="746" w:type="dxa"/>
                  <w:vMerge w:val="restart"/>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color w:val="auto"/>
                      <w:sz w:val="18"/>
                      <w:szCs w:val="18"/>
                    </w:rPr>
                    <w:t>限制开发建设活动的要求</w:t>
                  </w:r>
                </w:p>
              </w:tc>
              <w:tc>
                <w:tcPr>
                  <w:tcW w:w="4164" w:type="dxa"/>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color w:val="auto"/>
                      <w:sz w:val="18"/>
                      <w:szCs w:val="18"/>
                    </w:rPr>
                    <w:t>县级及以上城市建成区禁止新建35蒸吨/小时以下燃煤锅炉。</w:t>
                  </w:r>
                </w:p>
              </w:tc>
              <w:tc>
                <w:tcPr>
                  <w:tcW w:w="1485" w:type="dxa"/>
                  <w:tcBorders>
                    <w:tl2br w:val="nil"/>
                    <w:tr2bl w:val="nil"/>
                  </w:tcBorders>
                  <w:vAlign w:val="center"/>
                </w:tcPr>
                <w:p>
                  <w:pPr>
                    <w:pStyle w:val="15"/>
                    <w:spacing w:line="240" w:lineRule="auto"/>
                    <w:ind w:firstLine="0" w:firstLineChars="0"/>
                    <w:jc w:val="center"/>
                    <w:rPr>
                      <w:rFonts w:eastAsia="宋体" w:cs="Times New Roman" w:hint="default"/>
                      <w:color w:val="auto"/>
                      <w:sz w:val="18"/>
                      <w:szCs w:val="18"/>
                      <w:lang w:val="en-US" w:eastAsia="zh-CN"/>
                    </w:rPr>
                  </w:pPr>
                  <w:r>
                    <w:rPr>
                      <w:rFonts w:cs="Times New Roman" w:hint="eastAsia"/>
                      <w:color w:val="auto"/>
                      <w:sz w:val="18"/>
                      <w:szCs w:val="18"/>
                    </w:rPr>
                    <w:t>项目新增</w:t>
                  </w:r>
                  <w:r>
                    <w:rPr>
                      <w:rFonts w:cs="Times New Roman" w:hint="eastAsia"/>
                      <w:color w:val="auto"/>
                      <w:sz w:val="18"/>
                      <w:szCs w:val="18"/>
                      <w:lang w:val="en-US" w:eastAsia="zh-CN"/>
                    </w:rPr>
                    <w:t>生物质热风炉</w:t>
                  </w:r>
                </w:p>
              </w:tc>
              <w:tc>
                <w:tcPr>
                  <w:tcW w:w="558" w:type="dxa"/>
                  <w:vMerge w:val="restart"/>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hint="eastAsia"/>
                      <w:color w:val="auto"/>
                      <w:sz w:val="18"/>
                      <w:szCs w:val="18"/>
                    </w:rPr>
                    <w:t>符合</w:t>
                  </w:r>
                </w:p>
              </w:tc>
            </w:tr>
            <w:tr>
              <w:tblPrEx>
                <w:tblW w:w="7427" w:type="dxa"/>
                <w:jc w:val="center"/>
                <w:tblLayout w:type="fixed"/>
                <w:tblCellMar>
                  <w:top w:w="0" w:type="dxa"/>
                  <w:left w:w="0" w:type="dxa"/>
                  <w:bottom w:w="0" w:type="dxa"/>
                  <w:right w:w="0" w:type="dxa"/>
                </w:tblCellMar>
              </w:tblPrEx>
              <w:trPr>
                <w:trHeight w:val="312"/>
                <w:jc w:val="center"/>
              </w:trPr>
              <w:tc>
                <w:tcPr>
                  <w:tcW w:w="474"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c>
                <w:tcPr>
                  <w:tcW w:w="746"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c>
                <w:tcPr>
                  <w:tcW w:w="4164" w:type="dxa"/>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color w:val="auto"/>
                      <w:sz w:val="18"/>
                      <w:szCs w:val="18"/>
                    </w:rPr>
                    <w:t>不得新建规模不符合各行业准入条件中的项目。</w:t>
                  </w:r>
                </w:p>
              </w:tc>
              <w:tc>
                <w:tcPr>
                  <w:tcW w:w="1485" w:type="dxa"/>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hint="eastAsia"/>
                      <w:color w:val="auto"/>
                      <w:sz w:val="18"/>
                      <w:szCs w:val="18"/>
                    </w:rPr>
                    <w:t>符合行业准入条件</w:t>
                  </w:r>
                </w:p>
              </w:tc>
              <w:tc>
                <w:tcPr>
                  <w:tcW w:w="558"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r>
            <w:tr>
              <w:tblPrEx>
                <w:tblW w:w="7427" w:type="dxa"/>
                <w:jc w:val="center"/>
                <w:tblLayout w:type="fixed"/>
                <w:tblCellMar>
                  <w:top w:w="0" w:type="dxa"/>
                  <w:left w:w="0" w:type="dxa"/>
                  <w:bottom w:w="0" w:type="dxa"/>
                  <w:right w:w="0" w:type="dxa"/>
                </w:tblCellMar>
              </w:tblPrEx>
              <w:trPr>
                <w:trHeight w:val="312"/>
                <w:jc w:val="center"/>
              </w:trPr>
              <w:tc>
                <w:tcPr>
                  <w:tcW w:w="474"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c>
                <w:tcPr>
                  <w:tcW w:w="746"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c>
                <w:tcPr>
                  <w:tcW w:w="4164" w:type="dxa"/>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color w:val="auto"/>
                      <w:sz w:val="18"/>
                      <w:szCs w:val="18"/>
                    </w:rPr>
                    <w:t>禁止新建、扩建不符合国家产能置换要求的严重过剩产能行业的项目。</w:t>
                  </w:r>
                </w:p>
              </w:tc>
              <w:tc>
                <w:tcPr>
                  <w:tcW w:w="1485" w:type="dxa"/>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hint="eastAsia"/>
                      <w:color w:val="auto"/>
                      <w:sz w:val="18"/>
                      <w:szCs w:val="18"/>
                    </w:rPr>
                    <w:t>项目不属于过剩产能行业</w:t>
                  </w:r>
                </w:p>
              </w:tc>
              <w:tc>
                <w:tcPr>
                  <w:tcW w:w="558"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r>
            <w:tr>
              <w:tblPrEx>
                <w:tblW w:w="7427" w:type="dxa"/>
                <w:jc w:val="center"/>
                <w:tblLayout w:type="fixed"/>
                <w:tblCellMar>
                  <w:top w:w="0" w:type="dxa"/>
                  <w:left w:w="0" w:type="dxa"/>
                  <w:bottom w:w="0" w:type="dxa"/>
                  <w:right w:w="0" w:type="dxa"/>
                </w:tblCellMar>
              </w:tblPrEx>
              <w:trPr>
                <w:trHeight w:val="312"/>
                <w:jc w:val="center"/>
              </w:trPr>
              <w:tc>
                <w:tcPr>
                  <w:tcW w:w="474"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c>
                <w:tcPr>
                  <w:tcW w:w="746"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c>
                <w:tcPr>
                  <w:tcW w:w="4164" w:type="dxa"/>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color w:val="auto"/>
                      <w:sz w:val="18"/>
                      <w:szCs w:val="18"/>
                    </w:rPr>
                    <w:t>禁止新建采用含汞工艺的电石法聚氯乙烯生产项目。</w:t>
                  </w:r>
                </w:p>
              </w:tc>
              <w:tc>
                <w:tcPr>
                  <w:tcW w:w="1485" w:type="dxa"/>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hint="eastAsia"/>
                      <w:color w:val="auto"/>
                      <w:sz w:val="18"/>
                      <w:szCs w:val="18"/>
                    </w:rPr>
                    <w:t>不涉及</w:t>
                  </w:r>
                </w:p>
              </w:tc>
              <w:tc>
                <w:tcPr>
                  <w:tcW w:w="558"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r>
            <w:tr>
              <w:tblPrEx>
                <w:tblW w:w="7427" w:type="dxa"/>
                <w:jc w:val="center"/>
                <w:tblLayout w:type="fixed"/>
                <w:tblCellMar>
                  <w:top w:w="0" w:type="dxa"/>
                  <w:left w:w="0" w:type="dxa"/>
                  <w:bottom w:w="0" w:type="dxa"/>
                  <w:right w:w="0" w:type="dxa"/>
                </w:tblCellMar>
              </w:tblPrEx>
              <w:trPr>
                <w:trHeight w:val="312"/>
                <w:jc w:val="center"/>
              </w:trPr>
              <w:tc>
                <w:tcPr>
                  <w:tcW w:w="474"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c>
                <w:tcPr>
                  <w:tcW w:w="746"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c>
                <w:tcPr>
                  <w:tcW w:w="4164" w:type="dxa"/>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color w:val="auto"/>
                      <w:sz w:val="18"/>
                      <w:szCs w:val="18"/>
                    </w:rPr>
                    <w:t>禁止在鄱阳湖生态经济区滨湖控制开发带内新建、改建、扩建化学制浆造纸、印染制革、电镀等排放含磷、氮、重金属等污染物的企业和项目。</w:t>
                  </w:r>
                </w:p>
              </w:tc>
              <w:tc>
                <w:tcPr>
                  <w:tcW w:w="1485" w:type="dxa"/>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hint="eastAsia"/>
                      <w:color w:val="auto"/>
                      <w:sz w:val="18"/>
                      <w:szCs w:val="18"/>
                    </w:rPr>
                    <w:t>不涉及</w:t>
                  </w:r>
                </w:p>
              </w:tc>
              <w:tc>
                <w:tcPr>
                  <w:tcW w:w="558"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r>
            <w:tr>
              <w:tblPrEx>
                <w:tblW w:w="7427" w:type="dxa"/>
                <w:jc w:val="center"/>
                <w:tblLayout w:type="fixed"/>
                <w:tblCellMar>
                  <w:top w:w="0" w:type="dxa"/>
                  <w:left w:w="0" w:type="dxa"/>
                  <w:bottom w:w="0" w:type="dxa"/>
                  <w:right w:w="0" w:type="dxa"/>
                </w:tblCellMar>
              </w:tblPrEx>
              <w:trPr>
                <w:trHeight w:val="312"/>
                <w:jc w:val="center"/>
              </w:trPr>
              <w:tc>
                <w:tcPr>
                  <w:tcW w:w="474"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c>
                <w:tcPr>
                  <w:tcW w:w="746"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c>
                <w:tcPr>
                  <w:tcW w:w="4164" w:type="dxa"/>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color w:val="auto"/>
                      <w:sz w:val="18"/>
                      <w:szCs w:val="18"/>
                    </w:rPr>
                    <w:t>严格限制企业新建自制水煤气发生炉。</w:t>
                  </w:r>
                </w:p>
              </w:tc>
              <w:tc>
                <w:tcPr>
                  <w:tcW w:w="1485" w:type="dxa"/>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hint="eastAsia"/>
                      <w:color w:val="auto"/>
                      <w:sz w:val="18"/>
                      <w:szCs w:val="18"/>
                    </w:rPr>
                    <w:t>项目无自制水煤气发生炉</w:t>
                  </w:r>
                </w:p>
              </w:tc>
              <w:tc>
                <w:tcPr>
                  <w:tcW w:w="558"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r>
            <w:tr>
              <w:tblPrEx>
                <w:tblW w:w="7427" w:type="dxa"/>
                <w:jc w:val="center"/>
                <w:tblLayout w:type="fixed"/>
                <w:tblCellMar>
                  <w:top w:w="0" w:type="dxa"/>
                  <w:left w:w="0" w:type="dxa"/>
                  <w:bottom w:w="0" w:type="dxa"/>
                  <w:right w:w="0" w:type="dxa"/>
                </w:tblCellMar>
              </w:tblPrEx>
              <w:trPr>
                <w:trHeight w:val="312"/>
                <w:jc w:val="center"/>
              </w:trPr>
              <w:tc>
                <w:tcPr>
                  <w:tcW w:w="474"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c>
                <w:tcPr>
                  <w:tcW w:w="746"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c>
                <w:tcPr>
                  <w:tcW w:w="4164" w:type="dxa"/>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color w:val="auto"/>
                      <w:sz w:val="18"/>
                      <w:szCs w:val="18"/>
                    </w:rPr>
                    <w:t>不得在赣江、抚河保护区范围内进行规模化畜禽养殖；不得在贛江和抚河干流及鄱阳湖岸线5公里范围内新布局重化工园区，1公里范围内新上化工、造纸、制革、冶炼等重污染项目。</w:t>
                  </w:r>
                </w:p>
              </w:tc>
              <w:tc>
                <w:tcPr>
                  <w:tcW w:w="1485" w:type="dxa"/>
                  <w:tcBorders>
                    <w:tl2br w:val="nil"/>
                    <w:tr2bl w:val="nil"/>
                  </w:tcBorders>
                  <w:vAlign w:val="center"/>
                </w:tcPr>
                <w:p>
                  <w:pPr>
                    <w:pStyle w:val="15"/>
                    <w:spacing w:line="240" w:lineRule="auto"/>
                    <w:ind w:firstLine="0" w:firstLineChars="0"/>
                    <w:jc w:val="center"/>
                    <w:rPr>
                      <w:rFonts w:eastAsia="宋体" w:cs="Times New Roman" w:hint="default"/>
                      <w:color w:val="auto"/>
                      <w:sz w:val="18"/>
                      <w:szCs w:val="18"/>
                      <w:lang w:val="en-US" w:eastAsia="zh-CN"/>
                    </w:rPr>
                  </w:pPr>
                  <w:r>
                    <w:rPr>
                      <w:rFonts w:cs="Times New Roman" w:hint="eastAsia"/>
                      <w:color w:val="auto"/>
                      <w:sz w:val="18"/>
                      <w:szCs w:val="18"/>
                    </w:rPr>
                    <w:t>项目</w:t>
                  </w:r>
                  <w:r>
                    <w:rPr>
                      <w:rFonts w:cs="Times New Roman" w:hint="eastAsia"/>
                      <w:color w:val="auto"/>
                      <w:sz w:val="18"/>
                      <w:szCs w:val="18"/>
                      <w:lang w:val="en-US" w:eastAsia="zh-CN"/>
                    </w:rPr>
                    <w:t>不属于畜禽养殖及重污染项目</w:t>
                  </w:r>
                </w:p>
              </w:tc>
              <w:tc>
                <w:tcPr>
                  <w:tcW w:w="558"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r>
            <w:tr>
              <w:tblPrEx>
                <w:tblW w:w="7427" w:type="dxa"/>
                <w:jc w:val="center"/>
                <w:tblLayout w:type="fixed"/>
                <w:tblCellMar>
                  <w:top w:w="0" w:type="dxa"/>
                  <w:left w:w="0" w:type="dxa"/>
                  <w:bottom w:w="0" w:type="dxa"/>
                  <w:right w:w="0" w:type="dxa"/>
                </w:tblCellMar>
              </w:tblPrEx>
              <w:trPr>
                <w:trHeight w:val="312"/>
                <w:jc w:val="center"/>
              </w:trPr>
              <w:tc>
                <w:tcPr>
                  <w:tcW w:w="474"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c>
                <w:tcPr>
                  <w:tcW w:w="746"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c>
                <w:tcPr>
                  <w:tcW w:w="4164" w:type="dxa"/>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color w:val="auto"/>
                      <w:sz w:val="18"/>
                      <w:szCs w:val="18"/>
                    </w:rPr>
                    <w:t>禁止在鄱阳湖最高水位线外1-3公里范围内新建、改扩建各类高能耗、高排放行业项目 和《污水综合排放标准》中一类污染物和持久性有机污染物的建设项目。</w:t>
                  </w:r>
                </w:p>
              </w:tc>
              <w:tc>
                <w:tcPr>
                  <w:tcW w:w="1485" w:type="dxa"/>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hint="eastAsia"/>
                      <w:color w:val="auto"/>
                      <w:sz w:val="18"/>
                      <w:szCs w:val="18"/>
                    </w:rPr>
                    <w:t>不涉及</w:t>
                  </w:r>
                </w:p>
              </w:tc>
              <w:tc>
                <w:tcPr>
                  <w:tcW w:w="558"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r>
            <w:tr>
              <w:tblPrEx>
                <w:tblW w:w="7427" w:type="dxa"/>
                <w:jc w:val="center"/>
                <w:tblLayout w:type="fixed"/>
                <w:tblCellMar>
                  <w:top w:w="0" w:type="dxa"/>
                  <w:left w:w="0" w:type="dxa"/>
                  <w:bottom w:w="0" w:type="dxa"/>
                  <w:right w:w="0" w:type="dxa"/>
                </w:tblCellMar>
              </w:tblPrEx>
              <w:trPr>
                <w:trHeight w:val="312"/>
                <w:jc w:val="center"/>
              </w:trPr>
              <w:tc>
                <w:tcPr>
                  <w:tcW w:w="474"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c>
                <w:tcPr>
                  <w:tcW w:w="746"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c>
                <w:tcPr>
                  <w:tcW w:w="4164" w:type="dxa"/>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color w:val="auto"/>
                      <w:sz w:val="18"/>
                      <w:szCs w:val="18"/>
                    </w:rPr>
                    <w:t>禁止建设不符合国家、省级批准的内河航道 及港口布局规划的码头项目以及配套设施锚地等工程。禁止新建、扩建不符合国家省级批准的港口总体规划的码头项目及其配套设施、锚地等工程。</w:t>
                  </w:r>
                </w:p>
              </w:tc>
              <w:tc>
                <w:tcPr>
                  <w:tcW w:w="1485" w:type="dxa"/>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hint="eastAsia"/>
                      <w:color w:val="auto"/>
                      <w:sz w:val="18"/>
                      <w:szCs w:val="18"/>
                    </w:rPr>
                    <w:t>不涉及</w:t>
                  </w:r>
                </w:p>
              </w:tc>
              <w:tc>
                <w:tcPr>
                  <w:tcW w:w="558"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r>
            <w:tr>
              <w:tblPrEx>
                <w:tblW w:w="7427" w:type="dxa"/>
                <w:jc w:val="center"/>
                <w:tblLayout w:type="fixed"/>
                <w:tblCellMar>
                  <w:top w:w="0" w:type="dxa"/>
                  <w:left w:w="0" w:type="dxa"/>
                  <w:bottom w:w="0" w:type="dxa"/>
                  <w:right w:w="0" w:type="dxa"/>
                </w:tblCellMar>
              </w:tblPrEx>
              <w:trPr>
                <w:trHeight w:val="312"/>
                <w:jc w:val="center"/>
              </w:trPr>
              <w:tc>
                <w:tcPr>
                  <w:tcW w:w="474"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c>
                <w:tcPr>
                  <w:tcW w:w="746"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c>
                <w:tcPr>
                  <w:tcW w:w="4164" w:type="dxa"/>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color w:val="auto"/>
                      <w:sz w:val="18"/>
                      <w:szCs w:val="18"/>
                    </w:rPr>
                    <w:t>在环境风险防控重点区域如居民集中区、医 院和学校附近、重要水源涵养生态功能区等，以及因环境污染导致环境质量不能稳定达标的区域内，禁止新建或扩建可能引发环境风险的项目。</w:t>
                  </w:r>
                </w:p>
              </w:tc>
              <w:tc>
                <w:tcPr>
                  <w:tcW w:w="1485" w:type="dxa"/>
                  <w:tcBorders>
                    <w:tl2br w:val="nil"/>
                    <w:tr2bl w:val="nil"/>
                  </w:tcBorders>
                  <w:vAlign w:val="center"/>
                </w:tcPr>
                <w:p>
                  <w:pPr>
                    <w:pStyle w:val="15"/>
                    <w:spacing w:line="240" w:lineRule="auto"/>
                    <w:ind w:firstLine="0" w:firstLineChars="0"/>
                    <w:jc w:val="center"/>
                    <w:rPr>
                      <w:rFonts w:eastAsia="宋体" w:cs="Times New Roman" w:hint="default"/>
                      <w:color w:val="auto"/>
                      <w:sz w:val="18"/>
                      <w:szCs w:val="18"/>
                      <w:lang w:val="en-US" w:eastAsia="zh-CN"/>
                    </w:rPr>
                  </w:pPr>
                  <w:r>
                    <w:rPr>
                      <w:rFonts w:cs="Times New Roman" w:hint="eastAsia"/>
                      <w:color w:val="auto"/>
                      <w:sz w:val="18"/>
                      <w:szCs w:val="18"/>
                      <w:lang w:val="en-US" w:eastAsia="zh-CN"/>
                    </w:rPr>
                    <w:t>本项目不涉及环境风险</w:t>
                  </w:r>
                </w:p>
              </w:tc>
              <w:tc>
                <w:tcPr>
                  <w:tcW w:w="558"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r>
            <w:tr>
              <w:tblPrEx>
                <w:tblW w:w="7427" w:type="dxa"/>
                <w:jc w:val="center"/>
                <w:tblLayout w:type="fixed"/>
                <w:tblCellMar>
                  <w:top w:w="0" w:type="dxa"/>
                  <w:left w:w="0" w:type="dxa"/>
                  <w:bottom w:w="0" w:type="dxa"/>
                  <w:right w:w="0" w:type="dxa"/>
                </w:tblCellMar>
              </w:tblPrEx>
              <w:trPr>
                <w:trHeight w:val="312"/>
                <w:jc w:val="center"/>
              </w:trPr>
              <w:tc>
                <w:tcPr>
                  <w:tcW w:w="474"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c>
                <w:tcPr>
                  <w:tcW w:w="746"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c>
                <w:tcPr>
                  <w:tcW w:w="4164" w:type="dxa"/>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color w:val="auto"/>
                      <w:sz w:val="18"/>
                      <w:szCs w:val="18"/>
                    </w:rPr>
                    <w:t>禁止在居民区、学校、医疗和养老机构等周边新建有色金属冶炼、焦化等行业企业。</w:t>
                  </w:r>
                </w:p>
              </w:tc>
              <w:tc>
                <w:tcPr>
                  <w:tcW w:w="1485" w:type="dxa"/>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hint="eastAsia"/>
                      <w:color w:val="auto"/>
                      <w:sz w:val="18"/>
                      <w:szCs w:val="18"/>
                    </w:rPr>
                    <w:t>不涉及</w:t>
                  </w:r>
                </w:p>
              </w:tc>
              <w:tc>
                <w:tcPr>
                  <w:tcW w:w="558"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r>
            <w:tr>
              <w:tblPrEx>
                <w:tblW w:w="7427" w:type="dxa"/>
                <w:jc w:val="center"/>
                <w:tblLayout w:type="fixed"/>
                <w:tblCellMar>
                  <w:top w:w="0" w:type="dxa"/>
                  <w:left w:w="0" w:type="dxa"/>
                  <w:bottom w:w="0" w:type="dxa"/>
                  <w:right w:w="0" w:type="dxa"/>
                </w:tblCellMar>
              </w:tblPrEx>
              <w:trPr>
                <w:trHeight w:val="312"/>
                <w:jc w:val="center"/>
              </w:trPr>
              <w:tc>
                <w:tcPr>
                  <w:tcW w:w="474"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c>
                <w:tcPr>
                  <w:tcW w:w="746"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c>
                <w:tcPr>
                  <w:tcW w:w="4164" w:type="dxa"/>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color w:val="auto"/>
                      <w:sz w:val="18"/>
                      <w:szCs w:val="18"/>
                    </w:rPr>
                    <w:t>在水源地一级保护区内禁止新建、改建、扩建与供水设施和保护水源无关的建设项目不得从事网箱养殖、旅游、游泳、垂钓或者其他可能污染水源的活动；在水源地二级保护区内禁止新建、改建、扩建排放污染物的建设项目；在水源地准保护区内禁止新建、 扩建对水体污染严重的建设项目，改建建设项目；不得增加排污量。</w:t>
                  </w:r>
                </w:p>
              </w:tc>
              <w:tc>
                <w:tcPr>
                  <w:tcW w:w="1485" w:type="dxa"/>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hint="eastAsia"/>
                      <w:color w:val="auto"/>
                      <w:sz w:val="18"/>
                      <w:szCs w:val="18"/>
                    </w:rPr>
                    <w:t>不涉及</w:t>
                  </w:r>
                </w:p>
              </w:tc>
              <w:tc>
                <w:tcPr>
                  <w:tcW w:w="558"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r>
            <w:tr>
              <w:tblPrEx>
                <w:tblW w:w="7427" w:type="dxa"/>
                <w:jc w:val="center"/>
                <w:tblLayout w:type="fixed"/>
                <w:tblCellMar>
                  <w:top w:w="0" w:type="dxa"/>
                  <w:left w:w="0" w:type="dxa"/>
                  <w:bottom w:w="0" w:type="dxa"/>
                  <w:right w:w="0" w:type="dxa"/>
                </w:tblCellMar>
              </w:tblPrEx>
              <w:trPr>
                <w:trHeight w:val="312"/>
                <w:jc w:val="center"/>
              </w:trPr>
              <w:tc>
                <w:tcPr>
                  <w:tcW w:w="474"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c>
                <w:tcPr>
                  <w:tcW w:w="746"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c>
                <w:tcPr>
                  <w:tcW w:w="4164" w:type="dxa"/>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color w:val="auto"/>
                      <w:sz w:val="18"/>
                      <w:szCs w:val="18"/>
                    </w:rPr>
                    <w:t>严格限制“三磷”(磷矿、磷肥和含磷农药制 造等磷化工企业、磷石膏库)产业向本区域内转移。</w:t>
                  </w:r>
                </w:p>
              </w:tc>
              <w:tc>
                <w:tcPr>
                  <w:tcW w:w="1485" w:type="dxa"/>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hint="eastAsia"/>
                      <w:color w:val="auto"/>
                      <w:sz w:val="18"/>
                      <w:szCs w:val="18"/>
                    </w:rPr>
                    <w:t>不涉及</w:t>
                  </w:r>
                </w:p>
              </w:tc>
              <w:tc>
                <w:tcPr>
                  <w:tcW w:w="558"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r>
            <w:tr>
              <w:tblPrEx>
                <w:tblW w:w="7427" w:type="dxa"/>
                <w:jc w:val="center"/>
                <w:tblLayout w:type="fixed"/>
                <w:tblCellMar>
                  <w:top w:w="0" w:type="dxa"/>
                  <w:left w:w="0" w:type="dxa"/>
                  <w:bottom w:w="0" w:type="dxa"/>
                  <w:right w:w="0" w:type="dxa"/>
                </w:tblCellMar>
              </w:tblPrEx>
              <w:trPr>
                <w:trHeight w:val="151"/>
                <w:jc w:val="center"/>
              </w:trPr>
              <w:tc>
                <w:tcPr>
                  <w:tcW w:w="474"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c>
                <w:tcPr>
                  <w:tcW w:w="746"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c>
                <w:tcPr>
                  <w:tcW w:w="4164" w:type="dxa"/>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color w:val="auto"/>
                      <w:sz w:val="18"/>
                      <w:szCs w:val="18"/>
                    </w:rPr>
                    <w:t>不得在优先保护类耕地集中区城新建有色金属冶炼、石油加工、化工、焦化、电镀、制革、危险废物利用等项目。</w:t>
                  </w:r>
                </w:p>
              </w:tc>
              <w:tc>
                <w:tcPr>
                  <w:tcW w:w="1485" w:type="dxa"/>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hint="eastAsia"/>
                      <w:color w:val="auto"/>
                      <w:sz w:val="18"/>
                      <w:szCs w:val="18"/>
                    </w:rPr>
                    <w:t>不涉及</w:t>
                  </w:r>
                </w:p>
              </w:tc>
              <w:tc>
                <w:tcPr>
                  <w:tcW w:w="558"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r>
            <w:tr>
              <w:tblPrEx>
                <w:tblW w:w="7427" w:type="dxa"/>
                <w:jc w:val="center"/>
                <w:tblLayout w:type="fixed"/>
                <w:tblCellMar>
                  <w:top w:w="0" w:type="dxa"/>
                  <w:left w:w="0" w:type="dxa"/>
                  <w:bottom w:w="0" w:type="dxa"/>
                  <w:right w:w="0" w:type="dxa"/>
                </w:tblCellMar>
              </w:tblPrEx>
              <w:trPr>
                <w:trHeight w:val="151"/>
                <w:jc w:val="center"/>
              </w:trPr>
              <w:tc>
                <w:tcPr>
                  <w:tcW w:w="474" w:type="dxa"/>
                  <w:vMerge/>
                  <w:tcBorders>
                    <w:tl2br w:val="nil"/>
                    <w:tr2bl w:val="nil"/>
                  </w:tcBorders>
                  <w:vAlign w:val="center"/>
                </w:tcPr>
                <w:p>
                  <w:pPr>
                    <w:pStyle w:val="15"/>
                    <w:spacing w:line="240" w:lineRule="auto"/>
                    <w:ind w:firstLine="0" w:firstLineChars="0"/>
                    <w:jc w:val="center"/>
                    <w:rPr>
                      <w:color w:val="auto"/>
                    </w:rPr>
                  </w:pPr>
                </w:p>
              </w:tc>
              <w:tc>
                <w:tcPr>
                  <w:tcW w:w="746" w:type="dxa"/>
                  <w:vMerge/>
                  <w:tcBorders>
                    <w:tl2br w:val="nil"/>
                    <w:tr2bl w:val="nil"/>
                  </w:tcBorders>
                  <w:vAlign w:val="center"/>
                </w:tcPr>
                <w:p>
                  <w:pPr>
                    <w:pStyle w:val="15"/>
                    <w:spacing w:line="240" w:lineRule="auto"/>
                    <w:ind w:firstLine="0" w:firstLineChars="0"/>
                    <w:jc w:val="center"/>
                    <w:rPr>
                      <w:color w:val="auto"/>
                    </w:rPr>
                  </w:pPr>
                </w:p>
              </w:tc>
              <w:tc>
                <w:tcPr>
                  <w:tcW w:w="4164" w:type="dxa"/>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hint="eastAsia"/>
                      <w:color w:val="auto"/>
                      <w:sz w:val="18"/>
                      <w:szCs w:val="18"/>
                    </w:rPr>
                    <w:t>不得在农产品生产区施用高毒高残留农药</w:t>
                  </w:r>
                </w:p>
              </w:tc>
              <w:tc>
                <w:tcPr>
                  <w:tcW w:w="1485" w:type="dxa"/>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hint="eastAsia"/>
                      <w:color w:val="auto"/>
                      <w:sz w:val="18"/>
                      <w:szCs w:val="18"/>
                    </w:rPr>
                    <w:t>不涉及农药施用</w:t>
                  </w:r>
                </w:p>
              </w:tc>
              <w:tc>
                <w:tcPr>
                  <w:tcW w:w="558"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r>
          </w:tbl>
          <w:p/>
        </w:tc>
      </w:tr>
    </w:tbl>
    <w:p>
      <w:pPr>
        <w:sectPr>
          <w:headerReference w:type="even" r:id="rId29"/>
          <w:footerReference w:type="even" r:id="rId30"/>
          <w:footerReference w:type="default" r:id="rId31"/>
          <w:headerReference w:type="first" r:id="rId32"/>
          <w:footerReference w:type="first" r:id="rId33"/>
          <w:type w:val="nextPage"/>
          <w:pgSz w:w="11906" w:h="16838"/>
          <w:pgMar w:top="1701" w:right="1531" w:bottom="1701" w:left="1531" w:header="851" w:footer="1077" w:gutter="0"/>
          <w:pgNumType w:start="5"/>
          <w:cols w:num="1" w:space="720"/>
          <w:titlePg w:val="0"/>
          <w:docGrid w:linePitch="312" w:charSpace="0"/>
        </w:sectPr>
      </w:pPr>
    </w:p>
    <w:tbl>
      <w:tblPr>
        <w:tblStyle w:val="TableNormal"/>
        <w:tblW w:w="8870"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108" w:type="dxa"/>
          <w:bottom w:w="0" w:type="dxa"/>
          <w:right w:w="108" w:type="dxa"/>
        </w:tblCellMar>
      </w:tblPr>
      <w:tblGrid>
        <w:gridCol w:w="1220"/>
        <w:gridCol w:w="7650"/>
      </w:tblGrid>
      <w:tr>
        <w:tblPrEx>
          <w:tblW w:w="8870"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108" w:type="dxa"/>
            <w:bottom w:w="0" w:type="dxa"/>
            <w:right w:w="108" w:type="dxa"/>
          </w:tblCellMar>
        </w:tblPrEx>
        <w:trPr>
          <w:trHeight w:val="1021"/>
          <w:jc w:val="center"/>
        </w:trPr>
        <w:tc>
          <w:tcPr>
            <w:tcW w:w="1220" w:type="dxa"/>
            <w:vAlign w:val="center"/>
          </w:tcPr>
          <w:p/>
        </w:tc>
        <w:tc>
          <w:tcPr>
            <w:tcW w:w="7650" w:type="dxa"/>
            <w:vAlign w:val="center"/>
          </w:tcPr>
          <w:tbl>
            <w:tblPr>
              <w:tblStyle w:val="TableNormal"/>
              <w:tblW w:w="74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0" w:type="dxa"/>
                <w:bottom w:w="0" w:type="dxa"/>
                <w:right w:w="0" w:type="dxa"/>
              </w:tblCellMar>
            </w:tblPr>
            <w:tblGrid>
              <w:gridCol w:w="474"/>
              <w:gridCol w:w="746"/>
              <w:gridCol w:w="4164"/>
              <w:gridCol w:w="1485"/>
              <w:gridCol w:w="558"/>
            </w:tblGrid>
            <w:tr>
              <w:tblPrEx>
                <w:tblW w:w="74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0" w:type="dxa"/>
                  <w:bottom w:w="0" w:type="dxa"/>
                  <w:right w:w="0" w:type="dxa"/>
                </w:tblCellMar>
              </w:tblPrEx>
              <w:trPr>
                <w:trHeight w:val="312"/>
                <w:jc w:val="center"/>
              </w:trPr>
              <w:tc>
                <w:tcPr>
                  <w:tcW w:w="474" w:type="dxa"/>
                  <w:vMerge w:val="restart"/>
                  <w:tcBorders>
                    <w:tl2br w:val="nil"/>
                    <w:tr2bl w:val="nil"/>
                  </w:tcBorders>
                  <w:vAlign w:val="center"/>
                </w:tcPr>
                <w:p>
                  <w:pPr>
                    <w:pStyle w:val="15"/>
                    <w:spacing w:line="240" w:lineRule="auto"/>
                    <w:ind w:firstLine="0" w:firstLineChars="0"/>
                    <w:jc w:val="center"/>
                    <w:rPr>
                      <w:rFonts w:cs="Times New Roman"/>
                      <w:color w:val="auto"/>
                      <w:sz w:val="18"/>
                      <w:szCs w:val="18"/>
                    </w:rPr>
                  </w:pPr>
                </w:p>
              </w:tc>
              <w:tc>
                <w:tcPr>
                  <w:tcW w:w="746" w:type="dxa"/>
                  <w:vMerge w:val="restart"/>
                  <w:tcBorders>
                    <w:tl2br w:val="nil"/>
                    <w:tr2bl w:val="nil"/>
                  </w:tcBorders>
                  <w:vAlign w:val="center"/>
                </w:tcPr>
                <w:p>
                  <w:pPr>
                    <w:pStyle w:val="15"/>
                    <w:spacing w:line="240" w:lineRule="auto"/>
                    <w:ind w:firstLine="0" w:firstLineChars="0"/>
                    <w:jc w:val="center"/>
                    <w:rPr>
                      <w:rFonts w:cs="Times New Roman"/>
                      <w:color w:val="auto"/>
                      <w:sz w:val="18"/>
                      <w:szCs w:val="18"/>
                    </w:rPr>
                  </w:pPr>
                </w:p>
              </w:tc>
              <w:tc>
                <w:tcPr>
                  <w:tcW w:w="4164" w:type="dxa"/>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color w:val="auto"/>
                      <w:sz w:val="18"/>
                      <w:szCs w:val="18"/>
                    </w:rPr>
                    <w:t>优化调整VOCs排放产业布局，原则上中心区城内不得再新建和扩建VOCs排放量大的有机化工、医药(化学原料药制造)、表面涂装等行业企业。</w:t>
                  </w:r>
                </w:p>
              </w:tc>
              <w:tc>
                <w:tcPr>
                  <w:tcW w:w="1485" w:type="dxa"/>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hint="eastAsia"/>
                      <w:color w:val="auto"/>
                      <w:sz w:val="18"/>
                      <w:szCs w:val="18"/>
                    </w:rPr>
                    <w:t>本项目不属于本条款行业企业</w:t>
                  </w:r>
                </w:p>
              </w:tc>
              <w:tc>
                <w:tcPr>
                  <w:tcW w:w="558" w:type="dxa"/>
                  <w:vMerge w:val="restart"/>
                  <w:tcBorders>
                    <w:tl2br w:val="nil"/>
                    <w:tr2bl w:val="nil"/>
                  </w:tcBorders>
                  <w:vAlign w:val="center"/>
                </w:tcPr>
                <w:p>
                  <w:pPr>
                    <w:pStyle w:val="15"/>
                    <w:spacing w:line="240" w:lineRule="auto"/>
                    <w:ind w:firstLine="0" w:firstLineChars="0"/>
                    <w:jc w:val="center"/>
                    <w:rPr>
                      <w:rFonts w:cs="Times New Roman"/>
                      <w:color w:val="auto"/>
                      <w:sz w:val="18"/>
                      <w:szCs w:val="18"/>
                    </w:rPr>
                  </w:pPr>
                </w:p>
              </w:tc>
            </w:tr>
            <w:tr>
              <w:tblPrEx>
                <w:tblW w:w="7427" w:type="dxa"/>
                <w:jc w:val="center"/>
                <w:tblLayout w:type="fixed"/>
                <w:tblCellMar>
                  <w:top w:w="0" w:type="dxa"/>
                  <w:left w:w="0" w:type="dxa"/>
                  <w:bottom w:w="0" w:type="dxa"/>
                  <w:right w:w="0" w:type="dxa"/>
                </w:tblCellMar>
              </w:tblPrEx>
              <w:trPr>
                <w:trHeight w:val="312"/>
                <w:jc w:val="center"/>
              </w:trPr>
              <w:tc>
                <w:tcPr>
                  <w:tcW w:w="474"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c>
                <w:tcPr>
                  <w:tcW w:w="746"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c>
                <w:tcPr>
                  <w:tcW w:w="4164" w:type="dxa"/>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color w:val="auto"/>
                      <w:sz w:val="18"/>
                      <w:szCs w:val="18"/>
                    </w:rPr>
                    <w:t>严格危化品港口建设项目审批管理，不得在自然保护区核心区及缓冲区内新建码头工程。</w:t>
                  </w:r>
                </w:p>
              </w:tc>
              <w:tc>
                <w:tcPr>
                  <w:tcW w:w="1485" w:type="dxa"/>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hint="eastAsia"/>
                      <w:color w:val="auto"/>
                      <w:sz w:val="18"/>
                      <w:szCs w:val="18"/>
                    </w:rPr>
                    <w:t>不涉及</w:t>
                  </w:r>
                </w:p>
              </w:tc>
              <w:tc>
                <w:tcPr>
                  <w:tcW w:w="558"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r>
            <w:tr>
              <w:tblPrEx>
                <w:tblW w:w="7427" w:type="dxa"/>
                <w:jc w:val="center"/>
                <w:tblLayout w:type="fixed"/>
                <w:tblCellMar>
                  <w:top w:w="0" w:type="dxa"/>
                  <w:left w:w="0" w:type="dxa"/>
                  <w:bottom w:w="0" w:type="dxa"/>
                  <w:right w:w="0" w:type="dxa"/>
                </w:tblCellMar>
              </w:tblPrEx>
              <w:trPr>
                <w:trHeight w:val="312"/>
                <w:jc w:val="center"/>
              </w:trPr>
              <w:tc>
                <w:tcPr>
                  <w:tcW w:w="474"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c>
                <w:tcPr>
                  <w:tcW w:w="746"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c>
                <w:tcPr>
                  <w:tcW w:w="4164" w:type="dxa"/>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color w:val="auto"/>
                      <w:sz w:val="18"/>
                      <w:szCs w:val="18"/>
                    </w:rPr>
                    <w:t>禁止在禁采区和禁采期内采砂（禁采区和禁采期以省政府批复的采砂规划为依据）。</w:t>
                  </w:r>
                </w:p>
              </w:tc>
              <w:tc>
                <w:tcPr>
                  <w:tcW w:w="1485" w:type="dxa"/>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hint="eastAsia"/>
                      <w:color w:val="auto"/>
                      <w:sz w:val="18"/>
                      <w:szCs w:val="18"/>
                    </w:rPr>
                    <w:t>不涉及</w:t>
                  </w:r>
                </w:p>
              </w:tc>
              <w:tc>
                <w:tcPr>
                  <w:tcW w:w="558"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r>
            <w:tr>
              <w:tblPrEx>
                <w:tblW w:w="7427" w:type="dxa"/>
                <w:jc w:val="center"/>
                <w:tblLayout w:type="fixed"/>
                <w:tblCellMar>
                  <w:top w:w="0" w:type="dxa"/>
                  <w:left w:w="0" w:type="dxa"/>
                  <w:bottom w:w="0" w:type="dxa"/>
                  <w:right w:w="0" w:type="dxa"/>
                </w:tblCellMar>
              </w:tblPrEx>
              <w:trPr>
                <w:trHeight w:val="312"/>
                <w:jc w:val="center"/>
              </w:trPr>
              <w:tc>
                <w:tcPr>
                  <w:tcW w:w="474"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c>
                <w:tcPr>
                  <w:tcW w:w="746"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c>
                <w:tcPr>
                  <w:tcW w:w="4164" w:type="dxa"/>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color w:val="auto"/>
                      <w:sz w:val="18"/>
                      <w:szCs w:val="18"/>
                    </w:rPr>
                    <w:t>不得在各县区划定的禁养区内设置养殖场和养殖小区。</w:t>
                  </w:r>
                </w:p>
              </w:tc>
              <w:tc>
                <w:tcPr>
                  <w:tcW w:w="1485" w:type="dxa"/>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hint="eastAsia"/>
                      <w:color w:val="auto"/>
                      <w:sz w:val="18"/>
                      <w:szCs w:val="18"/>
                    </w:rPr>
                    <w:t>本项目不属于养殖行业</w:t>
                  </w:r>
                </w:p>
              </w:tc>
              <w:tc>
                <w:tcPr>
                  <w:tcW w:w="558"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r>
            <w:tr>
              <w:tblPrEx>
                <w:tblW w:w="7427" w:type="dxa"/>
                <w:jc w:val="center"/>
                <w:tblLayout w:type="fixed"/>
                <w:tblCellMar>
                  <w:top w:w="0" w:type="dxa"/>
                  <w:left w:w="0" w:type="dxa"/>
                  <w:bottom w:w="0" w:type="dxa"/>
                  <w:right w:w="0" w:type="dxa"/>
                </w:tblCellMar>
              </w:tblPrEx>
              <w:trPr>
                <w:trHeight w:val="312"/>
                <w:jc w:val="center"/>
              </w:trPr>
              <w:tc>
                <w:tcPr>
                  <w:tcW w:w="474"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c>
                <w:tcPr>
                  <w:tcW w:w="746"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c>
                <w:tcPr>
                  <w:tcW w:w="4164" w:type="dxa"/>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color w:val="auto"/>
                      <w:sz w:val="18"/>
                      <w:szCs w:val="18"/>
                    </w:rPr>
                    <w:t>现有涉重金属重点行业落后产能应逐步淘汰，严格执行重金属相关行业准入条件，不得新建落后产能或产能严重过剩行业的建设项目。</w:t>
                  </w:r>
                </w:p>
              </w:tc>
              <w:tc>
                <w:tcPr>
                  <w:tcW w:w="1485" w:type="dxa"/>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hint="eastAsia"/>
                      <w:color w:val="auto"/>
                      <w:sz w:val="18"/>
                      <w:szCs w:val="18"/>
                    </w:rPr>
                    <w:t>不涉及</w:t>
                  </w:r>
                </w:p>
              </w:tc>
              <w:tc>
                <w:tcPr>
                  <w:tcW w:w="558"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r>
            <w:tr>
              <w:tblPrEx>
                <w:tblW w:w="7427" w:type="dxa"/>
                <w:jc w:val="center"/>
                <w:tblLayout w:type="fixed"/>
                <w:tblCellMar>
                  <w:top w:w="0" w:type="dxa"/>
                  <w:left w:w="0" w:type="dxa"/>
                  <w:bottom w:w="0" w:type="dxa"/>
                  <w:right w:w="0" w:type="dxa"/>
                </w:tblCellMar>
              </w:tblPrEx>
              <w:trPr>
                <w:trHeight w:val="312"/>
                <w:jc w:val="center"/>
              </w:trPr>
              <w:tc>
                <w:tcPr>
                  <w:tcW w:w="474"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c>
                <w:tcPr>
                  <w:tcW w:w="746"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c>
                <w:tcPr>
                  <w:tcW w:w="4164" w:type="dxa"/>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color w:val="auto"/>
                      <w:sz w:val="18"/>
                      <w:szCs w:val="18"/>
                    </w:rPr>
                    <w:t>现有岸线内的非法采砂活动、非法码头应开 展专项检查和整治，规范采砂行为和码头经营活动。</w:t>
                  </w:r>
                </w:p>
              </w:tc>
              <w:tc>
                <w:tcPr>
                  <w:tcW w:w="1485" w:type="dxa"/>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hint="eastAsia"/>
                      <w:color w:val="auto"/>
                      <w:sz w:val="18"/>
                      <w:szCs w:val="18"/>
                    </w:rPr>
                    <w:t>不涉及</w:t>
                  </w:r>
                </w:p>
              </w:tc>
              <w:tc>
                <w:tcPr>
                  <w:tcW w:w="558"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r>
            <w:tr>
              <w:tblPrEx>
                <w:tblW w:w="7427" w:type="dxa"/>
                <w:jc w:val="center"/>
                <w:tblLayout w:type="fixed"/>
                <w:tblCellMar>
                  <w:top w:w="0" w:type="dxa"/>
                  <w:left w:w="0" w:type="dxa"/>
                  <w:bottom w:w="0" w:type="dxa"/>
                  <w:right w:w="0" w:type="dxa"/>
                </w:tblCellMar>
              </w:tblPrEx>
              <w:trPr>
                <w:trHeight w:val="312"/>
                <w:jc w:val="center"/>
              </w:trPr>
              <w:tc>
                <w:tcPr>
                  <w:tcW w:w="474"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c>
                <w:tcPr>
                  <w:tcW w:w="746"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c>
                <w:tcPr>
                  <w:tcW w:w="4164" w:type="dxa"/>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color w:val="auto"/>
                      <w:sz w:val="18"/>
                      <w:szCs w:val="18"/>
                    </w:rPr>
                    <w:t>在重金属污染防控红线区域内，禁止新建、 改建、扩建增加重金属污染物排放的项目。 严格控制重金属污染物排放项目的总体规 模，严格限制排放重金属污染物的投资项 目。因重金属污染导致环境质量不能稳定达标区域，禁止新建相关项目。现有的重金属排放企业，要严格执行涉重金属排放建设项目周边安全防护距离相关规定。</w:t>
                  </w:r>
                </w:p>
              </w:tc>
              <w:tc>
                <w:tcPr>
                  <w:tcW w:w="1485" w:type="dxa"/>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hint="eastAsia"/>
                      <w:color w:val="auto"/>
                      <w:sz w:val="18"/>
                      <w:szCs w:val="18"/>
                    </w:rPr>
                    <w:t>不涉及</w:t>
                  </w:r>
                </w:p>
              </w:tc>
              <w:tc>
                <w:tcPr>
                  <w:tcW w:w="558"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r>
            <w:tr>
              <w:tblPrEx>
                <w:tblW w:w="7427" w:type="dxa"/>
                <w:jc w:val="center"/>
                <w:tblLayout w:type="fixed"/>
                <w:tblCellMar>
                  <w:top w:w="0" w:type="dxa"/>
                  <w:left w:w="0" w:type="dxa"/>
                  <w:bottom w:w="0" w:type="dxa"/>
                  <w:right w:w="0" w:type="dxa"/>
                </w:tblCellMar>
              </w:tblPrEx>
              <w:trPr>
                <w:trHeight w:val="312"/>
                <w:jc w:val="center"/>
              </w:trPr>
              <w:tc>
                <w:tcPr>
                  <w:tcW w:w="474"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c>
                <w:tcPr>
                  <w:tcW w:w="746"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c>
                <w:tcPr>
                  <w:tcW w:w="4164" w:type="dxa"/>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color w:val="auto"/>
                      <w:sz w:val="18"/>
                      <w:szCs w:val="18"/>
                    </w:rPr>
                    <w:t>造纸、焦化、氮肥，有色金属冶炼、印染、农副食品加工、原料药制造、制革、农药、电镀等重点行业建设项目新建、改建、扩建实施主要水污染排放总量等量或减量置换</w:t>
                  </w:r>
                </w:p>
              </w:tc>
              <w:tc>
                <w:tcPr>
                  <w:tcW w:w="1485" w:type="dxa"/>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hint="eastAsia"/>
                      <w:color w:val="auto"/>
                      <w:sz w:val="18"/>
                      <w:szCs w:val="18"/>
                    </w:rPr>
                    <w:t>本项目不属于本条款行业企业</w:t>
                  </w:r>
                </w:p>
              </w:tc>
              <w:tc>
                <w:tcPr>
                  <w:tcW w:w="558"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r>
            <w:tr>
              <w:tblPrEx>
                <w:tblW w:w="7427" w:type="dxa"/>
                <w:jc w:val="center"/>
                <w:tblLayout w:type="fixed"/>
                <w:tblCellMar>
                  <w:top w:w="0" w:type="dxa"/>
                  <w:left w:w="0" w:type="dxa"/>
                  <w:bottom w:w="0" w:type="dxa"/>
                  <w:right w:w="0" w:type="dxa"/>
                </w:tblCellMar>
              </w:tblPrEx>
              <w:trPr>
                <w:trHeight w:val="312"/>
                <w:jc w:val="center"/>
              </w:trPr>
              <w:tc>
                <w:tcPr>
                  <w:tcW w:w="474"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c>
                <w:tcPr>
                  <w:tcW w:w="746" w:type="dxa"/>
                  <w:vMerge w:val="restart"/>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hint="eastAsia"/>
                      <w:color w:val="auto"/>
                      <w:sz w:val="18"/>
                      <w:szCs w:val="18"/>
                    </w:rPr>
                    <w:t>不符合空间布局要求活动的退出要求</w:t>
                  </w:r>
                </w:p>
              </w:tc>
              <w:tc>
                <w:tcPr>
                  <w:tcW w:w="4164" w:type="dxa"/>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color w:val="auto"/>
                      <w:sz w:val="18"/>
                      <w:szCs w:val="18"/>
                    </w:rPr>
                    <w:t>现有自然保护区核心区及缓冲区内已有的各类生产设施以及危化品、石油类泊位应逐步拆除</w:t>
                  </w:r>
                  <w:r>
                    <w:rPr>
                      <w:rFonts w:cs="Times New Roman" w:hint="eastAsia"/>
                      <w:color w:val="auto"/>
                      <w:sz w:val="18"/>
                      <w:szCs w:val="18"/>
                    </w:rPr>
                    <w:t>。</w:t>
                  </w:r>
                </w:p>
              </w:tc>
              <w:tc>
                <w:tcPr>
                  <w:tcW w:w="1485" w:type="dxa"/>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hint="eastAsia"/>
                      <w:color w:val="auto"/>
                      <w:sz w:val="18"/>
                      <w:szCs w:val="18"/>
                    </w:rPr>
                    <w:t>不涉及</w:t>
                  </w:r>
                </w:p>
              </w:tc>
              <w:tc>
                <w:tcPr>
                  <w:tcW w:w="558" w:type="dxa"/>
                  <w:vMerge w:val="restart"/>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hint="eastAsia"/>
                      <w:color w:val="auto"/>
                      <w:sz w:val="18"/>
                      <w:szCs w:val="18"/>
                    </w:rPr>
                    <w:t>符合</w:t>
                  </w:r>
                </w:p>
              </w:tc>
            </w:tr>
            <w:tr>
              <w:tblPrEx>
                <w:tblW w:w="7427" w:type="dxa"/>
                <w:jc w:val="center"/>
                <w:tblLayout w:type="fixed"/>
                <w:tblCellMar>
                  <w:top w:w="0" w:type="dxa"/>
                  <w:left w:w="0" w:type="dxa"/>
                  <w:bottom w:w="0" w:type="dxa"/>
                  <w:right w:w="0" w:type="dxa"/>
                </w:tblCellMar>
              </w:tblPrEx>
              <w:trPr>
                <w:trHeight w:val="312"/>
                <w:jc w:val="center"/>
              </w:trPr>
              <w:tc>
                <w:tcPr>
                  <w:tcW w:w="474"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c>
                <w:tcPr>
                  <w:tcW w:w="746"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c>
                <w:tcPr>
                  <w:tcW w:w="4164" w:type="dxa"/>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color w:val="auto"/>
                      <w:sz w:val="18"/>
                      <w:szCs w:val="18"/>
                    </w:rPr>
                    <w:t>现有赣江和抚河南昌段及鄱阳潮岸线1公里范围内的落后化工产能项目必须依法关闭退出，1公里范圈内风险突出、无法实现就地改造的化工企业必须完成搬迁。</w:t>
                  </w:r>
                </w:p>
              </w:tc>
              <w:tc>
                <w:tcPr>
                  <w:tcW w:w="1485" w:type="dxa"/>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hint="eastAsia"/>
                      <w:color w:val="auto"/>
                      <w:sz w:val="18"/>
                      <w:szCs w:val="18"/>
                    </w:rPr>
                    <w:t>不涉及</w:t>
                  </w:r>
                </w:p>
              </w:tc>
              <w:tc>
                <w:tcPr>
                  <w:tcW w:w="558"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r>
            <w:tr>
              <w:tblPrEx>
                <w:tblW w:w="7427" w:type="dxa"/>
                <w:jc w:val="center"/>
                <w:tblLayout w:type="fixed"/>
                <w:tblCellMar>
                  <w:top w:w="0" w:type="dxa"/>
                  <w:left w:w="0" w:type="dxa"/>
                  <w:bottom w:w="0" w:type="dxa"/>
                  <w:right w:w="0" w:type="dxa"/>
                </w:tblCellMar>
              </w:tblPrEx>
              <w:trPr>
                <w:trHeight w:val="312"/>
                <w:jc w:val="center"/>
              </w:trPr>
              <w:tc>
                <w:tcPr>
                  <w:tcW w:w="474"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c>
                <w:tcPr>
                  <w:tcW w:w="746"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c>
                <w:tcPr>
                  <w:tcW w:w="4164" w:type="dxa"/>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color w:val="auto"/>
                      <w:sz w:val="18"/>
                      <w:szCs w:val="18"/>
                    </w:rPr>
                    <w:t>位于城镇人口密集区内，安全、卫生防护距离不能满足相关要求和不符合规划的现有危险化学品生产企业限期退出或依法关停。</w:t>
                  </w:r>
                </w:p>
              </w:tc>
              <w:tc>
                <w:tcPr>
                  <w:tcW w:w="1485" w:type="dxa"/>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hint="eastAsia"/>
                      <w:color w:val="auto"/>
                      <w:sz w:val="18"/>
                      <w:szCs w:val="18"/>
                    </w:rPr>
                    <w:t>不涉及</w:t>
                  </w:r>
                </w:p>
              </w:tc>
              <w:tc>
                <w:tcPr>
                  <w:tcW w:w="558"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r>
            <w:tr>
              <w:tblPrEx>
                <w:tblW w:w="7427" w:type="dxa"/>
                <w:jc w:val="center"/>
                <w:tblLayout w:type="fixed"/>
                <w:tblCellMar>
                  <w:top w:w="0" w:type="dxa"/>
                  <w:left w:w="0" w:type="dxa"/>
                  <w:bottom w:w="0" w:type="dxa"/>
                  <w:right w:w="0" w:type="dxa"/>
                </w:tblCellMar>
              </w:tblPrEx>
              <w:trPr>
                <w:trHeight w:val="312"/>
                <w:jc w:val="center"/>
              </w:trPr>
              <w:tc>
                <w:tcPr>
                  <w:tcW w:w="474"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c>
                <w:tcPr>
                  <w:tcW w:w="746"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c>
                <w:tcPr>
                  <w:tcW w:w="4164" w:type="dxa"/>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color w:val="auto"/>
                      <w:sz w:val="18"/>
                      <w:szCs w:val="18"/>
                    </w:rPr>
                    <w:t>“五河一湖”岸线延伸陆域1公里苑围内禁止新建重化工项目，督促已有化工企业逐步搬迁进入合规园区。</w:t>
                  </w:r>
                </w:p>
              </w:tc>
              <w:tc>
                <w:tcPr>
                  <w:tcW w:w="1485" w:type="dxa"/>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hint="eastAsia"/>
                      <w:color w:val="auto"/>
                      <w:sz w:val="18"/>
                      <w:szCs w:val="18"/>
                    </w:rPr>
                    <w:t>不涉及</w:t>
                  </w:r>
                </w:p>
              </w:tc>
              <w:tc>
                <w:tcPr>
                  <w:tcW w:w="558"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r>
            <w:tr>
              <w:tblPrEx>
                <w:tblW w:w="7427" w:type="dxa"/>
                <w:jc w:val="center"/>
                <w:tblLayout w:type="fixed"/>
                <w:tblCellMar>
                  <w:top w:w="0" w:type="dxa"/>
                  <w:left w:w="0" w:type="dxa"/>
                  <w:bottom w:w="0" w:type="dxa"/>
                  <w:right w:w="0" w:type="dxa"/>
                </w:tblCellMar>
              </w:tblPrEx>
              <w:trPr>
                <w:trHeight w:val="312"/>
                <w:jc w:val="center"/>
              </w:trPr>
              <w:tc>
                <w:tcPr>
                  <w:tcW w:w="474"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c>
                <w:tcPr>
                  <w:tcW w:w="746"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c>
                <w:tcPr>
                  <w:tcW w:w="4164" w:type="dxa"/>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color w:val="auto"/>
                      <w:sz w:val="18"/>
                      <w:szCs w:val="18"/>
                    </w:rPr>
                    <w:t>深入开展非法采砂整治工作。严格采砂管理，全面规范采砂行为，坚决打击非法开采。</w:t>
                  </w:r>
                </w:p>
              </w:tc>
              <w:tc>
                <w:tcPr>
                  <w:tcW w:w="1485" w:type="dxa"/>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hint="eastAsia"/>
                      <w:color w:val="auto"/>
                      <w:sz w:val="18"/>
                      <w:szCs w:val="18"/>
                    </w:rPr>
                    <w:t>不涉及</w:t>
                  </w:r>
                </w:p>
              </w:tc>
              <w:tc>
                <w:tcPr>
                  <w:tcW w:w="558"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r>
            <w:tr>
              <w:tblPrEx>
                <w:tblW w:w="7427" w:type="dxa"/>
                <w:jc w:val="center"/>
                <w:tblLayout w:type="fixed"/>
                <w:tblCellMar>
                  <w:top w:w="0" w:type="dxa"/>
                  <w:left w:w="0" w:type="dxa"/>
                  <w:bottom w:w="0" w:type="dxa"/>
                  <w:right w:w="0" w:type="dxa"/>
                </w:tblCellMar>
              </w:tblPrEx>
              <w:trPr>
                <w:trHeight w:val="312"/>
                <w:jc w:val="center"/>
              </w:trPr>
              <w:tc>
                <w:tcPr>
                  <w:tcW w:w="474"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c>
                <w:tcPr>
                  <w:tcW w:w="746"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c>
                <w:tcPr>
                  <w:tcW w:w="4164" w:type="dxa"/>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color w:val="auto"/>
                      <w:sz w:val="18"/>
                      <w:szCs w:val="18"/>
                    </w:rPr>
                    <w:t>饮用水水源一级保护区内已建成的与供水设施和保护水源无关的建设项目，由县级以上人民政府责令拆除或者关闭。</w:t>
                  </w:r>
                </w:p>
              </w:tc>
              <w:tc>
                <w:tcPr>
                  <w:tcW w:w="1485" w:type="dxa"/>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hint="eastAsia"/>
                      <w:color w:val="auto"/>
                      <w:sz w:val="18"/>
                      <w:szCs w:val="18"/>
                    </w:rPr>
                    <w:t>不涉及</w:t>
                  </w:r>
                </w:p>
              </w:tc>
              <w:tc>
                <w:tcPr>
                  <w:tcW w:w="558"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r>
            <w:tr>
              <w:tblPrEx>
                <w:tblW w:w="7427" w:type="dxa"/>
                <w:jc w:val="center"/>
                <w:tblLayout w:type="fixed"/>
                <w:tblCellMar>
                  <w:top w:w="0" w:type="dxa"/>
                  <w:left w:w="0" w:type="dxa"/>
                  <w:bottom w:w="0" w:type="dxa"/>
                  <w:right w:w="0" w:type="dxa"/>
                </w:tblCellMar>
              </w:tblPrEx>
              <w:trPr>
                <w:trHeight w:val="312"/>
                <w:jc w:val="center"/>
              </w:trPr>
              <w:tc>
                <w:tcPr>
                  <w:tcW w:w="474"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c>
                <w:tcPr>
                  <w:tcW w:w="746"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c>
                <w:tcPr>
                  <w:tcW w:w="4164" w:type="dxa"/>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color w:val="auto"/>
                      <w:sz w:val="18"/>
                      <w:szCs w:val="18"/>
                    </w:rPr>
                    <w:t>饮用水水源二级保护区内已建成的排放污染物的建设项目，由县级以上人民政府资令拆除或者关闭。</w:t>
                  </w:r>
                </w:p>
              </w:tc>
              <w:tc>
                <w:tcPr>
                  <w:tcW w:w="1485" w:type="dxa"/>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hint="eastAsia"/>
                      <w:color w:val="auto"/>
                      <w:sz w:val="18"/>
                      <w:szCs w:val="18"/>
                    </w:rPr>
                    <w:t>不涉及</w:t>
                  </w:r>
                </w:p>
              </w:tc>
              <w:tc>
                <w:tcPr>
                  <w:tcW w:w="558"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r>
            <w:tr>
              <w:tblPrEx>
                <w:tblW w:w="7427" w:type="dxa"/>
                <w:jc w:val="center"/>
                <w:tblLayout w:type="fixed"/>
                <w:tblCellMar>
                  <w:top w:w="0" w:type="dxa"/>
                  <w:left w:w="0" w:type="dxa"/>
                  <w:bottom w:w="0" w:type="dxa"/>
                  <w:right w:w="0" w:type="dxa"/>
                </w:tblCellMar>
              </w:tblPrEx>
              <w:trPr>
                <w:trHeight w:val="312"/>
                <w:jc w:val="center"/>
              </w:trPr>
              <w:tc>
                <w:tcPr>
                  <w:tcW w:w="474"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c>
                <w:tcPr>
                  <w:tcW w:w="746"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c>
                <w:tcPr>
                  <w:tcW w:w="4164" w:type="dxa"/>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color w:val="auto"/>
                      <w:sz w:val="18"/>
                      <w:szCs w:val="18"/>
                    </w:rPr>
                    <w:t>对不符合产业政策要求的落后产能和“僵尸企业”，以及环境风险、安全隐患突出而又无法搬迁或转型企业，依法实施关停。</w:t>
                  </w:r>
                </w:p>
              </w:tc>
              <w:tc>
                <w:tcPr>
                  <w:tcW w:w="1485" w:type="dxa"/>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hint="eastAsia"/>
                      <w:color w:val="auto"/>
                      <w:sz w:val="18"/>
                      <w:szCs w:val="18"/>
                    </w:rPr>
                    <w:t>不涉及</w:t>
                  </w:r>
                </w:p>
              </w:tc>
              <w:tc>
                <w:tcPr>
                  <w:tcW w:w="558"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r>
            <w:tr>
              <w:tblPrEx>
                <w:tblW w:w="7427" w:type="dxa"/>
                <w:jc w:val="center"/>
                <w:tblLayout w:type="fixed"/>
                <w:tblCellMar>
                  <w:top w:w="0" w:type="dxa"/>
                  <w:left w:w="0" w:type="dxa"/>
                  <w:bottom w:w="0" w:type="dxa"/>
                  <w:right w:w="0" w:type="dxa"/>
                </w:tblCellMar>
              </w:tblPrEx>
              <w:trPr>
                <w:trHeight w:val="312"/>
                <w:jc w:val="center"/>
              </w:trPr>
              <w:tc>
                <w:tcPr>
                  <w:tcW w:w="474"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c>
                <w:tcPr>
                  <w:tcW w:w="746"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c>
                <w:tcPr>
                  <w:tcW w:w="4164" w:type="dxa"/>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color w:val="auto"/>
                      <w:sz w:val="18"/>
                      <w:szCs w:val="18"/>
                    </w:rPr>
                    <w:t>现有主城区或规划为商住、文教的区域的工业企业限期退出；城市建成区内的现有建 材、有色金属、造纸、印染、原料药制造、 化工等污染较重或严重影响环境的企业应 有序搬迁、改造或依法关。</w:t>
                  </w:r>
                </w:p>
              </w:tc>
              <w:tc>
                <w:tcPr>
                  <w:tcW w:w="1485" w:type="dxa"/>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hint="eastAsia"/>
                      <w:color w:val="auto"/>
                      <w:sz w:val="18"/>
                      <w:szCs w:val="18"/>
                    </w:rPr>
                    <w:t>不涉及</w:t>
                  </w:r>
                </w:p>
              </w:tc>
              <w:tc>
                <w:tcPr>
                  <w:tcW w:w="558"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r>
            <w:tr>
              <w:tblPrEx>
                <w:tblW w:w="7427" w:type="dxa"/>
                <w:jc w:val="center"/>
                <w:tblLayout w:type="fixed"/>
                <w:tblCellMar>
                  <w:top w:w="0" w:type="dxa"/>
                  <w:left w:w="0" w:type="dxa"/>
                  <w:bottom w:w="0" w:type="dxa"/>
                  <w:right w:w="0" w:type="dxa"/>
                </w:tblCellMar>
              </w:tblPrEx>
              <w:trPr>
                <w:trHeight w:val="312"/>
                <w:jc w:val="center"/>
              </w:trPr>
              <w:tc>
                <w:tcPr>
                  <w:tcW w:w="474"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c>
                <w:tcPr>
                  <w:tcW w:w="746"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c>
                <w:tcPr>
                  <w:tcW w:w="4164" w:type="dxa"/>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color w:val="auto"/>
                      <w:sz w:val="18"/>
                      <w:szCs w:val="18"/>
                    </w:rPr>
                    <w:t>全面取缔河湖水库网箱养殖，禁止湖泊水库投放无机肥、有机肥和生物复合肥养殖。</w:t>
                  </w:r>
                </w:p>
              </w:tc>
              <w:tc>
                <w:tcPr>
                  <w:tcW w:w="1485" w:type="dxa"/>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hint="eastAsia"/>
                      <w:color w:val="auto"/>
                      <w:sz w:val="18"/>
                      <w:szCs w:val="18"/>
                    </w:rPr>
                    <w:t>不涉及</w:t>
                  </w:r>
                </w:p>
              </w:tc>
              <w:tc>
                <w:tcPr>
                  <w:tcW w:w="558"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r>
            <w:tr>
              <w:tblPrEx>
                <w:tblW w:w="7427" w:type="dxa"/>
                <w:jc w:val="center"/>
                <w:tblLayout w:type="fixed"/>
                <w:tblCellMar>
                  <w:top w:w="0" w:type="dxa"/>
                  <w:left w:w="0" w:type="dxa"/>
                  <w:bottom w:w="0" w:type="dxa"/>
                  <w:right w:w="0" w:type="dxa"/>
                </w:tblCellMar>
              </w:tblPrEx>
              <w:trPr>
                <w:trHeight w:val="312"/>
                <w:jc w:val="center"/>
              </w:trPr>
              <w:tc>
                <w:tcPr>
                  <w:tcW w:w="474"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c>
                <w:tcPr>
                  <w:tcW w:w="746"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c>
                <w:tcPr>
                  <w:tcW w:w="4164" w:type="dxa"/>
                  <w:tcBorders>
                    <w:tl2br w:val="nil"/>
                    <w:tr2bl w:val="nil"/>
                  </w:tcBorders>
                  <w:vAlign w:val="center"/>
                </w:tcPr>
                <w:p>
                  <w:pPr>
                    <w:pStyle w:val="15"/>
                    <w:spacing w:after="0" w:line="240" w:lineRule="auto"/>
                    <w:ind w:firstLine="0" w:firstLineChars="0"/>
                    <w:jc w:val="center"/>
                    <w:rPr>
                      <w:rFonts w:cs="Times New Roman"/>
                      <w:color w:val="auto"/>
                      <w:sz w:val="18"/>
                      <w:szCs w:val="18"/>
                    </w:rPr>
                  </w:pPr>
                  <w:r>
                    <w:rPr>
                      <w:rFonts w:cs="Times New Roman"/>
                      <w:color w:val="auto"/>
                      <w:sz w:val="18"/>
                      <w:szCs w:val="18"/>
                    </w:rPr>
                    <w:t>有机化工、医药（化学原料药制造）、表面</w:t>
                  </w:r>
                  <w:r>
                    <w:rPr>
                      <w:rFonts w:cs="Times New Roman"/>
                      <w:color w:val="auto"/>
                      <w:sz w:val="18"/>
                      <w:szCs w:val="18"/>
                    </w:rPr>
                    <w:t xml:space="preserve"> 涂装、河湖治理及防洪设施工程、包装印刷</w:t>
                  </w:r>
                  <w:r>
                    <w:rPr>
                      <w:rFonts w:cs="Times New Roman"/>
                      <w:color w:val="auto"/>
                      <w:sz w:val="18"/>
                      <w:szCs w:val="18"/>
                    </w:rPr>
                    <w:t xml:space="preserve"> 行业不符合生态环境功能区划、环境功能区</w:t>
                  </w:r>
                </w:p>
              </w:tc>
              <w:tc>
                <w:tcPr>
                  <w:tcW w:w="1485" w:type="dxa"/>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hint="eastAsia"/>
                      <w:color w:val="auto"/>
                      <w:sz w:val="18"/>
                      <w:szCs w:val="18"/>
                    </w:rPr>
                    <w:t>不涉及</w:t>
                  </w:r>
                </w:p>
              </w:tc>
              <w:tc>
                <w:tcPr>
                  <w:tcW w:w="558"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r>
          </w:tbl>
          <w:p/>
        </w:tc>
      </w:tr>
    </w:tbl>
    <w:p>
      <w:pPr>
        <w:sectPr>
          <w:headerReference w:type="even" r:id="rId34"/>
          <w:footerReference w:type="even" r:id="rId35"/>
          <w:footerReference w:type="default" r:id="rId36"/>
          <w:headerReference w:type="first" r:id="rId37"/>
          <w:footerReference w:type="first" r:id="rId38"/>
          <w:type w:val="nextPage"/>
          <w:pgSz w:w="11906" w:h="16838"/>
          <w:pgMar w:top="1701" w:right="1531" w:bottom="1701" w:left="1531" w:header="851" w:footer="1077" w:gutter="0"/>
          <w:pgNumType w:start="6"/>
          <w:cols w:num="1" w:space="720"/>
          <w:titlePg w:val="0"/>
          <w:docGrid w:linePitch="312" w:charSpace="0"/>
        </w:sectPr>
      </w:pPr>
    </w:p>
    <w:tbl>
      <w:tblPr>
        <w:tblStyle w:val="TableNormal"/>
        <w:tblW w:w="8870"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108" w:type="dxa"/>
          <w:bottom w:w="0" w:type="dxa"/>
          <w:right w:w="108" w:type="dxa"/>
        </w:tblCellMar>
      </w:tblPr>
      <w:tblGrid>
        <w:gridCol w:w="1220"/>
        <w:gridCol w:w="7650"/>
      </w:tblGrid>
      <w:tr>
        <w:tblPrEx>
          <w:tblW w:w="8870"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108" w:type="dxa"/>
            <w:bottom w:w="0" w:type="dxa"/>
            <w:right w:w="108" w:type="dxa"/>
          </w:tblCellMar>
        </w:tblPrEx>
        <w:trPr>
          <w:trHeight w:val="1021"/>
          <w:jc w:val="center"/>
        </w:trPr>
        <w:tc>
          <w:tcPr>
            <w:tcW w:w="1220" w:type="dxa"/>
            <w:vAlign w:val="center"/>
          </w:tcPr>
          <w:p/>
        </w:tc>
        <w:tc>
          <w:tcPr>
            <w:tcW w:w="7650" w:type="dxa"/>
            <w:vAlign w:val="center"/>
          </w:tcPr>
          <w:tbl>
            <w:tblPr>
              <w:tblStyle w:val="TableNormal"/>
              <w:tblW w:w="74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0" w:type="dxa"/>
                <w:bottom w:w="0" w:type="dxa"/>
                <w:right w:w="0" w:type="dxa"/>
              </w:tblCellMar>
            </w:tblPr>
            <w:tblGrid>
              <w:gridCol w:w="474"/>
              <w:gridCol w:w="746"/>
              <w:gridCol w:w="4164"/>
              <w:gridCol w:w="1485"/>
              <w:gridCol w:w="558"/>
            </w:tblGrid>
            <w:tr>
              <w:tblPrEx>
                <w:tblW w:w="74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0" w:type="dxa"/>
                  <w:bottom w:w="0" w:type="dxa"/>
                  <w:right w:w="0" w:type="dxa"/>
                </w:tblCellMar>
              </w:tblPrEx>
              <w:trPr>
                <w:trHeight w:val="312"/>
                <w:jc w:val="center"/>
              </w:trPr>
              <w:tc>
                <w:tcPr>
                  <w:tcW w:w="474" w:type="dxa"/>
                  <w:vMerge w:val="restart"/>
                  <w:tcBorders>
                    <w:tl2br w:val="nil"/>
                    <w:tr2bl w:val="nil"/>
                  </w:tcBorders>
                  <w:vAlign w:val="center"/>
                </w:tcPr>
                <w:p/>
              </w:tc>
              <w:tc>
                <w:tcPr>
                  <w:tcW w:w="746" w:type="dxa"/>
                  <w:vMerge w:val="restart"/>
                  <w:tcBorders>
                    <w:tl2br w:val="nil"/>
                    <w:tr2bl w:val="nil"/>
                  </w:tcBorders>
                  <w:vAlign w:val="center"/>
                </w:tcPr>
                <w:p/>
              </w:tc>
              <w:tc>
                <w:tcPr>
                  <w:tcW w:w="4164" w:type="dxa"/>
                  <w:tcBorders>
                    <w:tl2br w:val="nil"/>
                    <w:tr2bl w:val="nil"/>
                  </w:tcBorders>
                  <w:vAlign w:val="center"/>
                </w:tcPr>
                <w:p>
                  <w:pPr>
                    <w:pStyle w:val="15"/>
                    <w:spacing w:before="0" w:line="240" w:lineRule="auto"/>
                    <w:ind w:firstLine="0" w:firstLineChars="0"/>
                    <w:jc w:val="center"/>
                    <w:rPr>
                      <w:rFonts w:cs="Times New Roman"/>
                      <w:color w:val="auto"/>
                      <w:sz w:val="18"/>
                      <w:szCs w:val="18"/>
                    </w:rPr>
                  </w:pPr>
                  <w:r>
                    <w:rPr>
                      <w:rFonts w:cs="Times New Roman"/>
                      <w:color w:val="auto"/>
                      <w:sz w:val="18"/>
                      <w:szCs w:val="18"/>
                    </w:rPr>
                    <w:t xml:space="preserve"> 划，大气环境防护距高和卫生防护距离不能满足要求的污染企业一律依法实施停产整治、限期搬迁或关闭。</w:t>
                  </w:r>
                </w:p>
              </w:tc>
              <w:tc>
                <w:tcPr>
                  <w:tcW w:w="1485" w:type="dxa"/>
                  <w:tcBorders>
                    <w:tl2br w:val="nil"/>
                    <w:tr2bl w:val="nil"/>
                  </w:tcBorders>
                  <w:vAlign w:val="center"/>
                </w:tcPr>
                <w:p/>
              </w:tc>
              <w:tc>
                <w:tcPr>
                  <w:tcW w:w="558" w:type="dxa"/>
                  <w:vMerge w:val="restart"/>
                  <w:tcBorders>
                    <w:tl2br w:val="nil"/>
                    <w:tr2bl w:val="nil"/>
                  </w:tcBorders>
                  <w:vAlign w:val="center"/>
                </w:tcPr>
                <w:p/>
              </w:tc>
            </w:tr>
            <w:tr>
              <w:tblPrEx>
                <w:tblW w:w="7427" w:type="dxa"/>
                <w:jc w:val="center"/>
                <w:tblLayout w:type="fixed"/>
                <w:tblCellMar>
                  <w:top w:w="0" w:type="dxa"/>
                  <w:left w:w="0" w:type="dxa"/>
                  <w:bottom w:w="0" w:type="dxa"/>
                  <w:right w:w="0" w:type="dxa"/>
                </w:tblCellMar>
              </w:tblPrEx>
              <w:trPr>
                <w:trHeight w:val="312"/>
                <w:jc w:val="center"/>
              </w:trPr>
              <w:tc>
                <w:tcPr>
                  <w:tcW w:w="474" w:type="dxa"/>
                  <w:vMerge w:val="restart"/>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color w:val="auto"/>
                      <w:sz w:val="18"/>
                      <w:szCs w:val="18"/>
                    </w:rPr>
                    <w:t>污染</w:t>
                  </w:r>
                </w:p>
                <w:p>
                  <w:pPr>
                    <w:pStyle w:val="15"/>
                    <w:spacing w:line="240" w:lineRule="auto"/>
                    <w:ind w:firstLine="0" w:firstLineChars="0"/>
                    <w:jc w:val="center"/>
                    <w:rPr>
                      <w:rFonts w:cs="Times New Roman"/>
                      <w:color w:val="auto"/>
                      <w:sz w:val="18"/>
                      <w:szCs w:val="18"/>
                    </w:rPr>
                  </w:pPr>
                  <w:r>
                    <w:rPr>
                      <w:rFonts w:cs="Times New Roman"/>
                      <w:color w:val="auto"/>
                      <w:sz w:val="18"/>
                      <w:szCs w:val="18"/>
                    </w:rPr>
                    <w:t>物 排 放管</w:t>
                  </w:r>
                </w:p>
                <w:p>
                  <w:pPr>
                    <w:pStyle w:val="15"/>
                    <w:spacing w:line="240" w:lineRule="auto"/>
                    <w:ind w:firstLine="0" w:firstLineChars="0"/>
                    <w:jc w:val="center"/>
                    <w:rPr>
                      <w:rFonts w:cs="Times New Roman"/>
                      <w:color w:val="auto"/>
                      <w:sz w:val="18"/>
                      <w:szCs w:val="18"/>
                    </w:rPr>
                  </w:pPr>
                  <w:r>
                    <w:rPr>
                      <w:rFonts w:cs="Times New Roman"/>
                      <w:color w:val="auto"/>
                      <w:sz w:val="18"/>
                      <w:szCs w:val="18"/>
                    </w:rPr>
                    <w:t>控</w:t>
                  </w:r>
                </w:p>
              </w:tc>
              <w:tc>
                <w:tcPr>
                  <w:tcW w:w="746" w:type="dxa"/>
                  <w:vMerge w:val="restart"/>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hint="eastAsia"/>
                      <w:color w:val="auto"/>
                      <w:sz w:val="18"/>
                      <w:szCs w:val="18"/>
                    </w:rPr>
                    <w:t>允许排放量要求</w:t>
                  </w:r>
                </w:p>
              </w:tc>
              <w:tc>
                <w:tcPr>
                  <w:tcW w:w="4164" w:type="dxa"/>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color w:val="auto"/>
                      <w:sz w:val="18"/>
                      <w:szCs w:val="18"/>
                    </w:rPr>
                    <w:t>COD、氨氮、二氧化硫、氮氧化物、VOCs、溫室气体等的排放量执行省级下达的管控指标要求。</w:t>
                  </w:r>
                </w:p>
              </w:tc>
              <w:tc>
                <w:tcPr>
                  <w:tcW w:w="1485" w:type="dxa"/>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hint="eastAsia"/>
                      <w:color w:val="auto"/>
                      <w:sz w:val="18"/>
                      <w:szCs w:val="18"/>
                    </w:rPr>
                    <w:t>项目二氧化硫、氮氧化物</w:t>
                  </w:r>
                  <w:r>
                    <w:rPr>
                      <w:rFonts w:cs="Times New Roman"/>
                      <w:color w:val="auto"/>
                      <w:sz w:val="18"/>
                      <w:szCs w:val="18"/>
                    </w:rPr>
                    <w:t>排放量</w:t>
                  </w:r>
                  <w:r>
                    <w:rPr>
                      <w:rFonts w:cs="Times New Roman" w:hint="eastAsia"/>
                      <w:color w:val="auto"/>
                      <w:sz w:val="18"/>
                      <w:szCs w:val="18"/>
                    </w:rPr>
                    <w:t>严格按照</w:t>
                  </w:r>
                  <w:r>
                    <w:rPr>
                      <w:rFonts w:cs="Times New Roman"/>
                      <w:color w:val="auto"/>
                      <w:sz w:val="18"/>
                      <w:szCs w:val="18"/>
                    </w:rPr>
                    <w:t>省级下达的管控指标要求</w:t>
                  </w:r>
                </w:p>
              </w:tc>
              <w:tc>
                <w:tcPr>
                  <w:tcW w:w="558" w:type="dxa"/>
                  <w:vMerge w:val="restart"/>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hint="eastAsia"/>
                      <w:color w:val="auto"/>
                      <w:sz w:val="18"/>
                      <w:szCs w:val="18"/>
                    </w:rPr>
                    <w:t>符合</w:t>
                  </w:r>
                </w:p>
              </w:tc>
            </w:tr>
            <w:tr>
              <w:tblPrEx>
                <w:tblW w:w="7427" w:type="dxa"/>
                <w:jc w:val="center"/>
                <w:tblLayout w:type="fixed"/>
                <w:tblCellMar>
                  <w:top w:w="0" w:type="dxa"/>
                  <w:left w:w="0" w:type="dxa"/>
                  <w:bottom w:w="0" w:type="dxa"/>
                  <w:right w:w="0" w:type="dxa"/>
                </w:tblCellMar>
              </w:tblPrEx>
              <w:trPr>
                <w:trHeight w:val="312"/>
                <w:jc w:val="center"/>
              </w:trPr>
              <w:tc>
                <w:tcPr>
                  <w:tcW w:w="474"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c>
                <w:tcPr>
                  <w:tcW w:w="746"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c>
                <w:tcPr>
                  <w:tcW w:w="4164" w:type="dxa"/>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color w:val="auto"/>
                      <w:sz w:val="18"/>
                      <w:szCs w:val="18"/>
                    </w:rPr>
                    <w:t>300 吨级以上规模（含）的货运港口、港区和码头以及所有旅游客运码头废水排放应达到《鄱阳湖生态经济区水污染物排放标准》规定的排放限值。</w:t>
                  </w:r>
                </w:p>
              </w:tc>
              <w:tc>
                <w:tcPr>
                  <w:tcW w:w="1485" w:type="dxa"/>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hint="eastAsia"/>
                      <w:color w:val="auto"/>
                      <w:sz w:val="18"/>
                      <w:szCs w:val="18"/>
                    </w:rPr>
                    <w:t>不涉及</w:t>
                  </w:r>
                </w:p>
              </w:tc>
              <w:tc>
                <w:tcPr>
                  <w:tcW w:w="558"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r>
            <w:tr>
              <w:tblPrEx>
                <w:tblW w:w="7427" w:type="dxa"/>
                <w:jc w:val="center"/>
                <w:tblLayout w:type="fixed"/>
                <w:tblCellMar>
                  <w:top w:w="0" w:type="dxa"/>
                  <w:left w:w="0" w:type="dxa"/>
                  <w:bottom w:w="0" w:type="dxa"/>
                  <w:right w:w="0" w:type="dxa"/>
                </w:tblCellMar>
              </w:tblPrEx>
              <w:trPr>
                <w:trHeight w:val="312"/>
                <w:jc w:val="center"/>
              </w:trPr>
              <w:tc>
                <w:tcPr>
                  <w:tcW w:w="474"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c>
                <w:tcPr>
                  <w:tcW w:w="746"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c>
                <w:tcPr>
                  <w:tcW w:w="4164" w:type="dxa"/>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color w:val="auto"/>
                      <w:sz w:val="18"/>
                      <w:szCs w:val="18"/>
                    </w:rPr>
                    <w:t>重点防控区域要坚持新增产能与淘汰产能“等量置换”或“减量置换”的原则，实行重点防控的重金属污染物排放总量控制制度。</w:t>
                  </w:r>
                </w:p>
              </w:tc>
              <w:tc>
                <w:tcPr>
                  <w:tcW w:w="1485" w:type="dxa"/>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hint="eastAsia"/>
                      <w:color w:val="auto"/>
                      <w:sz w:val="18"/>
                      <w:szCs w:val="18"/>
                    </w:rPr>
                    <w:t>不涉及</w:t>
                  </w:r>
                </w:p>
              </w:tc>
              <w:tc>
                <w:tcPr>
                  <w:tcW w:w="558"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r>
            <w:tr>
              <w:tblPrEx>
                <w:tblW w:w="7427" w:type="dxa"/>
                <w:jc w:val="center"/>
                <w:tblLayout w:type="fixed"/>
                <w:tblCellMar>
                  <w:top w:w="0" w:type="dxa"/>
                  <w:left w:w="0" w:type="dxa"/>
                  <w:bottom w:w="0" w:type="dxa"/>
                  <w:right w:w="0" w:type="dxa"/>
                </w:tblCellMar>
              </w:tblPrEx>
              <w:trPr>
                <w:trHeight w:val="312"/>
                <w:jc w:val="center"/>
              </w:trPr>
              <w:tc>
                <w:tcPr>
                  <w:tcW w:w="474"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c>
                <w:tcPr>
                  <w:tcW w:w="746" w:type="dxa"/>
                  <w:vMerge w:val="restart"/>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hint="eastAsia"/>
                      <w:color w:val="auto"/>
                      <w:sz w:val="18"/>
                      <w:szCs w:val="18"/>
                    </w:rPr>
                    <w:t>现有源提标升级改造</w:t>
                  </w:r>
                </w:p>
              </w:tc>
              <w:tc>
                <w:tcPr>
                  <w:tcW w:w="4164" w:type="dxa"/>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color w:val="auto"/>
                      <w:sz w:val="18"/>
                      <w:szCs w:val="18"/>
                    </w:rPr>
                    <w:t>县城及以上城镇生活污水处理厂执行一级A 排放标准。</w:t>
                  </w:r>
                </w:p>
              </w:tc>
              <w:tc>
                <w:tcPr>
                  <w:tcW w:w="1485" w:type="dxa"/>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hint="eastAsia"/>
                      <w:color w:val="auto"/>
                      <w:sz w:val="18"/>
                      <w:szCs w:val="18"/>
                    </w:rPr>
                    <w:t>不涉及</w:t>
                  </w:r>
                </w:p>
              </w:tc>
              <w:tc>
                <w:tcPr>
                  <w:tcW w:w="558" w:type="dxa"/>
                  <w:vMerge w:val="restart"/>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hint="eastAsia"/>
                      <w:color w:val="auto"/>
                      <w:sz w:val="18"/>
                      <w:szCs w:val="18"/>
                    </w:rPr>
                    <w:t>符合</w:t>
                  </w:r>
                </w:p>
              </w:tc>
            </w:tr>
            <w:tr>
              <w:tblPrEx>
                <w:tblW w:w="7427" w:type="dxa"/>
                <w:jc w:val="center"/>
                <w:tblLayout w:type="fixed"/>
                <w:tblCellMar>
                  <w:top w:w="0" w:type="dxa"/>
                  <w:left w:w="0" w:type="dxa"/>
                  <w:bottom w:w="0" w:type="dxa"/>
                  <w:right w:w="0" w:type="dxa"/>
                </w:tblCellMar>
              </w:tblPrEx>
              <w:trPr>
                <w:trHeight w:val="312"/>
                <w:jc w:val="center"/>
              </w:trPr>
              <w:tc>
                <w:tcPr>
                  <w:tcW w:w="474"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c>
                <w:tcPr>
                  <w:tcW w:w="746"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c>
                <w:tcPr>
                  <w:tcW w:w="4164" w:type="dxa"/>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hint="eastAsia"/>
                      <w:color w:val="auto"/>
                      <w:sz w:val="18"/>
                      <w:szCs w:val="18"/>
                    </w:rPr>
                    <w:t>现</w:t>
                  </w:r>
                  <w:r>
                    <w:rPr>
                      <w:rFonts w:cs="Times New Roman"/>
                      <w:color w:val="auto"/>
                      <w:sz w:val="18"/>
                      <w:szCs w:val="18"/>
                    </w:rPr>
                    <w:t>有造纸、焦化、氮肥、印染、制药、制革行业应进一步推进清洁化改造工作。有色金属、农副食品加工、农药、电镀等重点行业企业按照法律法规要求，按时完成清洁化改造。</w:t>
                  </w:r>
                </w:p>
              </w:tc>
              <w:tc>
                <w:tcPr>
                  <w:tcW w:w="1485" w:type="dxa"/>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hint="eastAsia"/>
                      <w:color w:val="auto"/>
                      <w:sz w:val="18"/>
                      <w:szCs w:val="18"/>
                    </w:rPr>
                    <w:t>不涉及</w:t>
                  </w:r>
                </w:p>
              </w:tc>
              <w:tc>
                <w:tcPr>
                  <w:tcW w:w="558"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r>
            <w:tr>
              <w:tblPrEx>
                <w:tblW w:w="7427" w:type="dxa"/>
                <w:jc w:val="center"/>
                <w:tblLayout w:type="fixed"/>
                <w:tblCellMar>
                  <w:top w:w="0" w:type="dxa"/>
                  <w:left w:w="0" w:type="dxa"/>
                  <w:bottom w:w="0" w:type="dxa"/>
                  <w:right w:w="0" w:type="dxa"/>
                </w:tblCellMar>
              </w:tblPrEx>
              <w:trPr>
                <w:trHeight w:val="312"/>
                <w:jc w:val="center"/>
              </w:trPr>
              <w:tc>
                <w:tcPr>
                  <w:tcW w:w="474"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c>
                <w:tcPr>
                  <w:tcW w:w="746"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c>
                <w:tcPr>
                  <w:tcW w:w="4164" w:type="dxa"/>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color w:val="auto"/>
                      <w:sz w:val="18"/>
                      <w:szCs w:val="18"/>
                    </w:rPr>
                    <w:t>现有畜禽规模养殖场应加强配套治污设施改造，提升配套质量。</w:t>
                  </w:r>
                </w:p>
              </w:tc>
              <w:tc>
                <w:tcPr>
                  <w:tcW w:w="1485" w:type="dxa"/>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hint="eastAsia"/>
                      <w:color w:val="auto"/>
                      <w:sz w:val="18"/>
                      <w:szCs w:val="18"/>
                    </w:rPr>
                    <w:t>不涉及</w:t>
                  </w:r>
                </w:p>
              </w:tc>
              <w:tc>
                <w:tcPr>
                  <w:tcW w:w="558"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r>
            <w:tr>
              <w:tblPrEx>
                <w:tblW w:w="7427" w:type="dxa"/>
                <w:jc w:val="center"/>
                <w:tblLayout w:type="fixed"/>
                <w:tblCellMar>
                  <w:top w:w="0" w:type="dxa"/>
                  <w:left w:w="0" w:type="dxa"/>
                  <w:bottom w:w="0" w:type="dxa"/>
                  <w:right w:w="0" w:type="dxa"/>
                </w:tblCellMar>
              </w:tblPrEx>
              <w:trPr>
                <w:trHeight w:val="312"/>
                <w:jc w:val="center"/>
              </w:trPr>
              <w:tc>
                <w:tcPr>
                  <w:tcW w:w="474" w:type="dxa"/>
                  <w:vMerge w:val="restart"/>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hint="eastAsia"/>
                      <w:color w:val="auto"/>
                      <w:sz w:val="18"/>
                      <w:szCs w:val="18"/>
                    </w:rPr>
                    <w:t>环境风险防控</w:t>
                  </w:r>
                </w:p>
              </w:tc>
              <w:tc>
                <w:tcPr>
                  <w:tcW w:w="746" w:type="dxa"/>
                  <w:vMerge w:val="restart"/>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hint="eastAsia"/>
                      <w:color w:val="auto"/>
                      <w:sz w:val="18"/>
                      <w:szCs w:val="18"/>
                    </w:rPr>
                    <w:t>联防联控要求</w:t>
                  </w:r>
                </w:p>
              </w:tc>
              <w:tc>
                <w:tcPr>
                  <w:tcW w:w="4164" w:type="dxa"/>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color w:val="auto"/>
                      <w:sz w:val="18"/>
                      <w:szCs w:val="18"/>
                    </w:rPr>
                    <w:t>加强饮用水水源地环境风险防范和应急预警，建立跨区县和上下游沟通和联动机制，重点防范突发性水污染事件。</w:t>
                  </w:r>
                </w:p>
              </w:tc>
              <w:tc>
                <w:tcPr>
                  <w:tcW w:w="1485" w:type="dxa"/>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hint="eastAsia"/>
                      <w:color w:val="auto"/>
                      <w:sz w:val="18"/>
                      <w:szCs w:val="18"/>
                    </w:rPr>
                    <w:t>项目不涉及饮用水源保护地</w:t>
                  </w:r>
                </w:p>
              </w:tc>
              <w:tc>
                <w:tcPr>
                  <w:tcW w:w="558" w:type="dxa"/>
                  <w:vMerge w:val="restart"/>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hint="eastAsia"/>
                      <w:color w:val="auto"/>
                      <w:sz w:val="18"/>
                      <w:szCs w:val="18"/>
                    </w:rPr>
                    <w:t>符合</w:t>
                  </w:r>
                </w:p>
              </w:tc>
            </w:tr>
            <w:tr>
              <w:tblPrEx>
                <w:tblW w:w="7427" w:type="dxa"/>
                <w:jc w:val="center"/>
                <w:tblLayout w:type="fixed"/>
                <w:tblCellMar>
                  <w:top w:w="0" w:type="dxa"/>
                  <w:left w:w="0" w:type="dxa"/>
                  <w:bottom w:w="0" w:type="dxa"/>
                  <w:right w:w="0" w:type="dxa"/>
                </w:tblCellMar>
              </w:tblPrEx>
              <w:trPr>
                <w:trHeight w:val="312"/>
                <w:jc w:val="center"/>
              </w:trPr>
              <w:tc>
                <w:tcPr>
                  <w:tcW w:w="474"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c>
                <w:tcPr>
                  <w:tcW w:w="746"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c>
                <w:tcPr>
                  <w:tcW w:w="4164" w:type="dxa"/>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color w:val="auto"/>
                      <w:sz w:val="18"/>
                      <w:szCs w:val="18"/>
                    </w:rPr>
                    <w:t>逐步建立总磷排放控制台账，推进区域水体总磷联防联控。</w:t>
                  </w:r>
                </w:p>
              </w:tc>
              <w:tc>
                <w:tcPr>
                  <w:tcW w:w="1485" w:type="dxa"/>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hint="eastAsia"/>
                      <w:color w:val="auto"/>
                      <w:sz w:val="18"/>
                      <w:szCs w:val="18"/>
                    </w:rPr>
                    <w:t>不涉及</w:t>
                  </w:r>
                </w:p>
              </w:tc>
              <w:tc>
                <w:tcPr>
                  <w:tcW w:w="558"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r>
            <w:tr>
              <w:tblPrEx>
                <w:tblW w:w="7427" w:type="dxa"/>
                <w:jc w:val="center"/>
                <w:tblLayout w:type="fixed"/>
                <w:tblCellMar>
                  <w:top w:w="0" w:type="dxa"/>
                  <w:left w:w="0" w:type="dxa"/>
                  <w:bottom w:w="0" w:type="dxa"/>
                  <w:right w:w="0" w:type="dxa"/>
                </w:tblCellMar>
              </w:tblPrEx>
              <w:trPr>
                <w:trHeight w:val="312"/>
                <w:jc w:val="center"/>
              </w:trPr>
              <w:tc>
                <w:tcPr>
                  <w:tcW w:w="474"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c>
                <w:tcPr>
                  <w:tcW w:w="746"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c>
                <w:tcPr>
                  <w:tcW w:w="4164" w:type="dxa"/>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color w:val="auto"/>
                      <w:sz w:val="18"/>
                      <w:szCs w:val="18"/>
                    </w:rPr>
                    <w:t>继续推进昌九区域大气污染联防联控工作机制，推动昌九区域空气质量不断改善。</w:t>
                  </w:r>
                </w:p>
              </w:tc>
              <w:tc>
                <w:tcPr>
                  <w:tcW w:w="1485" w:type="dxa"/>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hint="eastAsia"/>
                      <w:color w:val="auto"/>
                      <w:sz w:val="18"/>
                      <w:szCs w:val="18"/>
                    </w:rPr>
                    <w:t>本项目主要废气为</w:t>
                  </w:r>
                  <w:r>
                    <w:rPr>
                      <w:rFonts w:cs="Times New Roman" w:hint="eastAsia"/>
                      <w:color w:val="auto"/>
                      <w:sz w:val="18"/>
                      <w:szCs w:val="18"/>
                      <w:lang w:val="en-US" w:eastAsia="zh-CN"/>
                    </w:rPr>
                    <w:t>烘干</w:t>
                  </w:r>
                  <w:r>
                    <w:rPr>
                      <w:rFonts w:cs="Times New Roman" w:hint="eastAsia"/>
                      <w:color w:val="auto"/>
                      <w:sz w:val="18"/>
                      <w:szCs w:val="18"/>
                    </w:rPr>
                    <w:t>粉尘和</w:t>
                  </w:r>
                  <w:r>
                    <w:rPr>
                      <w:rFonts w:cs="Times New Roman" w:hint="eastAsia"/>
                      <w:color w:val="auto"/>
                      <w:sz w:val="18"/>
                      <w:szCs w:val="18"/>
                      <w:lang w:val="en-US" w:eastAsia="zh-CN"/>
                    </w:rPr>
                    <w:t>燃料</w:t>
                  </w:r>
                  <w:r>
                    <w:rPr>
                      <w:rFonts w:cs="Times New Roman" w:hint="eastAsia"/>
                      <w:color w:val="auto"/>
                      <w:sz w:val="18"/>
                      <w:szCs w:val="18"/>
                    </w:rPr>
                    <w:t>燃烧废气，产生量不大，对周边环境影响较小</w:t>
                  </w:r>
                </w:p>
              </w:tc>
              <w:tc>
                <w:tcPr>
                  <w:tcW w:w="558"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r>
            <w:tr>
              <w:tblPrEx>
                <w:tblW w:w="7427" w:type="dxa"/>
                <w:jc w:val="center"/>
                <w:tblLayout w:type="fixed"/>
                <w:tblCellMar>
                  <w:top w:w="0" w:type="dxa"/>
                  <w:left w:w="0" w:type="dxa"/>
                  <w:bottom w:w="0" w:type="dxa"/>
                  <w:right w:w="0" w:type="dxa"/>
                </w:tblCellMar>
              </w:tblPrEx>
              <w:trPr>
                <w:trHeight w:val="312"/>
                <w:jc w:val="center"/>
              </w:trPr>
              <w:tc>
                <w:tcPr>
                  <w:tcW w:w="474"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c>
                <w:tcPr>
                  <w:tcW w:w="746" w:type="dxa"/>
                  <w:vMerge w:val="restart"/>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hint="eastAsia"/>
                      <w:color w:val="auto"/>
                      <w:sz w:val="18"/>
                      <w:szCs w:val="18"/>
                    </w:rPr>
                    <w:t>其他环境风险防控要求</w:t>
                  </w:r>
                </w:p>
              </w:tc>
              <w:tc>
                <w:tcPr>
                  <w:tcW w:w="4164" w:type="dxa"/>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color w:val="auto"/>
                      <w:sz w:val="18"/>
                      <w:szCs w:val="18"/>
                    </w:rPr>
                    <w:t>对于安全利用类农用地，要制定实施受污染耕地安全利用方案，采取农艺调控、替代种植等措施，降低农产品超标风险。强化农产品质量检测。</w:t>
                  </w:r>
                </w:p>
              </w:tc>
              <w:tc>
                <w:tcPr>
                  <w:tcW w:w="1485" w:type="dxa"/>
                  <w:tcBorders>
                    <w:tl2br w:val="nil"/>
                    <w:tr2bl w:val="nil"/>
                  </w:tcBorders>
                  <w:vAlign w:val="center"/>
                </w:tcPr>
                <w:p>
                  <w:pPr>
                    <w:pStyle w:val="15"/>
                    <w:spacing w:line="240" w:lineRule="auto"/>
                    <w:ind w:firstLine="0" w:firstLineChars="0"/>
                    <w:jc w:val="center"/>
                    <w:rPr>
                      <w:rFonts w:eastAsia="宋体" w:cs="Times New Roman" w:hint="default"/>
                      <w:color w:val="auto"/>
                      <w:sz w:val="18"/>
                      <w:szCs w:val="18"/>
                      <w:lang w:val="en-US" w:eastAsia="zh-CN"/>
                    </w:rPr>
                  </w:pPr>
                  <w:r>
                    <w:rPr>
                      <w:rFonts w:cs="Times New Roman" w:hint="eastAsia"/>
                      <w:color w:val="auto"/>
                      <w:sz w:val="18"/>
                      <w:szCs w:val="18"/>
                    </w:rPr>
                    <w:t>项目</w:t>
                  </w:r>
                  <w:r>
                    <w:rPr>
                      <w:rFonts w:cs="Times New Roman" w:hint="eastAsia"/>
                      <w:color w:val="auto"/>
                      <w:sz w:val="18"/>
                      <w:szCs w:val="18"/>
                      <w:lang w:val="en-US" w:eastAsia="zh-CN"/>
                    </w:rPr>
                    <w:t>为设施</w:t>
                  </w:r>
                  <w:r>
                    <w:rPr>
                      <w:rFonts w:cs="Times New Roman" w:hint="eastAsia"/>
                      <w:color w:val="auto"/>
                      <w:sz w:val="18"/>
                      <w:szCs w:val="18"/>
                    </w:rPr>
                    <w:t>农用地</w:t>
                  </w:r>
                  <w:r>
                    <w:rPr>
                      <w:rFonts w:cs="Times New Roman" w:hint="eastAsia"/>
                      <w:color w:val="auto"/>
                      <w:sz w:val="18"/>
                      <w:szCs w:val="18"/>
                      <w:lang w:eastAsia="zh-CN"/>
                    </w:rPr>
                    <w:t>，</w:t>
                  </w:r>
                  <w:r>
                    <w:rPr>
                      <w:rFonts w:cs="Times New Roman" w:hint="eastAsia"/>
                      <w:color w:val="auto"/>
                      <w:sz w:val="18"/>
                      <w:szCs w:val="18"/>
                      <w:lang w:val="en-US" w:eastAsia="zh-CN"/>
                    </w:rPr>
                    <w:t>不种植农产品</w:t>
                  </w:r>
                </w:p>
              </w:tc>
              <w:tc>
                <w:tcPr>
                  <w:tcW w:w="558" w:type="dxa"/>
                  <w:vMerge w:val="restart"/>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hint="eastAsia"/>
                      <w:color w:val="auto"/>
                      <w:sz w:val="18"/>
                      <w:szCs w:val="18"/>
                    </w:rPr>
                    <w:t>符合</w:t>
                  </w:r>
                </w:p>
              </w:tc>
            </w:tr>
            <w:tr>
              <w:tblPrEx>
                <w:tblW w:w="7427" w:type="dxa"/>
                <w:jc w:val="center"/>
                <w:tblLayout w:type="fixed"/>
                <w:tblCellMar>
                  <w:top w:w="0" w:type="dxa"/>
                  <w:left w:w="0" w:type="dxa"/>
                  <w:bottom w:w="0" w:type="dxa"/>
                  <w:right w:w="0" w:type="dxa"/>
                </w:tblCellMar>
              </w:tblPrEx>
              <w:trPr>
                <w:trHeight w:val="312"/>
                <w:jc w:val="center"/>
              </w:trPr>
              <w:tc>
                <w:tcPr>
                  <w:tcW w:w="474"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c>
                <w:tcPr>
                  <w:tcW w:w="746"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c>
                <w:tcPr>
                  <w:tcW w:w="4164" w:type="dxa"/>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color w:val="auto"/>
                      <w:sz w:val="18"/>
                      <w:szCs w:val="18"/>
                    </w:rPr>
                    <w:t>加强对严格管控类耕地的用途管理，依法划定特定农产品禁止生产区域，严禁种植食用农产品，禁止在有毒有害物质超过规定标准的区城生产、捕捞、采集食用特定农产品和建立特定农产品生产基地。</w:t>
                  </w:r>
                </w:p>
              </w:tc>
              <w:tc>
                <w:tcPr>
                  <w:tcW w:w="1485" w:type="dxa"/>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hint="eastAsia"/>
                      <w:color w:val="auto"/>
                      <w:sz w:val="18"/>
                      <w:szCs w:val="18"/>
                      <w:lang w:val="en-US" w:eastAsia="zh-CN"/>
                    </w:rPr>
                    <w:t>本项目不种植农产品</w:t>
                  </w:r>
                </w:p>
              </w:tc>
              <w:tc>
                <w:tcPr>
                  <w:tcW w:w="558"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r>
            <w:tr>
              <w:tblPrEx>
                <w:tblW w:w="7427" w:type="dxa"/>
                <w:jc w:val="center"/>
                <w:tblLayout w:type="fixed"/>
                <w:tblCellMar>
                  <w:top w:w="0" w:type="dxa"/>
                  <w:left w:w="0" w:type="dxa"/>
                  <w:bottom w:w="0" w:type="dxa"/>
                  <w:right w:w="0" w:type="dxa"/>
                </w:tblCellMar>
              </w:tblPrEx>
              <w:trPr>
                <w:trHeight w:val="312"/>
                <w:jc w:val="center"/>
              </w:trPr>
              <w:tc>
                <w:tcPr>
                  <w:tcW w:w="474"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c>
                <w:tcPr>
                  <w:tcW w:w="746"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c>
                <w:tcPr>
                  <w:tcW w:w="4164" w:type="dxa"/>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color w:val="auto"/>
                      <w:sz w:val="18"/>
                      <w:szCs w:val="18"/>
                    </w:rPr>
                    <w:t>对于已污染地块，应依法开展建设用地土壤环境状况调查、风险评估和污染地块治理与修复活动，符合相应规划用地土壤环境质量要求的地块，可进入用地程序。</w:t>
                  </w:r>
                </w:p>
              </w:tc>
              <w:tc>
                <w:tcPr>
                  <w:tcW w:w="1485" w:type="dxa"/>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hint="eastAsia"/>
                      <w:color w:val="auto"/>
                      <w:sz w:val="18"/>
                      <w:szCs w:val="18"/>
                    </w:rPr>
                    <w:t>不涉及</w:t>
                  </w:r>
                </w:p>
              </w:tc>
              <w:tc>
                <w:tcPr>
                  <w:tcW w:w="558"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r>
            <w:tr>
              <w:tblPrEx>
                <w:tblW w:w="7427" w:type="dxa"/>
                <w:jc w:val="center"/>
                <w:tblLayout w:type="fixed"/>
                <w:tblCellMar>
                  <w:top w:w="0" w:type="dxa"/>
                  <w:left w:w="0" w:type="dxa"/>
                  <w:bottom w:w="0" w:type="dxa"/>
                  <w:right w:w="0" w:type="dxa"/>
                </w:tblCellMar>
              </w:tblPrEx>
              <w:trPr>
                <w:trHeight w:val="312"/>
                <w:jc w:val="center"/>
              </w:trPr>
              <w:tc>
                <w:tcPr>
                  <w:tcW w:w="474"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c>
                <w:tcPr>
                  <w:tcW w:w="746"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c>
                <w:tcPr>
                  <w:tcW w:w="4164" w:type="dxa"/>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color w:val="auto"/>
                      <w:sz w:val="18"/>
                      <w:szCs w:val="18"/>
                    </w:rPr>
                    <w:t>生产、存储危险化学品及产生大量废水的企业，应配套有效措施，防止因渗漏污染地下水、土壤，以及因事故废水直排污染地表水体。</w:t>
                  </w:r>
                </w:p>
              </w:tc>
              <w:tc>
                <w:tcPr>
                  <w:tcW w:w="1485" w:type="dxa"/>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hint="eastAsia"/>
                      <w:color w:val="auto"/>
                      <w:sz w:val="18"/>
                      <w:szCs w:val="18"/>
                    </w:rPr>
                    <w:t>不涉及</w:t>
                  </w:r>
                </w:p>
              </w:tc>
              <w:tc>
                <w:tcPr>
                  <w:tcW w:w="558"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r>
            <w:tr>
              <w:tblPrEx>
                <w:tblW w:w="7427" w:type="dxa"/>
                <w:jc w:val="center"/>
                <w:tblLayout w:type="fixed"/>
                <w:tblCellMar>
                  <w:top w:w="0" w:type="dxa"/>
                  <w:left w:w="0" w:type="dxa"/>
                  <w:bottom w:w="0" w:type="dxa"/>
                  <w:right w:w="0" w:type="dxa"/>
                </w:tblCellMar>
              </w:tblPrEx>
              <w:trPr>
                <w:trHeight w:val="312"/>
                <w:jc w:val="center"/>
              </w:trPr>
              <w:tc>
                <w:tcPr>
                  <w:tcW w:w="474"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c>
                <w:tcPr>
                  <w:tcW w:w="746"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c>
                <w:tcPr>
                  <w:tcW w:w="4164" w:type="dxa"/>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color w:val="auto"/>
                      <w:sz w:val="18"/>
                      <w:szCs w:val="18"/>
                    </w:rPr>
                    <w:t>产生、利用或处置固体废物（含危险废物）的企业，在贮存、转移、利用、处置固体废物（含危险废物）过程中，应配套防扬散、防流失、防渗漏及其他防止污染环境的措施。</w:t>
                  </w:r>
                </w:p>
              </w:tc>
              <w:tc>
                <w:tcPr>
                  <w:tcW w:w="1485" w:type="dxa"/>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hint="eastAsia"/>
                      <w:color w:val="auto"/>
                      <w:sz w:val="18"/>
                      <w:szCs w:val="18"/>
                    </w:rPr>
                    <w:t>项目已配套</w:t>
                  </w:r>
                  <w:r>
                    <w:rPr>
                      <w:rFonts w:cs="Times New Roman"/>
                      <w:color w:val="auto"/>
                      <w:sz w:val="18"/>
                      <w:szCs w:val="18"/>
                    </w:rPr>
                    <w:t>防扬散、防流失、防渗漏及其他防止污染环境的措施</w:t>
                  </w:r>
                </w:p>
              </w:tc>
              <w:tc>
                <w:tcPr>
                  <w:tcW w:w="558"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r>
            <w:tr>
              <w:tblPrEx>
                <w:tblW w:w="7427" w:type="dxa"/>
                <w:jc w:val="center"/>
                <w:tblLayout w:type="fixed"/>
                <w:tblCellMar>
                  <w:top w:w="0" w:type="dxa"/>
                  <w:left w:w="0" w:type="dxa"/>
                  <w:bottom w:w="0" w:type="dxa"/>
                  <w:right w:w="0" w:type="dxa"/>
                </w:tblCellMar>
              </w:tblPrEx>
              <w:trPr>
                <w:trHeight w:val="312"/>
                <w:jc w:val="center"/>
              </w:trPr>
              <w:tc>
                <w:tcPr>
                  <w:tcW w:w="474" w:type="dxa"/>
                  <w:vMerge w:val="restart"/>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hint="eastAsia"/>
                      <w:color w:val="auto"/>
                      <w:sz w:val="18"/>
                      <w:szCs w:val="18"/>
                    </w:rPr>
                    <w:t>资源利用效率要求</w:t>
                  </w:r>
                </w:p>
              </w:tc>
              <w:tc>
                <w:tcPr>
                  <w:tcW w:w="746" w:type="dxa"/>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color w:val="auto"/>
                      <w:sz w:val="18"/>
                      <w:szCs w:val="18"/>
                    </w:rPr>
                    <w:t>水资源利用总量要求</w:t>
                  </w:r>
                </w:p>
              </w:tc>
              <w:tc>
                <w:tcPr>
                  <w:tcW w:w="4164" w:type="dxa"/>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color w:val="auto"/>
                      <w:sz w:val="18"/>
                      <w:szCs w:val="18"/>
                    </w:rPr>
                    <w:t>南昌市城区用水总量、万元GDP用水量、万元工业增加值用水量执行省级下达的管控指标要求。2035年区城用水总量不得超过35.10亿m</w:t>
                  </w:r>
                  <w:r>
                    <w:rPr>
                      <w:rFonts w:cs="Times New Roman"/>
                      <w:color w:val="auto"/>
                      <w:sz w:val="18"/>
                      <w:szCs w:val="18"/>
                      <w:vertAlign w:val="superscript"/>
                    </w:rPr>
                    <w:t>3</w:t>
                  </w:r>
                  <w:r>
                    <w:rPr>
                      <w:rFonts w:cs="Times New Roman"/>
                      <w:color w:val="auto"/>
                      <w:sz w:val="18"/>
                      <w:szCs w:val="18"/>
                    </w:rPr>
                    <w:t>。</w:t>
                  </w:r>
                </w:p>
              </w:tc>
              <w:tc>
                <w:tcPr>
                  <w:tcW w:w="1485" w:type="dxa"/>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hint="eastAsia"/>
                      <w:color w:val="auto"/>
                      <w:sz w:val="18"/>
                      <w:szCs w:val="18"/>
                    </w:rPr>
                    <w:t>/</w:t>
                  </w:r>
                </w:p>
              </w:tc>
              <w:tc>
                <w:tcPr>
                  <w:tcW w:w="558" w:type="dxa"/>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hint="eastAsia"/>
                      <w:color w:val="auto"/>
                      <w:sz w:val="18"/>
                      <w:szCs w:val="18"/>
                    </w:rPr>
                    <w:t>/</w:t>
                  </w:r>
                </w:p>
              </w:tc>
            </w:tr>
            <w:tr>
              <w:tblPrEx>
                <w:tblW w:w="7427" w:type="dxa"/>
                <w:jc w:val="center"/>
                <w:tblLayout w:type="fixed"/>
                <w:tblCellMar>
                  <w:top w:w="0" w:type="dxa"/>
                  <w:left w:w="0" w:type="dxa"/>
                  <w:bottom w:w="0" w:type="dxa"/>
                  <w:right w:w="0" w:type="dxa"/>
                </w:tblCellMar>
              </w:tblPrEx>
              <w:trPr>
                <w:trHeight w:val="312"/>
                <w:jc w:val="center"/>
              </w:trPr>
              <w:tc>
                <w:tcPr>
                  <w:tcW w:w="474"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c>
                <w:tcPr>
                  <w:tcW w:w="746" w:type="dxa"/>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color w:val="auto"/>
                      <w:sz w:val="18"/>
                      <w:szCs w:val="18"/>
                    </w:rPr>
                    <w:t>地下水开采要求</w:t>
                  </w:r>
                </w:p>
              </w:tc>
              <w:tc>
                <w:tcPr>
                  <w:tcW w:w="4164" w:type="dxa"/>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color w:val="auto"/>
                      <w:sz w:val="18"/>
                      <w:szCs w:val="18"/>
                    </w:rPr>
                    <w:t>严格控制开采深层承压水，地热水、矿泉水开发应严格实行取水许可和采矿许可。</w:t>
                  </w:r>
                </w:p>
              </w:tc>
              <w:tc>
                <w:tcPr>
                  <w:tcW w:w="1485" w:type="dxa"/>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hint="eastAsia"/>
                      <w:color w:val="auto"/>
                      <w:sz w:val="18"/>
                      <w:szCs w:val="18"/>
                    </w:rPr>
                    <w:t>不涉及</w:t>
                  </w:r>
                </w:p>
              </w:tc>
              <w:tc>
                <w:tcPr>
                  <w:tcW w:w="558" w:type="dxa"/>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hint="eastAsia"/>
                      <w:color w:val="auto"/>
                      <w:sz w:val="18"/>
                      <w:szCs w:val="18"/>
                    </w:rPr>
                    <w:t>符合</w:t>
                  </w:r>
                </w:p>
              </w:tc>
            </w:tr>
            <w:tr>
              <w:tblPrEx>
                <w:tblW w:w="7427" w:type="dxa"/>
                <w:jc w:val="center"/>
                <w:tblLayout w:type="fixed"/>
                <w:tblCellMar>
                  <w:top w:w="0" w:type="dxa"/>
                  <w:left w:w="0" w:type="dxa"/>
                  <w:bottom w:w="0" w:type="dxa"/>
                  <w:right w:w="0" w:type="dxa"/>
                </w:tblCellMar>
              </w:tblPrEx>
              <w:trPr>
                <w:trHeight w:val="312"/>
                <w:jc w:val="center"/>
              </w:trPr>
              <w:tc>
                <w:tcPr>
                  <w:tcW w:w="474"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c>
                <w:tcPr>
                  <w:tcW w:w="746" w:type="dxa"/>
                  <w:vMerge w:val="restart"/>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color w:val="auto"/>
                      <w:sz w:val="18"/>
                      <w:szCs w:val="18"/>
                    </w:rPr>
                    <w:t>能源利</w:t>
                  </w:r>
                </w:p>
                <w:p>
                  <w:pPr>
                    <w:pStyle w:val="15"/>
                    <w:spacing w:line="240" w:lineRule="auto"/>
                    <w:ind w:firstLine="0" w:firstLineChars="0"/>
                    <w:jc w:val="center"/>
                    <w:rPr>
                      <w:rFonts w:cs="Times New Roman"/>
                      <w:color w:val="auto"/>
                      <w:sz w:val="18"/>
                      <w:szCs w:val="18"/>
                    </w:rPr>
                  </w:pPr>
                  <w:r>
                    <w:rPr>
                      <w:rFonts w:cs="Times New Roman"/>
                      <w:color w:val="auto"/>
                      <w:sz w:val="18"/>
                      <w:szCs w:val="18"/>
                    </w:rPr>
                    <w:t>用总量及效率要求</w:t>
                  </w:r>
                </w:p>
              </w:tc>
              <w:tc>
                <w:tcPr>
                  <w:tcW w:w="4164" w:type="dxa"/>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color w:val="auto"/>
                      <w:sz w:val="18"/>
                      <w:szCs w:val="18"/>
                    </w:rPr>
                    <w:t>逐年降低全市煤炭消费比重，逐年提高天然气占一次能源消费比重。</w:t>
                  </w:r>
                </w:p>
              </w:tc>
              <w:tc>
                <w:tcPr>
                  <w:tcW w:w="1485" w:type="dxa"/>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hint="eastAsia"/>
                      <w:color w:val="auto"/>
                      <w:sz w:val="18"/>
                      <w:szCs w:val="18"/>
                    </w:rPr>
                    <w:t>/</w:t>
                  </w:r>
                </w:p>
              </w:tc>
              <w:tc>
                <w:tcPr>
                  <w:tcW w:w="558" w:type="dxa"/>
                  <w:vMerge w:val="restart"/>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hint="eastAsia"/>
                      <w:color w:val="auto"/>
                      <w:sz w:val="18"/>
                      <w:szCs w:val="18"/>
                    </w:rPr>
                    <w:t>/</w:t>
                  </w:r>
                </w:p>
              </w:tc>
            </w:tr>
            <w:tr>
              <w:tblPrEx>
                <w:tblW w:w="7427" w:type="dxa"/>
                <w:jc w:val="center"/>
                <w:tblLayout w:type="fixed"/>
                <w:tblCellMar>
                  <w:top w:w="0" w:type="dxa"/>
                  <w:left w:w="0" w:type="dxa"/>
                  <w:bottom w:w="0" w:type="dxa"/>
                  <w:right w:w="0" w:type="dxa"/>
                </w:tblCellMar>
              </w:tblPrEx>
              <w:trPr>
                <w:trHeight w:val="312"/>
                <w:jc w:val="center"/>
              </w:trPr>
              <w:tc>
                <w:tcPr>
                  <w:tcW w:w="474"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c>
                <w:tcPr>
                  <w:tcW w:w="746"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c>
                <w:tcPr>
                  <w:tcW w:w="4164" w:type="dxa"/>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color w:val="auto"/>
                      <w:sz w:val="18"/>
                      <w:szCs w:val="18"/>
                    </w:rPr>
                    <w:t>能源消费总量、规模以上工业企业单位工业增加值能耗执行省级下达的管控指标要求</w:t>
                  </w:r>
                </w:p>
              </w:tc>
              <w:tc>
                <w:tcPr>
                  <w:tcW w:w="1485" w:type="dxa"/>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hint="eastAsia"/>
                      <w:color w:val="auto"/>
                      <w:sz w:val="18"/>
                      <w:szCs w:val="18"/>
                    </w:rPr>
                    <w:t>/</w:t>
                  </w:r>
                </w:p>
              </w:tc>
              <w:tc>
                <w:tcPr>
                  <w:tcW w:w="558"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r>
          </w:tbl>
          <w:p/>
        </w:tc>
      </w:tr>
    </w:tbl>
    <w:p>
      <w:pPr>
        <w:sectPr>
          <w:headerReference w:type="even" r:id="rId39"/>
          <w:footerReference w:type="even" r:id="rId40"/>
          <w:footerReference w:type="default" r:id="rId41"/>
          <w:headerReference w:type="first" r:id="rId42"/>
          <w:footerReference w:type="first" r:id="rId43"/>
          <w:type w:val="nextPage"/>
          <w:pgSz w:w="11906" w:h="16838"/>
          <w:pgMar w:top="1701" w:right="1531" w:bottom="1701" w:left="1531" w:header="851" w:footer="1077" w:gutter="0"/>
          <w:pgNumType w:start="7"/>
          <w:cols w:num="1" w:space="720"/>
          <w:titlePg w:val="0"/>
          <w:docGrid w:linePitch="312" w:charSpace="0"/>
        </w:sectPr>
      </w:pPr>
    </w:p>
    <w:tbl>
      <w:tblPr>
        <w:tblStyle w:val="TableNormal"/>
        <w:tblW w:w="8870"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108" w:type="dxa"/>
          <w:bottom w:w="0" w:type="dxa"/>
          <w:right w:w="108" w:type="dxa"/>
        </w:tblCellMar>
      </w:tblPr>
      <w:tblGrid>
        <w:gridCol w:w="1220"/>
        <w:gridCol w:w="7650"/>
      </w:tblGrid>
      <w:tr>
        <w:tblPrEx>
          <w:tblW w:w="8870"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108" w:type="dxa"/>
            <w:bottom w:w="0" w:type="dxa"/>
            <w:right w:w="108" w:type="dxa"/>
          </w:tblCellMar>
        </w:tblPrEx>
        <w:trPr>
          <w:trHeight w:val="1021"/>
          <w:jc w:val="center"/>
        </w:trPr>
        <w:tc>
          <w:tcPr>
            <w:tcW w:w="1220" w:type="dxa"/>
            <w:vAlign w:val="center"/>
          </w:tcPr>
          <w:p/>
        </w:tc>
        <w:tc>
          <w:tcPr>
            <w:tcW w:w="7650" w:type="dxa"/>
            <w:vAlign w:val="center"/>
          </w:tcPr>
          <w:tbl>
            <w:tblPr>
              <w:tblStyle w:val="TableNormal"/>
              <w:tblW w:w="74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0" w:type="dxa"/>
                <w:bottom w:w="0" w:type="dxa"/>
                <w:right w:w="0" w:type="dxa"/>
              </w:tblCellMar>
            </w:tblPr>
            <w:tblGrid>
              <w:gridCol w:w="474"/>
              <w:gridCol w:w="746"/>
              <w:gridCol w:w="4164"/>
              <w:gridCol w:w="1485"/>
              <w:gridCol w:w="558"/>
            </w:tblGrid>
            <w:tr>
              <w:tblPrEx>
                <w:tblW w:w="74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0" w:type="dxa"/>
                  <w:bottom w:w="0" w:type="dxa"/>
                  <w:right w:w="0" w:type="dxa"/>
                </w:tblCellMar>
              </w:tblPrEx>
              <w:trPr>
                <w:trHeight w:val="312"/>
                <w:jc w:val="center"/>
              </w:trPr>
              <w:tc>
                <w:tcPr>
                  <w:tcW w:w="474" w:type="dxa"/>
                  <w:vMerge w:val="restart"/>
                  <w:tcBorders>
                    <w:tl2br w:val="nil"/>
                    <w:tr2bl w:val="nil"/>
                  </w:tcBorders>
                  <w:vAlign w:val="center"/>
                </w:tcPr>
                <w:p>
                  <w:pPr>
                    <w:pStyle w:val="15"/>
                    <w:spacing w:line="240" w:lineRule="auto"/>
                    <w:ind w:firstLine="0" w:firstLineChars="0"/>
                    <w:jc w:val="center"/>
                    <w:rPr>
                      <w:rFonts w:cs="Times New Roman"/>
                      <w:color w:val="auto"/>
                      <w:sz w:val="18"/>
                      <w:szCs w:val="18"/>
                    </w:rPr>
                  </w:pPr>
                </w:p>
              </w:tc>
              <w:tc>
                <w:tcPr>
                  <w:tcW w:w="746" w:type="dxa"/>
                  <w:vMerge w:val="restart"/>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color w:val="auto"/>
                      <w:sz w:val="18"/>
                      <w:szCs w:val="18"/>
                    </w:rPr>
                    <w:t>禁燃区</w:t>
                  </w:r>
                </w:p>
                <w:p>
                  <w:pPr>
                    <w:pStyle w:val="15"/>
                    <w:spacing w:line="240" w:lineRule="auto"/>
                    <w:ind w:firstLine="0" w:firstLineChars="0"/>
                    <w:jc w:val="center"/>
                    <w:rPr>
                      <w:rFonts w:cs="Times New Roman"/>
                      <w:color w:val="auto"/>
                      <w:sz w:val="18"/>
                      <w:szCs w:val="18"/>
                    </w:rPr>
                  </w:pPr>
                  <w:r>
                    <w:rPr>
                      <w:rFonts w:cs="Times New Roman"/>
                      <w:color w:val="auto"/>
                      <w:sz w:val="18"/>
                      <w:szCs w:val="18"/>
                    </w:rPr>
                    <w:t>要求</w:t>
                  </w:r>
                </w:p>
              </w:tc>
              <w:tc>
                <w:tcPr>
                  <w:tcW w:w="4164" w:type="dxa"/>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color w:val="auto"/>
                      <w:sz w:val="18"/>
                      <w:szCs w:val="18"/>
                    </w:rPr>
                    <w:t>南昌县、进贤县、安义县应逐步划定辖区禁燃区范围。</w:t>
                  </w:r>
                </w:p>
              </w:tc>
              <w:tc>
                <w:tcPr>
                  <w:tcW w:w="1485" w:type="dxa"/>
                  <w:tcBorders>
                    <w:tl2br w:val="nil"/>
                    <w:tr2bl w:val="nil"/>
                  </w:tcBorders>
                  <w:vAlign w:val="center"/>
                </w:tcPr>
                <w:p>
                  <w:pPr>
                    <w:pStyle w:val="15"/>
                    <w:spacing w:line="240" w:lineRule="auto"/>
                    <w:ind w:firstLine="0" w:firstLineChars="0"/>
                    <w:jc w:val="center"/>
                    <w:rPr>
                      <w:rFonts w:eastAsia="宋体" w:cs="Times New Roman" w:hint="eastAsia"/>
                      <w:color w:val="auto"/>
                      <w:sz w:val="18"/>
                      <w:szCs w:val="18"/>
                      <w:lang w:eastAsia="zh-CN"/>
                    </w:rPr>
                  </w:pPr>
                  <w:r>
                    <w:rPr>
                      <w:rFonts w:cs="Times New Roman" w:hint="eastAsia"/>
                      <w:color w:val="auto"/>
                      <w:sz w:val="18"/>
                      <w:szCs w:val="18"/>
                      <w:lang w:val="en-US" w:eastAsia="zh-CN"/>
                    </w:rPr>
                    <w:t>/</w:t>
                  </w:r>
                </w:p>
              </w:tc>
              <w:tc>
                <w:tcPr>
                  <w:tcW w:w="558" w:type="dxa"/>
                  <w:vMerge w:val="restart"/>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hint="eastAsia"/>
                      <w:color w:val="auto"/>
                      <w:sz w:val="18"/>
                      <w:szCs w:val="18"/>
                    </w:rPr>
                    <w:t>符合</w:t>
                  </w:r>
                </w:p>
              </w:tc>
            </w:tr>
            <w:tr>
              <w:tblPrEx>
                <w:tblW w:w="7427" w:type="dxa"/>
                <w:jc w:val="center"/>
                <w:tblLayout w:type="fixed"/>
                <w:tblCellMar>
                  <w:top w:w="0" w:type="dxa"/>
                  <w:left w:w="0" w:type="dxa"/>
                  <w:bottom w:w="0" w:type="dxa"/>
                  <w:right w:w="0" w:type="dxa"/>
                </w:tblCellMar>
              </w:tblPrEx>
              <w:trPr>
                <w:trHeight w:val="312"/>
                <w:jc w:val="center"/>
              </w:trPr>
              <w:tc>
                <w:tcPr>
                  <w:tcW w:w="474"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c>
                <w:tcPr>
                  <w:tcW w:w="746"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c>
                <w:tcPr>
                  <w:tcW w:w="4164" w:type="dxa"/>
                  <w:tcBorders>
                    <w:tl2br w:val="nil"/>
                    <w:tr2bl w:val="nil"/>
                  </w:tcBorders>
                  <w:vAlign w:val="center"/>
                </w:tcPr>
                <w:p>
                  <w:pPr>
                    <w:pStyle w:val="15"/>
                    <w:spacing w:line="240" w:lineRule="auto"/>
                    <w:ind w:firstLine="0" w:firstLineChars="0"/>
                    <w:jc w:val="center"/>
                    <w:rPr>
                      <w:rFonts w:cs="Times New Roman"/>
                      <w:color w:val="auto"/>
                      <w:sz w:val="18"/>
                      <w:szCs w:val="18"/>
                    </w:rPr>
                  </w:pPr>
                  <w:r>
                    <w:rPr>
                      <w:rFonts w:cs="Times New Roman"/>
                      <w:color w:val="auto"/>
                      <w:sz w:val="18"/>
                      <w:szCs w:val="18"/>
                    </w:rPr>
                    <w:t>禁止在划定的高污染燃料禁燃区燃用高污染燃料，新建、扩建燃用高污染燃料的项目和设施；禁燃区内现有使用高污染燃料的区域应分期分批次淘汰或实施清洁能源改造</w:t>
                  </w:r>
                </w:p>
              </w:tc>
              <w:tc>
                <w:tcPr>
                  <w:tcW w:w="1485" w:type="dxa"/>
                  <w:tcBorders>
                    <w:tl2br w:val="nil"/>
                    <w:tr2bl w:val="nil"/>
                  </w:tcBorders>
                  <w:vAlign w:val="center"/>
                </w:tcPr>
                <w:p>
                  <w:pPr>
                    <w:pStyle w:val="15"/>
                    <w:spacing w:line="240" w:lineRule="auto"/>
                    <w:ind w:firstLine="0" w:firstLineChars="0"/>
                    <w:jc w:val="center"/>
                    <w:rPr>
                      <w:rFonts w:eastAsia="宋体" w:cs="Times New Roman" w:hint="default"/>
                      <w:color w:val="auto"/>
                      <w:sz w:val="18"/>
                      <w:szCs w:val="18"/>
                      <w:lang w:val="en-US" w:eastAsia="zh-CN"/>
                    </w:rPr>
                  </w:pPr>
                  <w:r>
                    <w:rPr>
                      <w:rFonts w:cs="Times New Roman" w:hint="eastAsia"/>
                      <w:color w:val="auto"/>
                      <w:sz w:val="18"/>
                      <w:szCs w:val="18"/>
                      <w:lang w:val="en-US" w:eastAsia="zh-CN"/>
                    </w:rPr>
                    <w:t>本项目不在禁燃区范围内</w:t>
                  </w:r>
                </w:p>
              </w:tc>
              <w:tc>
                <w:tcPr>
                  <w:tcW w:w="558" w:type="dxa"/>
                  <w:vMerge/>
                  <w:tcBorders>
                    <w:tl2br w:val="nil"/>
                    <w:tr2bl w:val="nil"/>
                  </w:tcBorders>
                  <w:vAlign w:val="center"/>
                </w:tcPr>
                <w:p>
                  <w:pPr>
                    <w:pStyle w:val="15"/>
                    <w:spacing w:line="240" w:lineRule="auto"/>
                    <w:ind w:firstLine="0" w:firstLineChars="0"/>
                    <w:jc w:val="center"/>
                    <w:rPr>
                      <w:rFonts w:cs="Times New Roman"/>
                      <w:color w:val="auto"/>
                      <w:sz w:val="18"/>
                      <w:szCs w:val="18"/>
                    </w:rPr>
                  </w:pPr>
                </w:p>
              </w:tc>
            </w:tr>
          </w:tbl>
          <w:p>
            <w:pPr>
              <w:ind w:firstLine="480"/>
              <w:rPr>
                <w:color w:val="auto"/>
              </w:rPr>
            </w:pPr>
            <w:r>
              <w:rPr>
                <w:rFonts w:hint="eastAsia"/>
                <w:color w:val="auto"/>
              </w:rPr>
              <w:t>由上表可知，本项目与《南昌市生态环境总体准入要求》相符。</w:t>
            </w:r>
          </w:p>
          <w:p>
            <w:pPr>
              <w:ind w:firstLine="480"/>
              <w:rPr>
                <w:color w:val="auto"/>
              </w:rPr>
            </w:pPr>
            <w:r>
              <w:rPr>
                <w:rFonts w:hint="eastAsia"/>
                <w:color w:val="auto"/>
              </w:rPr>
              <w:t>2）</w:t>
            </w:r>
            <w:r>
              <w:rPr>
                <w:color w:val="auto"/>
              </w:rPr>
              <w:t>与《南昌市环境管控单元生态环境准入清单》相符性分析</w:t>
            </w:r>
          </w:p>
          <w:p>
            <w:pPr>
              <w:ind w:firstLine="480"/>
              <w:rPr>
                <w:color w:val="auto"/>
              </w:rPr>
            </w:pPr>
            <w:r>
              <w:rPr>
                <w:rFonts w:hint="eastAsia"/>
                <w:color w:val="auto"/>
              </w:rPr>
              <w:t>根据</w:t>
            </w:r>
            <w:r>
              <w:rPr>
                <w:color w:val="auto"/>
              </w:rPr>
              <w:t>《</w:t>
            </w:r>
            <w:r>
              <w:rPr>
                <w:rFonts w:hint="eastAsia"/>
                <w:color w:val="auto"/>
              </w:rPr>
              <w:t>关于印发南昌市生态环境总体准入要求及环境管控单元生态环境准入清单的通知</w:t>
            </w:r>
            <w:r>
              <w:rPr>
                <w:color w:val="auto"/>
              </w:rPr>
              <w:t>》</w:t>
            </w:r>
            <w:r>
              <w:rPr>
                <w:rFonts w:hint="eastAsia"/>
                <w:color w:val="auto"/>
              </w:rPr>
              <w:t>（洪环发〔2021〕16号），对比分析本项目与《南昌市环境管控单元生态环境准入清单》要求可知（具体内容见表1-5），本项目满足南昌市生态环境管控总体准入要求，符合新建区一般管控单元1-联圩镇、象山镇，大塘坪乡大部分区域（ZH36011230001）环境管控单元区划要求。</w:t>
            </w:r>
          </w:p>
          <w:p>
            <w:pPr>
              <w:pStyle w:val="a16"/>
              <w:widowControl w:val="0"/>
              <w:spacing w:line="240" w:lineRule="auto"/>
              <w:ind w:firstLine="0" w:firstLineChars="0"/>
              <w:jc w:val="center"/>
              <w:textAlignment w:val="baseline"/>
              <w:rPr>
                <w:b/>
                <w:bCs/>
                <w:color w:val="auto"/>
                <w:sz w:val="21"/>
                <w:szCs w:val="21"/>
              </w:rPr>
            </w:pPr>
            <w:r>
              <w:rPr>
                <w:rFonts w:hint="eastAsia"/>
                <w:b/>
                <w:bCs/>
                <w:color w:val="auto"/>
                <w:sz w:val="21"/>
                <w:szCs w:val="21"/>
              </w:rPr>
              <w:t>表1-5  与《南昌市环境管控单元生态环境准入清单》相符性</w:t>
            </w:r>
          </w:p>
          <w:tbl>
            <w:tblPr>
              <w:tblStyle w:val="TableNormal"/>
              <w:tblW w:w="7417"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0" w:type="dxa"/>
                <w:bottom w:w="0" w:type="dxa"/>
                <w:right w:w="0" w:type="dxa"/>
              </w:tblCellMar>
            </w:tblPr>
            <w:tblGrid>
              <w:gridCol w:w="491"/>
              <w:gridCol w:w="402"/>
              <w:gridCol w:w="2070"/>
              <w:gridCol w:w="2680"/>
              <w:gridCol w:w="1175"/>
              <w:gridCol w:w="599"/>
            </w:tblGrid>
            <w:tr>
              <w:tblPrEx>
                <w:tblW w:w="7417"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0" w:type="dxa"/>
                  <w:bottom w:w="0" w:type="dxa"/>
                  <w:right w:w="0" w:type="dxa"/>
                </w:tblCellMar>
              </w:tblPrEx>
              <w:trPr>
                <w:trHeight w:val="450"/>
              </w:trPr>
              <w:tc>
                <w:tcPr>
                  <w:tcW w:w="491" w:type="dxa"/>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left"/>
                    <w:textAlignment w:val="center"/>
                    <w:rPr>
                      <w:b w:val="0"/>
                      <w:bCs/>
                      <w:color w:val="auto"/>
                      <w:kern w:val="0"/>
                      <w:sz w:val="18"/>
                      <w:szCs w:val="18"/>
                      <w:lang w:bidi="ar"/>
                    </w:rPr>
                  </w:pPr>
                  <w:r>
                    <w:rPr>
                      <w:b w:val="0"/>
                      <w:bCs/>
                      <w:color w:val="auto"/>
                      <w:kern w:val="0"/>
                      <w:sz w:val="18"/>
                      <w:szCs w:val="18"/>
                      <w:lang w:bidi="ar"/>
                    </w:rPr>
                    <w:t>所属</w:t>
                  </w:r>
                </w:p>
                <w:p>
                  <w:pPr>
                    <w:widowControl/>
                    <w:adjustRightInd w:val="0"/>
                    <w:snapToGrid w:val="0"/>
                    <w:spacing w:line="240" w:lineRule="auto"/>
                    <w:ind w:firstLine="0" w:firstLineChars="0"/>
                    <w:jc w:val="left"/>
                    <w:textAlignment w:val="center"/>
                    <w:rPr>
                      <w:b w:val="0"/>
                      <w:bCs/>
                      <w:color w:val="auto"/>
                      <w:sz w:val="18"/>
                      <w:szCs w:val="18"/>
                    </w:rPr>
                  </w:pPr>
                  <w:r>
                    <w:rPr>
                      <w:b w:val="0"/>
                      <w:bCs/>
                      <w:color w:val="auto"/>
                      <w:kern w:val="0"/>
                      <w:sz w:val="18"/>
                      <w:szCs w:val="18"/>
                      <w:lang w:bidi="ar"/>
                    </w:rPr>
                    <w:t>范围</w:t>
                  </w:r>
                </w:p>
              </w:tc>
              <w:tc>
                <w:tcPr>
                  <w:tcW w:w="2472" w:type="dxa"/>
                  <w:gridSpan w:val="2"/>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textAlignment w:val="center"/>
                    <w:rPr>
                      <w:b w:val="0"/>
                      <w:bCs/>
                      <w:color w:val="auto"/>
                      <w:sz w:val="18"/>
                      <w:szCs w:val="18"/>
                    </w:rPr>
                  </w:pPr>
                  <w:r>
                    <w:rPr>
                      <w:b w:val="0"/>
                      <w:bCs/>
                      <w:color w:val="auto"/>
                      <w:kern w:val="0"/>
                      <w:sz w:val="18"/>
                      <w:szCs w:val="18"/>
                      <w:lang w:bidi="ar"/>
                    </w:rPr>
                    <w:t>管控单元分类</w:t>
                  </w:r>
                </w:p>
              </w:tc>
              <w:tc>
                <w:tcPr>
                  <w:tcW w:w="2680" w:type="dxa"/>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textAlignment w:val="center"/>
                    <w:rPr>
                      <w:b w:val="0"/>
                      <w:bCs/>
                      <w:color w:val="auto"/>
                      <w:sz w:val="18"/>
                      <w:szCs w:val="18"/>
                    </w:rPr>
                  </w:pPr>
                  <w:r>
                    <w:rPr>
                      <w:rFonts w:hint="eastAsia"/>
                      <w:b w:val="0"/>
                      <w:bCs/>
                      <w:color w:val="auto"/>
                      <w:kern w:val="0"/>
                      <w:sz w:val="18"/>
                      <w:szCs w:val="18"/>
                      <w:lang w:val="en-US" w:eastAsia="zh-CN" w:bidi="ar"/>
                    </w:rPr>
                    <w:t>一般</w:t>
                  </w:r>
                  <w:r>
                    <w:rPr>
                      <w:b w:val="0"/>
                      <w:bCs/>
                      <w:color w:val="auto"/>
                      <w:kern w:val="0"/>
                      <w:sz w:val="18"/>
                      <w:szCs w:val="18"/>
                      <w:lang w:bidi="ar"/>
                    </w:rPr>
                    <w:t>管控单元</w:t>
                  </w:r>
                </w:p>
              </w:tc>
              <w:tc>
                <w:tcPr>
                  <w:tcW w:w="1175" w:type="dxa"/>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textAlignment w:val="center"/>
                    <w:rPr>
                      <w:b w:val="0"/>
                      <w:bCs/>
                      <w:color w:val="auto"/>
                      <w:sz w:val="18"/>
                      <w:szCs w:val="18"/>
                    </w:rPr>
                  </w:pPr>
                  <w:r>
                    <w:rPr>
                      <w:b w:val="0"/>
                      <w:bCs/>
                      <w:color w:val="auto"/>
                      <w:kern w:val="0"/>
                      <w:sz w:val="18"/>
                      <w:szCs w:val="18"/>
                      <w:lang w:bidi="ar"/>
                    </w:rPr>
                    <w:t>本项目</w:t>
                  </w:r>
                </w:p>
              </w:tc>
              <w:tc>
                <w:tcPr>
                  <w:tcW w:w="599" w:type="dxa"/>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textAlignment w:val="center"/>
                    <w:rPr>
                      <w:b w:val="0"/>
                      <w:bCs/>
                      <w:color w:val="auto"/>
                      <w:sz w:val="18"/>
                      <w:szCs w:val="18"/>
                    </w:rPr>
                  </w:pPr>
                  <w:r>
                    <w:rPr>
                      <w:b w:val="0"/>
                      <w:bCs/>
                      <w:color w:val="auto"/>
                      <w:kern w:val="0"/>
                      <w:sz w:val="18"/>
                      <w:szCs w:val="18"/>
                      <w:lang w:bidi="ar"/>
                    </w:rPr>
                    <w:t>相符情况</w:t>
                  </w:r>
                </w:p>
              </w:tc>
            </w:tr>
            <w:tr>
              <w:tblPrEx>
                <w:tblW w:w="7417" w:type="dxa"/>
                <w:tblInd w:w="0" w:type="dxa"/>
                <w:tblLayout w:type="fixed"/>
                <w:tblCellMar>
                  <w:top w:w="0" w:type="dxa"/>
                  <w:left w:w="0" w:type="dxa"/>
                  <w:bottom w:w="0" w:type="dxa"/>
                  <w:right w:w="0" w:type="dxa"/>
                </w:tblCellMar>
              </w:tblPrEx>
              <w:trPr>
                <w:trHeight w:val="543"/>
              </w:trPr>
              <w:tc>
                <w:tcPr>
                  <w:tcW w:w="491" w:type="dxa"/>
                  <w:vMerge w:val="restart"/>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textAlignment w:val="center"/>
                    <w:rPr>
                      <w:color w:val="auto"/>
                      <w:sz w:val="18"/>
                      <w:szCs w:val="18"/>
                    </w:rPr>
                  </w:pPr>
                  <w:r>
                    <w:rPr>
                      <w:rFonts w:hint="eastAsia"/>
                      <w:color w:val="auto"/>
                      <w:kern w:val="0"/>
                      <w:sz w:val="18"/>
                      <w:szCs w:val="18"/>
                      <w:lang w:bidi="ar"/>
                    </w:rPr>
                    <w:t>新建区一般管控单元1-联圩镇、象山镇，大塘坪乡大部分区域（ZH36011230001）</w:t>
                  </w:r>
                </w:p>
              </w:tc>
              <w:tc>
                <w:tcPr>
                  <w:tcW w:w="2472" w:type="dxa"/>
                  <w:gridSpan w:val="2"/>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textAlignment w:val="center"/>
                    <w:rPr>
                      <w:color w:val="auto"/>
                      <w:sz w:val="18"/>
                      <w:szCs w:val="18"/>
                    </w:rPr>
                  </w:pPr>
                  <w:r>
                    <w:rPr>
                      <w:color w:val="auto"/>
                      <w:kern w:val="0"/>
                      <w:sz w:val="18"/>
                      <w:szCs w:val="18"/>
                      <w:lang w:bidi="ar"/>
                    </w:rPr>
                    <w:t>单元特征</w:t>
                  </w:r>
                </w:p>
              </w:tc>
              <w:tc>
                <w:tcPr>
                  <w:tcW w:w="2680" w:type="dxa"/>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textAlignment w:val="center"/>
                    <w:rPr>
                      <w:color w:val="auto"/>
                      <w:sz w:val="18"/>
                      <w:szCs w:val="18"/>
                    </w:rPr>
                  </w:pPr>
                  <w:r>
                    <w:rPr>
                      <w:rFonts w:hint="eastAsia"/>
                      <w:color w:val="auto"/>
                      <w:kern w:val="0"/>
                      <w:sz w:val="18"/>
                      <w:szCs w:val="18"/>
                      <w:lang w:bidi="ar"/>
                    </w:rPr>
                    <w:t>1、生态功能定位：赣江抚河下游滨湖平原农业环境保护与防洪分蓄洪生态功能区。2、单元特征：①涉及象山省级森林公园核心区、修河下游橄榄蛏蚌省级水产种质资源保护区部分区域和鄱阳湖候鸟国家级自然保护区。②一般农业开发</w:t>
                  </w:r>
                </w:p>
              </w:tc>
              <w:tc>
                <w:tcPr>
                  <w:tcW w:w="1175" w:type="dxa"/>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textAlignment w:val="center"/>
                    <w:rPr>
                      <w:color w:val="auto"/>
                      <w:sz w:val="18"/>
                      <w:szCs w:val="18"/>
                    </w:rPr>
                  </w:pPr>
                  <w:r>
                    <w:rPr>
                      <w:rFonts w:hint="eastAsia"/>
                      <w:color w:val="auto"/>
                      <w:kern w:val="0"/>
                      <w:sz w:val="18"/>
                      <w:szCs w:val="18"/>
                      <w:lang w:bidi="ar"/>
                    </w:rPr>
                    <w:t>本项目主要进行稻谷和油菜籽烘干生产，属于农产品初加工活动</w:t>
                  </w:r>
                </w:p>
              </w:tc>
              <w:tc>
                <w:tcPr>
                  <w:tcW w:w="599" w:type="dxa"/>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textAlignment w:val="center"/>
                    <w:rPr>
                      <w:color w:val="auto"/>
                      <w:sz w:val="18"/>
                      <w:szCs w:val="18"/>
                    </w:rPr>
                  </w:pPr>
                  <w:r>
                    <w:rPr>
                      <w:color w:val="auto"/>
                      <w:kern w:val="0"/>
                      <w:sz w:val="18"/>
                      <w:szCs w:val="18"/>
                      <w:lang w:bidi="ar"/>
                    </w:rPr>
                    <w:t>符合</w:t>
                  </w:r>
                </w:p>
              </w:tc>
            </w:tr>
            <w:tr>
              <w:tblPrEx>
                <w:tblW w:w="7417" w:type="dxa"/>
                <w:tblInd w:w="0" w:type="dxa"/>
                <w:tblLayout w:type="fixed"/>
                <w:tblCellMar>
                  <w:top w:w="0" w:type="dxa"/>
                  <w:left w:w="0" w:type="dxa"/>
                  <w:bottom w:w="0" w:type="dxa"/>
                  <w:right w:w="0" w:type="dxa"/>
                </w:tblCellMar>
              </w:tblPrEx>
              <w:trPr>
                <w:trHeight w:val="240"/>
              </w:trPr>
              <w:tc>
                <w:tcPr>
                  <w:tcW w:w="491" w:type="dxa"/>
                  <w:vMerge/>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rPr>
                      <w:color w:val="auto"/>
                      <w:sz w:val="18"/>
                      <w:szCs w:val="18"/>
                    </w:rPr>
                  </w:pPr>
                </w:p>
              </w:tc>
              <w:tc>
                <w:tcPr>
                  <w:tcW w:w="402" w:type="dxa"/>
                  <w:vMerge w:val="restart"/>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textAlignment w:val="center"/>
                    <w:rPr>
                      <w:color w:val="auto"/>
                      <w:sz w:val="18"/>
                      <w:szCs w:val="18"/>
                    </w:rPr>
                  </w:pPr>
                  <w:r>
                    <w:rPr>
                      <w:color w:val="auto"/>
                      <w:kern w:val="0"/>
                      <w:sz w:val="18"/>
                      <w:szCs w:val="18"/>
                      <w:lang w:bidi="ar"/>
                    </w:rPr>
                    <w:t>空间布局约束</w:t>
                  </w:r>
                </w:p>
              </w:tc>
              <w:tc>
                <w:tcPr>
                  <w:tcW w:w="2070" w:type="dxa"/>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textAlignment w:val="center"/>
                    <w:rPr>
                      <w:color w:val="auto"/>
                      <w:sz w:val="18"/>
                      <w:szCs w:val="18"/>
                    </w:rPr>
                  </w:pPr>
                  <w:r>
                    <w:rPr>
                      <w:color w:val="auto"/>
                      <w:kern w:val="0"/>
                      <w:sz w:val="18"/>
                      <w:szCs w:val="18"/>
                      <w:lang w:bidi="ar"/>
                    </w:rPr>
                    <w:t>允许开发建设活动的要求</w:t>
                  </w:r>
                </w:p>
              </w:tc>
              <w:tc>
                <w:tcPr>
                  <w:tcW w:w="2680" w:type="dxa"/>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textAlignment w:val="center"/>
                    <w:rPr>
                      <w:color w:val="auto"/>
                      <w:sz w:val="18"/>
                      <w:szCs w:val="18"/>
                    </w:rPr>
                  </w:pPr>
                  <w:r>
                    <w:rPr>
                      <w:color w:val="auto"/>
                      <w:kern w:val="0"/>
                      <w:sz w:val="18"/>
                      <w:szCs w:val="18"/>
                      <w:lang w:bidi="ar"/>
                    </w:rPr>
                    <w:t>无</w:t>
                  </w:r>
                </w:p>
              </w:tc>
              <w:tc>
                <w:tcPr>
                  <w:tcW w:w="1175" w:type="dxa"/>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textAlignment w:val="center"/>
                    <w:rPr>
                      <w:color w:val="auto"/>
                      <w:sz w:val="18"/>
                      <w:szCs w:val="18"/>
                    </w:rPr>
                  </w:pPr>
                  <w:r>
                    <w:rPr>
                      <w:color w:val="auto"/>
                      <w:kern w:val="0"/>
                      <w:sz w:val="18"/>
                      <w:szCs w:val="18"/>
                      <w:lang w:bidi="ar"/>
                    </w:rPr>
                    <w:t>/</w:t>
                  </w:r>
                </w:p>
              </w:tc>
              <w:tc>
                <w:tcPr>
                  <w:tcW w:w="599" w:type="dxa"/>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textAlignment w:val="center"/>
                    <w:rPr>
                      <w:color w:val="auto"/>
                      <w:sz w:val="18"/>
                      <w:szCs w:val="18"/>
                    </w:rPr>
                  </w:pPr>
                  <w:r>
                    <w:rPr>
                      <w:color w:val="auto"/>
                      <w:kern w:val="0"/>
                      <w:sz w:val="18"/>
                      <w:szCs w:val="18"/>
                      <w:lang w:bidi="ar"/>
                    </w:rPr>
                    <w:t>/</w:t>
                  </w:r>
                </w:p>
              </w:tc>
            </w:tr>
            <w:tr>
              <w:tblPrEx>
                <w:tblW w:w="7417" w:type="dxa"/>
                <w:tblInd w:w="0" w:type="dxa"/>
                <w:tblLayout w:type="fixed"/>
                <w:tblCellMar>
                  <w:top w:w="0" w:type="dxa"/>
                  <w:left w:w="0" w:type="dxa"/>
                  <w:bottom w:w="0" w:type="dxa"/>
                  <w:right w:w="0" w:type="dxa"/>
                </w:tblCellMar>
              </w:tblPrEx>
              <w:trPr>
                <w:trHeight w:val="720"/>
              </w:trPr>
              <w:tc>
                <w:tcPr>
                  <w:tcW w:w="491" w:type="dxa"/>
                  <w:vMerge/>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rPr>
                      <w:color w:val="auto"/>
                      <w:sz w:val="18"/>
                      <w:szCs w:val="18"/>
                    </w:rPr>
                  </w:pPr>
                </w:p>
              </w:tc>
              <w:tc>
                <w:tcPr>
                  <w:tcW w:w="402" w:type="dxa"/>
                  <w:vMerge/>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rPr>
                      <w:color w:val="auto"/>
                      <w:sz w:val="18"/>
                      <w:szCs w:val="18"/>
                    </w:rPr>
                  </w:pPr>
                </w:p>
              </w:tc>
              <w:tc>
                <w:tcPr>
                  <w:tcW w:w="2070" w:type="dxa"/>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textAlignment w:val="center"/>
                    <w:rPr>
                      <w:color w:val="auto"/>
                      <w:sz w:val="18"/>
                      <w:szCs w:val="18"/>
                    </w:rPr>
                  </w:pPr>
                  <w:r>
                    <w:rPr>
                      <w:color w:val="auto"/>
                      <w:kern w:val="0"/>
                      <w:sz w:val="18"/>
                      <w:szCs w:val="18"/>
                      <w:lang w:bidi="ar"/>
                    </w:rPr>
                    <w:t>禁止开发建设活动的要求</w:t>
                  </w:r>
                </w:p>
              </w:tc>
              <w:tc>
                <w:tcPr>
                  <w:tcW w:w="2680" w:type="dxa"/>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textAlignment w:val="center"/>
                    <w:rPr>
                      <w:color w:val="auto"/>
                      <w:sz w:val="18"/>
                      <w:szCs w:val="18"/>
                    </w:rPr>
                  </w:pPr>
                  <w:r>
                    <w:rPr>
                      <w:rFonts w:hint="eastAsia"/>
                      <w:color w:val="auto"/>
                      <w:kern w:val="0"/>
                      <w:sz w:val="18"/>
                      <w:szCs w:val="18"/>
                      <w:lang w:bidi="ar"/>
                    </w:rPr>
                    <w:t>1、禁止使用重金属等有毒有害物质超标的肥料。2、禁止在河道、湖泊管理范围、水利工程管理和保护范围内从事《江西省实施中华人民共和国防洪法办法》等规章条例中禁止的活动。3、生态保护红线范围执行生态保护红线的有关管理规定。</w:t>
                  </w:r>
                </w:p>
              </w:tc>
              <w:tc>
                <w:tcPr>
                  <w:tcW w:w="1175" w:type="dxa"/>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textAlignment w:val="center"/>
                    <w:rPr>
                      <w:rFonts w:hint="eastAsia"/>
                      <w:color w:val="auto"/>
                      <w:sz w:val="18"/>
                      <w:szCs w:val="18"/>
                    </w:rPr>
                  </w:pPr>
                  <w:r>
                    <w:rPr>
                      <w:rFonts w:hint="eastAsia"/>
                      <w:color w:val="auto"/>
                      <w:kern w:val="0"/>
                      <w:sz w:val="18"/>
                      <w:szCs w:val="18"/>
                      <w:lang w:bidi="ar"/>
                    </w:rPr>
                    <w:t>本项目主要进行稻谷和油菜籽烘干生产</w:t>
                  </w:r>
                </w:p>
              </w:tc>
              <w:tc>
                <w:tcPr>
                  <w:tcW w:w="599" w:type="dxa"/>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textAlignment w:val="center"/>
                    <w:rPr>
                      <w:color w:val="auto"/>
                      <w:sz w:val="18"/>
                      <w:szCs w:val="18"/>
                    </w:rPr>
                  </w:pPr>
                  <w:r>
                    <w:rPr>
                      <w:color w:val="auto"/>
                      <w:kern w:val="0"/>
                      <w:sz w:val="18"/>
                      <w:szCs w:val="18"/>
                      <w:lang w:bidi="ar"/>
                    </w:rPr>
                    <w:t>符合</w:t>
                  </w:r>
                </w:p>
              </w:tc>
            </w:tr>
            <w:tr>
              <w:tblPrEx>
                <w:tblW w:w="7417" w:type="dxa"/>
                <w:tblInd w:w="0" w:type="dxa"/>
                <w:tblLayout w:type="fixed"/>
                <w:tblCellMar>
                  <w:top w:w="0" w:type="dxa"/>
                  <w:left w:w="0" w:type="dxa"/>
                  <w:bottom w:w="0" w:type="dxa"/>
                  <w:right w:w="0" w:type="dxa"/>
                </w:tblCellMar>
              </w:tblPrEx>
              <w:trPr>
                <w:trHeight w:val="240"/>
              </w:trPr>
              <w:tc>
                <w:tcPr>
                  <w:tcW w:w="491" w:type="dxa"/>
                  <w:vMerge/>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rPr>
                      <w:color w:val="auto"/>
                      <w:sz w:val="18"/>
                      <w:szCs w:val="18"/>
                    </w:rPr>
                  </w:pPr>
                </w:p>
              </w:tc>
              <w:tc>
                <w:tcPr>
                  <w:tcW w:w="402" w:type="dxa"/>
                  <w:vMerge/>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rPr>
                      <w:color w:val="auto"/>
                      <w:sz w:val="18"/>
                      <w:szCs w:val="18"/>
                    </w:rPr>
                  </w:pPr>
                </w:p>
              </w:tc>
              <w:tc>
                <w:tcPr>
                  <w:tcW w:w="2070" w:type="dxa"/>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textAlignment w:val="center"/>
                    <w:rPr>
                      <w:color w:val="auto"/>
                      <w:sz w:val="18"/>
                      <w:szCs w:val="18"/>
                    </w:rPr>
                  </w:pPr>
                  <w:r>
                    <w:rPr>
                      <w:color w:val="auto"/>
                      <w:kern w:val="0"/>
                      <w:sz w:val="18"/>
                      <w:szCs w:val="18"/>
                      <w:lang w:bidi="ar"/>
                    </w:rPr>
                    <w:t>限制开发建设活动的要求</w:t>
                  </w:r>
                </w:p>
              </w:tc>
              <w:tc>
                <w:tcPr>
                  <w:tcW w:w="2680" w:type="dxa"/>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textAlignment w:val="center"/>
                    <w:rPr>
                      <w:color w:val="auto"/>
                      <w:sz w:val="18"/>
                      <w:szCs w:val="18"/>
                    </w:rPr>
                  </w:pPr>
                  <w:r>
                    <w:rPr>
                      <w:rFonts w:hint="eastAsia"/>
                      <w:color w:val="auto"/>
                      <w:sz w:val="18"/>
                      <w:szCs w:val="18"/>
                    </w:rPr>
                    <w:t>不得在象山国家森林公园周边新建、改扩建排放大气污染物的项目</w:t>
                  </w:r>
                </w:p>
              </w:tc>
              <w:tc>
                <w:tcPr>
                  <w:tcW w:w="1175" w:type="dxa"/>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textAlignment w:val="center"/>
                    <w:rPr>
                      <w:color w:val="auto"/>
                      <w:sz w:val="18"/>
                      <w:szCs w:val="18"/>
                    </w:rPr>
                  </w:pPr>
                  <w:r>
                    <w:rPr>
                      <w:rFonts w:hint="eastAsia"/>
                      <w:color w:val="auto"/>
                      <w:sz w:val="18"/>
                      <w:szCs w:val="18"/>
                    </w:rPr>
                    <w:t>不涉及</w:t>
                  </w:r>
                </w:p>
              </w:tc>
              <w:tc>
                <w:tcPr>
                  <w:tcW w:w="599" w:type="dxa"/>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textAlignment w:val="center"/>
                    <w:rPr>
                      <w:color w:val="auto"/>
                      <w:sz w:val="18"/>
                      <w:szCs w:val="18"/>
                    </w:rPr>
                  </w:pPr>
                  <w:r>
                    <w:rPr>
                      <w:rFonts w:hint="eastAsia"/>
                      <w:color w:val="auto"/>
                      <w:kern w:val="0"/>
                      <w:sz w:val="18"/>
                      <w:szCs w:val="18"/>
                      <w:lang w:bidi="ar"/>
                    </w:rPr>
                    <w:t>符合</w:t>
                  </w:r>
                </w:p>
              </w:tc>
            </w:tr>
            <w:tr>
              <w:tblPrEx>
                <w:tblW w:w="7417" w:type="dxa"/>
                <w:tblInd w:w="0" w:type="dxa"/>
                <w:tblLayout w:type="fixed"/>
                <w:tblCellMar>
                  <w:top w:w="0" w:type="dxa"/>
                  <w:left w:w="0" w:type="dxa"/>
                  <w:bottom w:w="0" w:type="dxa"/>
                  <w:right w:w="0" w:type="dxa"/>
                </w:tblCellMar>
              </w:tblPrEx>
              <w:trPr>
                <w:trHeight w:val="567"/>
              </w:trPr>
              <w:tc>
                <w:tcPr>
                  <w:tcW w:w="491" w:type="dxa"/>
                  <w:vMerge/>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rPr>
                      <w:color w:val="auto"/>
                      <w:sz w:val="18"/>
                      <w:szCs w:val="18"/>
                    </w:rPr>
                  </w:pPr>
                </w:p>
              </w:tc>
              <w:tc>
                <w:tcPr>
                  <w:tcW w:w="402" w:type="dxa"/>
                  <w:vMerge/>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rPr>
                      <w:color w:val="auto"/>
                      <w:sz w:val="18"/>
                      <w:szCs w:val="18"/>
                    </w:rPr>
                  </w:pPr>
                </w:p>
              </w:tc>
              <w:tc>
                <w:tcPr>
                  <w:tcW w:w="2070" w:type="dxa"/>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textAlignment w:val="center"/>
                    <w:rPr>
                      <w:color w:val="auto"/>
                      <w:sz w:val="18"/>
                      <w:szCs w:val="18"/>
                    </w:rPr>
                  </w:pPr>
                  <w:r>
                    <w:rPr>
                      <w:color w:val="auto"/>
                      <w:kern w:val="0"/>
                      <w:sz w:val="18"/>
                      <w:szCs w:val="18"/>
                      <w:lang w:bidi="ar"/>
                    </w:rPr>
                    <w:t>不符合空间布局要求活动的退出要求</w:t>
                  </w:r>
                </w:p>
              </w:tc>
              <w:tc>
                <w:tcPr>
                  <w:tcW w:w="2680" w:type="dxa"/>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textAlignment w:val="center"/>
                    <w:rPr>
                      <w:color w:val="auto"/>
                      <w:sz w:val="18"/>
                      <w:szCs w:val="18"/>
                    </w:rPr>
                  </w:pPr>
                  <w:r>
                    <w:rPr>
                      <w:rFonts w:hint="eastAsia"/>
                      <w:color w:val="auto"/>
                      <w:sz w:val="18"/>
                      <w:szCs w:val="18"/>
                    </w:rPr>
                    <w:t>现有饮用水源、河流型水源一级保护区内已建成的与供水设施保护水源无关的建设活动限期退出或关停</w:t>
                  </w:r>
                </w:p>
              </w:tc>
              <w:tc>
                <w:tcPr>
                  <w:tcW w:w="1175" w:type="dxa"/>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textAlignment w:val="center"/>
                    <w:rPr>
                      <w:color w:val="auto"/>
                      <w:sz w:val="18"/>
                      <w:szCs w:val="18"/>
                    </w:rPr>
                  </w:pPr>
                  <w:r>
                    <w:rPr>
                      <w:rFonts w:hint="eastAsia"/>
                      <w:color w:val="auto"/>
                      <w:sz w:val="18"/>
                      <w:szCs w:val="18"/>
                    </w:rPr>
                    <w:t>不涉及</w:t>
                  </w:r>
                </w:p>
              </w:tc>
              <w:tc>
                <w:tcPr>
                  <w:tcW w:w="599" w:type="dxa"/>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textAlignment w:val="center"/>
                    <w:rPr>
                      <w:color w:val="auto"/>
                      <w:sz w:val="18"/>
                      <w:szCs w:val="18"/>
                    </w:rPr>
                  </w:pPr>
                  <w:r>
                    <w:rPr>
                      <w:rFonts w:hint="eastAsia"/>
                      <w:color w:val="auto"/>
                      <w:sz w:val="18"/>
                      <w:szCs w:val="18"/>
                    </w:rPr>
                    <w:t>符合</w:t>
                  </w:r>
                </w:p>
              </w:tc>
            </w:tr>
            <w:tr>
              <w:tblPrEx>
                <w:tblW w:w="7417" w:type="dxa"/>
                <w:tblInd w:w="0" w:type="dxa"/>
                <w:tblLayout w:type="fixed"/>
                <w:tblCellMar>
                  <w:top w:w="0" w:type="dxa"/>
                  <w:left w:w="0" w:type="dxa"/>
                  <w:bottom w:w="0" w:type="dxa"/>
                  <w:right w:w="0" w:type="dxa"/>
                </w:tblCellMar>
              </w:tblPrEx>
              <w:trPr>
                <w:trHeight w:val="221"/>
              </w:trPr>
              <w:tc>
                <w:tcPr>
                  <w:tcW w:w="491" w:type="dxa"/>
                  <w:vMerge/>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rPr>
                      <w:color w:val="auto"/>
                      <w:sz w:val="18"/>
                      <w:szCs w:val="18"/>
                    </w:rPr>
                  </w:pPr>
                </w:p>
              </w:tc>
              <w:tc>
                <w:tcPr>
                  <w:tcW w:w="402" w:type="dxa"/>
                  <w:vMerge w:val="restart"/>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textAlignment w:val="center"/>
                    <w:rPr>
                      <w:color w:val="auto"/>
                      <w:sz w:val="18"/>
                      <w:szCs w:val="18"/>
                    </w:rPr>
                  </w:pPr>
                  <w:r>
                    <w:rPr>
                      <w:color w:val="auto"/>
                      <w:kern w:val="0"/>
                      <w:sz w:val="18"/>
                      <w:szCs w:val="18"/>
                      <w:lang w:bidi="ar"/>
                    </w:rPr>
                    <w:t>污染物排放管控</w:t>
                  </w:r>
                </w:p>
              </w:tc>
              <w:tc>
                <w:tcPr>
                  <w:tcW w:w="2070" w:type="dxa"/>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textAlignment w:val="center"/>
                    <w:rPr>
                      <w:color w:val="auto"/>
                      <w:sz w:val="18"/>
                      <w:szCs w:val="18"/>
                    </w:rPr>
                  </w:pPr>
                  <w:r>
                    <w:rPr>
                      <w:color w:val="auto"/>
                      <w:kern w:val="0"/>
                      <w:sz w:val="18"/>
                      <w:szCs w:val="18"/>
                      <w:lang w:bidi="ar"/>
                    </w:rPr>
                    <w:t>现有源提标升级改造</w:t>
                  </w:r>
                </w:p>
              </w:tc>
              <w:tc>
                <w:tcPr>
                  <w:tcW w:w="2680" w:type="dxa"/>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textAlignment w:val="center"/>
                    <w:rPr>
                      <w:color w:val="auto"/>
                      <w:sz w:val="18"/>
                      <w:szCs w:val="18"/>
                    </w:rPr>
                  </w:pPr>
                  <w:r>
                    <w:rPr>
                      <w:rFonts w:hint="eastAsia"/>
                      <w:color w:val="auto"/>
                      <w:kern w:val="0"/>
                      <w:sz w:val="18"/>
                      <w:szCs w:val="18"/>
                      <w:lang w:bidi="ar"/>
                    </w:rPr>
                    <w:t>1、可养区现有畜禽养殖场开展升级改造，配套建设粪污贮存处理利用设施。2、农村生活污水收集处理率应逐步提高，持续推进农药化肥减量化</w:t>
                  </w:r>
                </w:p>
              </w:tc>
              <w:tc>
                <w:tcPr>
                  <w:tcW w:w="1175" w:type="dxa"/>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textAlignment w:val="center"/>
                    <w:rPr>
                      <w:rFonts w:hint="eastAsia"/>
                      <w:color w:val="auto"/>
                      <w:sz w:val="18"/>
                      <w:szCs w:val="18"/>
                    </w:rPr>
                  </w:pPr>
                  <w:r>
                    <w:rPr>
                      <w:rFonts w:hint="eastAsia"/>
                      <w:color w:val="auto"/>
                      <w:kern w:val="0"/>
                      <w:sz w:val="18"/>
                      <w:szCs w:val="18"/>
                      <w:lang w:val="en-US" w:eastAsia="zh-CN" w:bidi="ar"/>
                    </w:rPr>
                    <w:t>不涉及</w:t>
                  </w:r>
                </w:p>
              </w:tc>
              <w:tc>
                <w:tcPr>
                  <w:tcW w:w="599" w:type="dxa"/>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textAlignment w:val="center"/>
                    <w:rPr>
                      <w:color w:val="auto"/>
                      <w:sz w:val="18"/>
                      <w:szCs w:val="18"/>
                    </w:rPr>
                  </w:pPr>
                  <w:r>
                    <w:rPr>
                      <w:rFonts w:hint="eastAsia"/>
                      <w:color w:val="auto"/>
                      <w:sz w:val="18"/>
                      <w:szCs w:val="18"/>
                    </w:rPr>
                    <w:t>符合</w:t>
                  </w:r>
                </w:p>
              </w:tc>
            </w:tr>
            <w:tr>
              <w:tblPrEx>
                <w:tblW w:w="7417" w:type="dxa"/>
                <w:tblInd w:w="0" w:type="dxa"/>
                <w:tblLayout w:type="fixed"/>
                <w:tblCellMar>
                  <w:top w:w="0" w:type="dxa"/>
                  <w:left w:w="0" w:type="dxa"/>
                  <w:bottom w:w="0" w:type="dxa"/>
                  <w:right w:w="0" w:type="dxa"/>
                </w:tblCellMar>
              </w:tblPrEx>
              <w:trPr>
                <w:trHeight w:val="268"/>
              </w:trPr>
              <w:tc>
                <w:tcPr>
                  <w:tcW w:w="491" w:type="dxa"/>
                  <w:vMerge/>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rPr>
                      <w:color w:val="auto"/>
                      <w:sz w:val="18"/>
                      <w:szCs w:val="18"/>
                    </w:rPr>
                  </w:pPr>
                </w:p>
              </w:tc>
              <w:tc>
                <w:tcPr>
                  <w:tcW w:w="402" w:type="dxa"/>
                  <w:vMerge/>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rPr>
                      <w:color w:val="auto"/>
                      <w:sz w:val="18"/>
                      <w:szCs w:val="18"/>
                    </w:rPr>
                  </w:pPr>
                </w:p>
              </w:tc>
              <w:tc>
                <w:tcPr>
                  <w:tcW w:w="2070" w:type="dxa"/>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textAlignment w:val="center"/>
                    <w:rPr>
                      <w:color w:val="auto"/>
                      <w:sz w:val="18"/>
                      <w:szCs w:val="18"/>
                    </w:rPr>
                  </w:pPr>
                  <w:r>
                    <w:rPr>
                      <w:color w:val="auto"/>
                      <w:kern w:val="0"/>
                      <w:sz w:val="18"/>
                      <w:szCs w:val="18"/>
                      <w:lang w:bidi="ar"/>
                    </w:rPr>
                    <w:t>新增源等量或倍量替代</w:t>
                  </w:r>
                </w:p>
              </w:tc>
              <w:tc>
                <w:tcPr>
                  <w:tcW w:w="2680" w:type="dxa"/>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textAlignment w:val="center"/>
                    <w:rPr>
                      <w:color w:val="auto"/>
                      <w:sz w:val="18"/>
                      <w:szCs w:val="18"/>
                    </w:rPr>
                  </w:pPr>
                  <w:r>
                    <w:rPr>
                      <w:rFonts w:hint="eastAsia"/>
                      <w:color w:val="auto"/>
                      <w:kern w:val="0"/>
                      <w:sz w:val="18"/>
                      <w:szCs w:val="18"/>
                      <w:lang w:bidi="ar"/>
                    </w:rPr>
                    <w:t>无</w:t>
                  </w:r>
                </w:p>
              </w:tc>
              <w:tc>
                <w:tcPr>
                  <w:tcW w:w="1175" w:type="dxa"/>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textAlignment w:val="center"/>
                    <w:rPr>
                      <w:color w:val="auto"/>
                      <w:sz w:val="18"/>
                      <w:szCs w:val="18"/>
                    </w:rPr>
                  </w:pPr>
                  <w:r>
                    <w:rPr>
                      <w:color w:val="auto"/>
                      <w:kern w:val="0"/>
                      <w:sz w:val="18"/>
                      <w:szCs w:val="18"/>
                      <w:lang w:bidi="ar"/>
                    </w:rPr>
                    <w:t>/</w:t>
                  </w:r>
                </w:p>
              </w:tc>
              <w:tc>
                <w:tcPr>
                  <w:tcW w:w="599" w:type="dxa"/>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textAlignment w:val="center"/>
                    <w:rPr>
                      <w:color w:val="auto"/>
                      <w:sz w:val="18"/>
                      <w:szCs w:val="18"/>
                    </w:rPr>
                  </w:pPr>
                  <w:r>
                    <w:rPr>
                      <w:color w:val="auto"/>
                      <w:kern w:val="0"/>
                      <w:sz w:val="18"/>
                      <w:szCs w:val="18"/>
                      <w:lang w:bidi="ar"/>
                    </w:rPr>
                    <w:t>/</w:t>
                  </w:r>
                </w:p>
              </w:tc>
            </w:tr>
            <w:tr>
              <w:tblPrEx>
                <w:tblW w:w="7417" w:type="dxa"/>
                <w:tblInd w:w="0" w:type="dxa"/>
                <w:tblLayout w:type="fixed"/>
                <w:tblCellMar>
                  <w:top w:w="0" w:type="dxa"/>
                  <w:left w:w="0" w:type="dxa"/>
                  <w:bottom w:w="0" w:type="dxa"/>
                  <w:right w:w="0" w:type="dxa"/>
                </w:tblCellMar>
              </w:tblPrEx>
              <w:trPr>
                <w:trHeight w:val="450"/>
              </w:trPr>
              <w:tc>
                <w:tcPr>
                  <w:tcW w:w="491" w:type="dxa"/>
                  <w:vMerge/>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rPr>
                      <w:color w:val="auto"/>
                      <w:sz w:val="18"/>
                      <w:szCs w:val="18"/>
                    </w:rPr>
                  </w:pPr>
                </w:p>
              </w:tc>
              <w:tc>
                <w:tcPr>
                  <w:tcW w:w="402" w:type="dxa"/>
                  <w:vMerge/>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rPr>
                      <w:color w:val="auto"/>
                      <w:sz w:val="18"/>
                      <w:szCs w:val="18"/>
                    </w:rPr>
                  </w:pPr>
                </w:p>
              </w:tc>
              <w:tc>
                <w:tcPr>
                  <w:tcW w:w="2070" w:type="dxa"/>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textAlignment w:val="center"/>
                    <w:rPr>
                      <w:color w:val="auto"/>
                      <w:sz w:val="18"/>
                      <w:szCs w:val="18"/>
                    </w:rPr>
                  </w:pPr>
                  <w:r>
                    <w:rPr>
                      <w:color w:val="auto"/>
                      <w:kern w:val="0"/>
                      <w:sz w:val="18"/>
                      <w:szCs w:val="18"/>
                      <w:lang w:bidi="ar"/>
                    </w:rPr>
                    <w:t>新增源排放标准限值</w:t>
                  </w:r>
                </w:p>
              </w:tc>
              <w:tc>
                <w:tcPr>
                  <w:tcW w:w="2680" w:type="dxa"/>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textAlignment w:val="center"/>
                    <w:rPr>
                      <w:color w:val="auto"/>
                      <w:sz w:val="18"/>
                      <w:szCs w:val="18"/>
                    </w:rPr>
                  </w:pPr>
                  <w:r>
                    <w:rPr>
                      <w:rFonts w:hint="eastAsia"/>
                      <w:color w:val="auto"/>
                      <w:kern w:val="0"/>
                      <w:sz w:val="18"/>
                      <w:szCs w:val="18"/>
                      <w:lang w:bidi="ar"/>
                    </w:rPr>
                    <w:t>无</w:t>
                  </w:r>
                </w:p>
              </w:tc>
              <w:tc>
                <w:tcPr>
                  <w:tcW w:w="1175" w:type="dxa"/>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textAlignment w:val="center"/>
                    <w:rPr>
                      <w:color w:val="auto"/>
                      <w:sz w:val="18"/>
                      <w:szCs w:val="18"/>
                    </w:rPr>
                  </w:pPr>
                  <w:r>
                    <w:rPr>
                      <w:color w:val="auto"/>
                      <w:kern w:val="0"/>
                      <w:sz w:val="18"/>
                      <w:szCs w:val="18"/>
                      <w:lang w:bidi="ar"/>
                    </w:rPr>
                    <w:t>/</w:t>
                  </w:r>
                </w:p>
              </w:tc>
              <w:tc>
                <w:tcPr>
                  <w:tcW w:w="599" w:type="dxa"/>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textAlignment w:val="center"/>
                    <w:rPr>
                      <w:color w:val="auto"/>
                      <w:sz w:val="18"/>
                      <w:szCs w:val="18"/>
                    </w:rPr>
                  </w:pPr>
                  <w:r>
                    <w:rPr>
                      <w:color w:val="auto"/>
                      <w:kern w:val="0"/>
                      <w:sz w:val="18"/>
                      <w:szCs w:val="18"/>
                      <w:lang w:bidi="ar"/>
                    </w:rPr>
                    <w:t>/</w:t>
                  </w:r>
                </w:p>
              </w:tc>
            </w:tr>
          </w:tbl>
          <w:p/>
        </w:tc>
      </w:tr>
    </w:tbl>
    <w:p>
      <w:pPr>
        <w:sectPr>
          <w:headerReference w:type="even" r:id="rId44"/>
          <w:footerReference w:type="even" r:id="rId45"/>
          <w:footerReference w:type="default" r:id="rId46"/>
          <w:headerReference w:type="first" r:id="rId47"/>
          <w:footerReference w:type="first" r:id="rId48"/>
          <w:type w:val="nextPage"/>
          <w:pgSz w:w="11906" w:h="16838"/>
          <w:pgMar w:top="1701" w:right="1531" w:bottom="1701" w:left="1531" w:header="851" w:footer="1077" w:gutter="0"/>
          <w:pgNumType w:start="8"/>
          <w:cols w:num="1" w:space="720"/>
          <w:titlePg w:val="0"/>
          <w:docGrid w:linePitch="312" w:charSpace="0"/>
        </w:sectPr>
      </w:pPr>
    </w:p>
    <w:tbl>
      <w:tblPr>
        <w:tblStyle w:val="TableNormal"/>
        <w:tblW w:w="8870"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108" w:type="dxa"/>
          <w:bottom w:w="0" w:type="dxa"/>
          <w:right w:w="108" w:type="dxa"/>
        </w:tblCellMar>
      </w:tblPr>
      <w:tblGrid>
        <w:gridCol w:w="1220"/>
        <w:gridCol w:w="7650"/>
      </w:tblGrid>
      <w:tr>
        <w:tblPrEx>
          <w:tblW w:w="8870"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108" w:type="dxa"/>
            <w:bottom w:w="0" w:type="dxa"/>
            <w:right w:w="108" w:type="dxa"/>
          </w:tblCellMar>
        </w:tblPrEx>
        <w:trPr>
          <w:trHeight w:val="1021"/>
          <w:jc w:val="center"/>
        </w:trPr>
        <w:tc>
          <w:tcPr>
            <w:tcW w:w="1220" w:type="dxa"/>
            <w:vAlign w:val="center"/>
          </w:tcPr>
          <w:p/>
        </w:tc>
        <w:tc>
          <w:tcPr>
            <w:tcW w:w="7650" w:type="dxa"/>
            <w:vAlign w:val="center"/>
          </w:tcPr>
          <w:tbl>
            <w:tblPr>
              <w:tblStyle w:val="TableNormal"/>
              <w:tblW w:w="7417"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0" w:type="dxa"/>
                <w:bottom w:w="0" w:type="dxa"/>
                <w:right w:w="0" w:type="dxa"/>
              </w:tblCellMar>
            </w:tblPr>
            <w:tblGrid>
              <w:gridCol w:w="491"/>
              <w:gridCol w:w="402"/>
              <w:gridCol w:w="531"/>
              <w:gridCol w:w="1539"/>
              <w:gridCol w:w="2680"/>
              <w:gridCol w:w="1175"/>
              <w:gridCol w:w="599"/>
            </w:tblGrid>
            <w:tr>
              <w:tblPrEx>
                <w:tblW w:w="7417"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0" w:type="dxa"/>
                  <w:bottom w:w="0" w:type="dxa"/>
                  <w:right w:w="0" w:type="dxa"/>
                </w:tblCellMar>
              </w:tblPrEx>
              <w:trPr>
                <w:trHeight w:val="480"/>
              </w:trPr>
              <w:tc>
                <w:tcPr>
                  <w:tcW w:w="491" w:type="dxa"/>
                  <w:vMerge w:val="restart"/>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rPr>
                      <w:color w:val="auto"/>
                      <w:sz w:val="18"/>
                      <w:szCs w:val="18"/>
                    </w:rPr>
                  </w:pPr>
                </w:p>
              </w:tc>
              <w:tc>
                <w:tcPr>
                  <w:tcW w:w="402" w:type="dxa"/>
                  <w:vMerge w:val="restart"/>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rPr>
                      <w:color w:val="auto"/>
                      <w:sz w:val="18"/>
                      <w:szCs w:val="18"/>
                    </w:rPr>
                  </w:pPr>
                </w:p>
              </w:tc>
              <w:tc>
                <w:tcPr>
                  <w:tcW w:w="2070" w:type="dxa"/>
                  <w:gridSpan w:val="2"/>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textAlignment w:val="center"/>
                    <w:rPr>
                      <w:color w:val="auto"/>
                      <w:sz w:val="18"/>
                      <w:szCs w:val="18"/>
                    </w:rPr>
                  </w:pPr>
                  <w:r>
                    <w:rPr>
                      <w:color w:val="auto"/>
                      <w:kern w:val="0"/>
                      <w:sz w:val="18"/>
                      <w:szCs w:val="18"/>
                      <w:lang w:bidi="ar"/>
                    </w:rPr>
                    <w:t>污染物排放绩效水平准入要求</w:t>
                  </w:r>
                </w:p>
              </w:tc>
              <w:tc>
                <w:tcPr>
                  <w:tcW w:w="2680" w:type="dxa"/>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textAlignment w:val="center"/>
                    <w:rPr>
                      <w:rFonts w:hint="eastAsia"/>
                      <w:color w:val="auto"/>
                      <w:sz w:val="18"/>
                      <w:szCs w:val="18"/>
                    </w:rPr>
                  </w:pPr>
                  <w:r>
                    <w:rPr>
                      <w:rFonts w:hint="eastAsia"/>
                      <w:color w:val="auto"/>
                      <w:kern w:val="0"/>
                      <w:sz w:val="18"/>
                      <w:szCs w:val="18"/>
                      <w:lang w:val="en-US" w:eastAsia="zh-CN" w:bidi="ar"/>
                    </w:rPr>
                    <w:t>无</w:t>
                  </w:r>
                </w:p>
              </w:tc>
              <w:tc>
                <w:tcPr>
                  <w:tcW w:w="1175" w:type="dxa"/>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textAlignment w:val="center"/>
                    <w:rPr>
                      <w:color w:val="auto"/>
                      <w:sz w:val="18"/>
                      <w:szCs w:val="18"/>
                    </w:rPr>
                  </w:pPr>
                  <w:r>
                    <w:rPr>
                      <w:color w:val="auto"/>
                      <w:kern w:val="0"/>
                      <w:sz w:val="18"/>
                      <w:szCs w:val="18"/>
                      <w:lang w:bidi="ar"/>
                    </w:rPr>
                    <w:t>/</w:t>
                  </w:r>
                </w:p>
              </w:tc>
              <w:tc>
                <w:tcPr>
                  <w:tcW w:w="599" w:type="dxa"/>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textAlignment w:val="center"/>
                    <w:rPr>
                      <w:color w:val="auto"/>
                      <w:sz w:val="18"/>
                      <w:szCs w:val="18"/>
                    </w:rPr>
                  </w:pPr>
                  <w:r>
                    <w:rPr>
                      <w:color w:val="auto"/>
                      <w:kern w:val="0"/>
                      <w:sz w:val="18"/>
                      <w:szCs w:val="18"/>
                      <w:lang w:bidi="ar"/>
                    </w:rPr>
                    <w:t>/</w:t>
                  </w:r>
                </w:p>
              </w:tc>
            </w:tr>
            <w:tr>
              <w:tblPrEx>
                <w:tblW w:w="7417" w:type="dxa"/>
                <w:tblInd w:w="0" w:type="dxa"/>
                <w:tblLayout w:type="fixed"/>
                <w:tblCellMar>
                  <w:top w:w="0" w:type="dxa"/>
                  <w:left w:w="0" w:type="dxa"/>
                  <w:bottom w:w="0" w:type="dxa"/>
                  <w:right w:w="0" w:type="dxa"/>
                </w:tblCellMar>
              </w:tblPrEx>
              <w:trPr>
                <w:trHeight w:val="704"/>
              </w:trPr>
              <w:tc>
                <w:tcPr>
                  <w:tcW w:w="491" w:type="dxa"/>
                  <w:vMerge/>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rPr>
                      <w:color w:val="auto"/>
                      <w:sz w:val="18"/>
                      <w:szCs w:val="18"/>
                    </w:rPr>
                  </w:pPr>
                </w:p>
              </w:tc>
              <w:tc>
                <w:tcPr>
                  <w:tcW w:w="402" w:type="dxa"/>
                  <w:vMerge w:val="restart"/>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textAlignment w:val="center"/>
                    <w:rPr>
                      <w:color w:val="auto"/>
                      <w:sz w:val="18"/>
                      <w:szCs w:val="18"/>
                    </w:rPr>
                  </w:pPr>
                  <w:r>
                    <w:rPr>
                      <w:color w:val="auto"/>
                      <w:kern w:val="0"/>
                      <w:sz w:val="18"/>
                      <w:szCs w:val="18"/>
                      <w:lang w:bidi="ar"/>
                    </w:rPr>
                    <w:t>环境风险防控</w:t>
                  </w:r>
                </w:p>
              </w:tc>
              <w:tc>
                <w:tcPr>
                  <w:tcW w:w="531" w:type="dxa"/>
                  <w:vMerge w:val="restart"/>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textAlignment w:val="center"/>
                    <w:rPr>
                      <w:color w:val="auto"/>
                      <w:sz w:val="18"/>
                      <w:szCs w:val="18"/>
                    </w:rPr>
                  </w:pPr>
                  <w:r>
                    <w:rPr>
                      <w:color w:val="auto"/>
                      <w:kern w:val="0"/>
                      <w:sz w:val="18"/>
                      <w:szCs w:val="18"/>
                      <w:lang w:bidi="ar"/>
                    </w:rPr>
                    <w:t>用地环境风险防控要求</w:t>
                  </w:r>
                </w:p>
              </w:tc>
              <w:tc>
                <w:tcPr>
                  <w:tcW w:w="1539" w:type="dxa"/>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textAlignment w:val="center"/>
                    <w:rPr>
                      <w:color w:val="auto"/>
                      <w:sz w:val="18"/>
                      <w:szCs w:val="18"/>
                    </w:rPr>
                  </w:pPr>
                  <w:r>
                    <w:rPr>
                      <w:color w:val="auto"/>
                      <w:kern w:val="0"/>
                      <w:sz w:val="18"/>
                      <w:szCs w:val="18"/>
                      <w:lang w:bidi="ar"/>
                    </w:rPr>
                    <w:t>严格管控类农用地环境风险防控要求</w:t>
                  </w:r>
                </w:p>
              </w:tc>
              <w:tc>
                <w:tcPr>
                  <w:tcW w:w="2680" w:type="dxa"/>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textAlignment w:val="center"/>
                    <w:rPr>
                      <w:color w:val="auto"/>
                      <w:sz w:val="18"/>
                      <w:szCs w:val="18"/>
                    </w:rPr>
                  </w:pPr>
                  <w:r>
                    <w:rPr>
                      <w:rFonts w:hint="eastAsia"/>
                      <w:color w:val="auto"/>
                      <w:kern w:val="0"/>
                      <w:sz w:val="18"/>
                      <w:szCs w:val="18"/>
                      <w:lang w:bidi="ar"/>
                    </w:rPr>
                    <w:t>无</w:t>
                  </w:r>
                </w:p>
              </w:tc>
              <w:tc>
                <w:tcPr>
                  <w:tcW w:w="1175" w:type="dxa"/>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textAlignment w:val="center"/>
                    <w:rPr>
                      <w:color w:val="auto"/>
                      <w:sz w:val="18"/>
                      <w:szCs w:val="18"/>
                    </w:rPr>
                  </w:pPr>
                  <w:r>
                    <w:rPr>
                      <w:color w:val="auto"/>
                      <w:kern w:val="0"/>
                      <w:sz w:val="18"/>
                      <w:szCs w:val="18"/>
                      <w:lang w:bidi="ar"/>
                    </w:rPr>
                    <w:t>/</w:t>
                  </w:r>
                </w:p>
              </w:tc>
              <w:tc>
                <w:tcPr>
                  <w:tcW w:w="599" w:type="dxa"/>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textAlignment w:val="center"/>
                    <w:rPr>
                      <w:color w:val="auto"/>
                      <w:sz w:val="18"/>
                      <w:szCs w:val="18"/>
                    </w:rPr>
                  </w:pPr>
                  <w:r>
                    <w:rPr>
                      <w:color w:val="auto"/>
                      <w:kern w:val="0"/>
                      <w:sz w:val="18"/>
                      <w:szCs w:val="18"/>
                      <w:lang w:bidi="ar"/>
                    </w:rPr>
                    <w:t>/</w:t>
                  </w:r>
                </w:p>
              </w:tc>
            </w:tr>
            <w:tr>
              <w:tblPrEx>
                <w:tblW w:w="7417" w:type="dxa"/>
                <w:tblInd w:w="0" w:type="dxa"/>
                <w:tblLayout w:type="fixed"/>
                <w:tblCellMar>
                  <w:top w:w="0" w:type="dxa"/>
                  <w:left w:w="0" w:type="dxa"/>
                  <w:bottom w:w="0" w:type="dxa"/>
                  <w:right w:w="0" w:type="dxa"/>
                </w:tblCellMar>
              </w:tblPrEx>
              <w:trPr>
                <w:trHeight w:val="720"/>
              </w:trPr>
              <w:tc>
                <w:tcPr>
                  <w:tcW w:w="491" w:type="dxa"/>
                  <w:vMerge/>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rPr>
                      <w:color w:val="auto"/>
                      <w:sz w:val="18"/>
                      <w:szCs w:val="18"/>
                    </w:rPr>
                  </w:pPr>
                </w:p>
              </w:tc>
              <w:tc>
                <w:tcPr>
                  <w:tcW w:w="402" w:type="dxa"/>
                  <w:vMerge/>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rPr>
                      <w:color w:val="auto"/>
                      <w:sz w:val="18"/>
                      <w:szCs w:val="18"/>
                    </w:rPr>
                  </w:pPr>
                </w:p>
              </w:tc>
              <w:tc>
                <w:tcPr>
                  <w:tcW w:w="531" w:type="dxa"/>
                  <w:vMerge/>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rPr>
                      <w:color w:val="auto"/>
                      <w:sz w:val="18"/>
                      <w:szCs w:val="18"/>
                    </w:rPr>
                  </w:pPr>
                </w:p>
              </w:tc>
              <w:tc>
                <w:tcPr>
                  <w:tcW w:w="1539" w:type="dxa"/>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textAlignment w:val="center"/>
                    <w:rPr>
                      <w:color w:val="auto"/>
                      <w:sz w:val="18"/>
                      <w:szCs w:val="18"/>
                    </w:rPr>
                  </w:pPr>
                  <w:r>
                    <w:rPr>
                      <w:color w:val="auto"/>
                      <w:kern w:val="0"/>
                      <w:sz w:val="18"/>
                      <w:szCs w:val="18"/>
                      <w:lang w:bidi="ar"/>
                    </w:rPr>
                    <w:t>安全利用类农用地环境风险防控要求</w:t>
                  </w:r>
                </w:p>
              </w:tc>
              <w:tc>
                <w:tcPr>
                  <w:tcW w:w="2680" w:type="dxa"/>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textAlignment w:val="center"/>
                    <w:rPr>
                      <w:color w:val="auto"/>
                      <w:sz w:val="18"/>
                      <w:szCs w:val="18"/>
                    </w:rPr>
                  </w:pPr>
                  <w:r>
                    <w:rPr>
                      <w:color w:val="auto"/>
                      <w:kern w:val="0"/>
                      <w:sz w:val="18"/>
                      <w:szCs w:val="18"/>
                      <w:lang w:bidi="ar"/>
                    </w:rPr>
                    <w:t>无</w:t>
                  </w:r>
                </w:p>
              </w:tc>
              <w:tc>
                <w:tcPr>
                  <w:tcW w:w="1175" w:type="dxa"/>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textAlignment w:val="center"/>
                    <w:rPr>
                      <w:color w:val="auto"/>
                      <w:sz w:val="18"/>
                      <w:szCs w:val="18"/>
                    </w:rPr>
                  </w:pPr>
                  <w:r>
                    <w:rPr>
                      <w:color w:val="auto"/>
                      <w:kern w:val="0"/>
                      <w:sz w:val="18"/>
                      <w:szCs w:val="18"/>
                      <w:lang w:bidi="ar"/>
                    </w:rPr>
                    <w:t>/</w:t>
                  </w:r>
                </w:p>
              </w:tc>
              <w:tc>
                <w:tcPr>
                  <w:tcW w:w="599" w:type="dxa"/>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textAlignment w:val="center"/>
                    <w:rPr>
                      <w:color w:val="auto"/>
                      <w:sz w:val="18"/>
                      <w:szCs w:val="18"/>
                    </w:rPr>
                  </w:pPr>
                  <w:r>
                    <w:rPr>
                      <w:color w:val="auto"/>
                      <w:kern w:val="0"/>
                      <w:sz w:val="18"/>
                      <w:szCs w:val="18"/>
                      <w:lang w:bidi="ar"/>
                    </w:rPr>
                    <w:t>/</w:t>
                  </w:r>
                </w:p>
              </w:tc>
            </w:tr>
            <w:tr>
              <w:tblPrEx>
                <w:tblW w:w="7417" w:type="dxa"/>
                <w:tblInd w:w="0" w:type="dxa"/>
                <w:tblLayout w:type="fixed"/>
                <w:tblCellMar>
                  <w:top w:w="0" w:type="dxa"/>
                  <w:left w:w="0" w:type="dxa"/>
                  <w:bottom w:w="0" w:type="dxa"/>
                  <w:right w:w="0" w:type="dxa"/>
                </w:tblCellMar>
              </w:tblPrEx>
              <w:trPr>
                <w:trHeight w:val="720"/>
              </w:trPr>
              <w:tc>
                <w:tcPr>
                  <w:tcW w:w="491" w:type="dxa"/>
                  <w:vMerge/>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rPr>
                      <w:color w:val="auto"/>
                      <w:sz w:val="18"/>
                      <w:szCs w:val="18"/>
                    </w:rPr>
                  </w:pPr>
                </w:p>
              </w:tc>
              <w:tc>
                <w:tcPr>
                  <w:tcW w:w="402" w:type="dxa"/>
                  <w:vMerge/>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rPr>
                      <w:color w:val="auto"/>
                      <w:sz w:val="18"/>
                      <w:szCs w:val="18"/>
                    </w:rPr>
                  </w:pPr>
                </w:p>
              </w:tc>
              <w:tc>
                <w:tcPr>
                  <w:tcW w:w="531" w:type="dxa"/>
                  <w:vMerge/>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rPr>
                      <w:color w:val="auto"/>
                      <w:sz w:val="18"/>
                      <w:szCs w:val="18"/>
                    </w:rPr>
                  </w:pPr>
                </w:p>
              </w:tc>
              <w:tc>
                <w:tcPr>
                  <w:tcW w:w="1539" w:type="dxa"/>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textAlignment w:val="center"/>
                    <w:rPr>
                      <w:color w:val="auto"/>
                      <w:sz w:val="18"/>
                      <w:szCs w:val="18"/>
                    </w:rPr>
                  </w:pPr>
                  <w:r>
                    <w:rPr>
                      <w:color w:val="auto"/>
                      <w:kern w:val="0"/>
                      <w:sz w:val="18"/>
                      <w:szCs w:val="18"/>
                      <w:lang w:bidi="ar"/>
                    </w:rPr>
                    <w:t>污染地块（建设用地）环境风险防控要求</w:t>
                  </w:r>
                </w:p>
              </w:tc>
              <w:tc>
                <w:tcPr>
                  <w:tcW w:w="2680" w:type="dxa"/>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textAlignment w:val="center"/>
                    <w:rPr>
                      <w:color w:val="auto"/>
                      <w:sz w:val="18"/>
                      <w:szCs w:val="18"/>
                    </w:rPr>
                  </w:pPr>
                  <w:r>
                    <w:rPr>
                      <w:color w:val="auto"/>
                      <w:kern w:val="0"/>
                      <w:sz w:val="18"/>
                      <w:szCs w:val="18"/>
                      <w:lang w:bidi="ar"/>
                    </w:rPr>
                    <w:t>无</w:t>
                  </w:r>
                </w:p>
              </w:tc>
              <w:tc>
                <w:tcPr>
                  <w:tcW w:w="1175" w:type="dxa"/>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textAlignment w:val="center"/>
                    <w:rPr>
                      <w:color w:val="auto"/>
                      <w:sz w:val="18"/>
                      <w:szCs w:val="18"/>
                    </w:rPr>
                  </w:pPr>
                  <w:r>
                    <w:rPr>
                      <w:color w:val="auto"/>
                      <w:kern w:val="0"/>
                      <w:sz w:val="18"/>
                      <w:szCs w:val="18"/>
                      <w:lang w:bidi="ar"/>
                    </w:rPr>
                    <w:t>/</w:t>
                  </w:r>
                </w:p>
              </w:tc>
              <w:tc>
                <w:tcPr>
                  <w:tcW w:w="599" w:type="dxa"/>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textAlignment w:val="center"/>
                    <w:rPr>
                      <w:color w:val="auto"/>
                      <w:sz w:val="18"/>
                      <w:szCs w:val="18"/>
                    </w:rPr>
                  </w:pPr>
                  <w:r>
                    <w:rPr>
                      <w:color w:val="auto"/>
                      <w:kern w:val="0"/>
                      <w:sz w:val="18"/>
                      <w:szCs w:val="18"/>
                      <w:lang w:bidi="ar"/>
                    </w:rPr>
                    <w:t>/</w:t>
                  </w:r>
                </w:p>
              </w:tc>
            </w:tr>
            <w:tr>
              <w:tblPrEx>
                <w:tblW w:w="7417" w:type="dxa"/>
                <w:tblInd w:w="0" w:type="dxa"/>
                <w:tblLayout w:type="fixed"/>
                <w:tblCellMar>
                  <w:top w:w="0" w:type="dxa"/>
                  <w:left w:w="0" w:type="dxa"/>
                  <w:bottom w:w="0" w:type="dxa"/>
                  <w:right w:w="0" w:type="dxa"/>
                </w:tblCellMar>
              </w:tblPrEx>
              <w:trPr>
                <w:trHeight w:val="720"/>
              </w:trPr>
              <w:tc>
                <w:tcPr>
                  <w:tcW w:w="491" w:type="dxa"/>
                  <w:vMerge/>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rPr>
                      <w:color w:val="auto"/>
                      <w:sz w:val="18"/>
                      <w:szCs w:val="18"/>
                    </w:rPr>
                  </w:pPr>
                </w:p>
              </w:tc>
              <w:tc>
                <w:tcPr>
                  <w:tcW w:w="402" w:type="dxa"/>
                  <w:vMerge/>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rPr>
                      <w:color w:val="auto"/>
                      <w:sz w:val="18"/>
                      <w:szCs w:val="18"/>
                    </w:rPr>
                  </w:pPr>
                </w:p>
              </w:tc>
              <w:tc>
                <w:tcPr>
                  <w:tcW w:w="531" w:type="dxa"/>
                  <w:vMerge w:val="restart"/>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textAlignment w:val="center"/>
                    <w:rPr>
                      <w:color w:val="auto"/>
                      <w:sz w:val="18"/>
                      <w:szCs w:val="18"/>
                    </w:rPr>
                  </w:pPr>
                  <w:r>
                    <w:rPr>
                      <w:color w:val="auto"/>
                      <w:kern w:val="0"/>
                      <w:sz w:val="18"/>
                      <w:szCs w:val="18"/>
                      <w:lang w:bidi="ar"/>
                    </w:rPr>
                    <w:t>园区环境风险防控要求</w:t>
                  </w:r>
                </w:p>
              </w:tc>
              <w:tc>
                <w:tcPr>
                  <w:tcW w:w="1539" w:type="dxa"/>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textAlignment w:val="center"/>
                    <w:rPr>
                      <w:color w:val="auto"/>
                      <w:sz w:val="18"/>
                      <w:szCs w:val="18"/>
                    </w:rPr>
                  </w:pPr>
                  <w:r>
                    <w:rPr>
                      <w:color w:val="auto"/>
                      <w:kern w:val="0"/>
                      <w:sz w:val="18"/>
                      <w:szCs w:val="18"/>
                      <w:lang w:bidi="ar"/>
                    </w:rPr>
                    <w:t>园区敏感点风险准入类防控要求</w:t>
                  </w:r>
                </w:p>
              </w:tc>
              <w:tc>
                <w:tcPr>
                  <w:tcW w:w="2680" w:type="dxa"/>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textAlignment w:val="center"/>
                    <w:rPr>
                      <w:color w:val="auto"/>
                      <w:sz w:val="18"/>
                      <w:szCs w:val="18"/>
                    </w:rPr>
                  </w:pPr>
                  <w:r>
                    <w:rPr>
                      <w:color w:val="auto"/>
                      <w:kern w:val="0"/>
                      <w:sz w:val="18"/>
                      <w:szCs w:val="18"/>
                      <w:lang w:bidi="ar"/>
                    </w:rPr>
                    <w:t>无</w:t>
                  </w:r>
                </w:p>
              </w:tc>
              <w:tc>
                <w:tcPr>
                  <w:tcW w:w="1175" w:type="dxa"/>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textAlignment w:val="center"/>
                    <w:rPr>
                      <w:color w:val="auto"/>
                      <w:sz w:val="18"/>
                      <w:szCs w:val="18"/>
                    </w:rPr>
                  </w:pPr>
                  <w:r>
                    <w:rPr>
                      <w:color w:val="auto"/>
                      <w:kern w:val="0"/>
                      <w:sz w:val="18"/>
                      <w:szCs w:val="18"/>
                      <w:lang w:bidi="ar"/>
                    </w:rPr>
                    <w:t>/</w:t>
                  </w:r>
                </w:p>
              </w:tc>
              <w:tc>
                <w:tcPr>
                  <w:tcW w:w="599" w:type="dxa"/>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textAlignment w:val="center"/>
                    <w:rPr>
                      <w:color w:val="auto"/>
                      <w:sz w:val="18"/>
                      <w:szCs w:val="18"/>
                    </w:rPr>
                  </w:pPr>
                  <w:r>
                    <w:rPr>
                      <w:color w:val="auto"/>
                      <w:kern w:val="0"/>
                      <w:sz w:val="18"/>
                      <w:szCs w:val="18"/>
                      <w:lang w:bidi="ar"/>
                    </w:rPr>
                    <w:t>/</w:t>
                  </w:r>
                </w:p>
              </w:tc>
            </w:tr>
            <w:tr>
              <w:tblPrEx>
                <w:tblW w:w="7417" w:type="dxa"/>
                <w:tblInd w:w="0" w:type="dxa"/>
                <w:tblLayout w:type="fixed"/>
                <w:tblCellMar>
                  <w:top w:w="0" w:type="dxa"/>
                  <w:left w:w="0" w:type="dxa"/>
                  <w:bottom w:w="0" w:type="dxa"/>
                  <w:right w:w="0" w:type="dxa"/>
                </w:tblCellMar>
              </w:tblPrEx>
              <w:trPr>
                <w:trHeight w:val="480"/>
              </w:trPr>
              <w:tc>
                <w:tcPr>
                  <w:tcW w:w="491" w:type="dxa"/>
                  <w:vMerge/>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rPr>
                      <w:color w:val="auto"/>
                      <w:sz w:val="18"/>
                      <w:szCs w:val="18"/>
                    </w:rPr>
                  </w:pPr>
                </w:p>
              </w:tc>
              <w:tc>
                <w:tcPr>
                  <w:tcW w:w="402" w:type="dxa"/>
                  <w:vMerge/>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rPr>
                      <w:color w:val="auto"/>
                      <w:sz w:val="18"/>
                      <w:szCs w:val="18"/>
                    </w:rPr>
                  </w:pPr>
                </w:p>
              </w:tc>
              <w:tc>
                <w:tcPr>
                  <w:tcW w:w="531" w:type="dxa"/>
                  <w:vMerge/>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rPr>
                      <w:color w:val="auto"/>
                      <w:sz w:val="18"/>
                      <w:szCs w:val="18"/>
                    </w:rPr>
                  </w:pPr>
                </w:p>
              </w:tc>
              <w:tc>
                <w:tcPr>
                  <w:tcW w:w="1539" w:type="dxa"/>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textAlignment w:val="center"/>
                    <w:rPr>
                      <w:color w:val="auto"/>
                      <w:sz w:val="18"/>
                      <w:szCs w:val="18"/>
                    </w:rPr>
                  </w:pPr>
                  <w:r>
                    <w:rPr>
                      <w:color w:val="auto"/>
                      <w:kern w:val="0"/>
                      <w:sz w:val="18"/>
                      <w:szCs w:val="18"/>
                      <w:lang w:bidi="ar"/>
                    </w:rPr>
                    <w:t>园区风险防控体系要求</w:t>
                  </w:r>
                </w:p>
              </w:tc>
              <w:tc>
                <w:tcPr>
                  <w:tcW w:w="2680" w:type="dxa"/>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textAlignment w:val="center"/>
                    <w:rPr>
                      <w:color w:val="auto"/>
                      <w:sz w:val="18"/>
                      <w:szCs w:val="18"/>
                    </w:rPr>
                  </w:pPr>
                  <w:r>
                    <w:rPr>
                      <w:color w:val="auto"/>
                      <w:kern w:val="0"/>
                      <w:sz w:val="18"/>
                      <w:szCs w:val="18"/>
                      <w:lang w:bidi="ar"/>
                    </w:rPr>
                    <w:t>无</w:t>
                  </w:r>
                </w:p>
              </w:tc>
              <w:tc>
                <w:tcPr>
                  <w:tcW w:w="1175" w:type="dxa"/>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textAlignment w:val="center"/>
                    <w:rPr>
                      <w:color w:val="auto"/>
                      <w:sz w:val="18"/>
                      <w:szCs w:val="18"/>
                    </w:rPr>
                  </w:pPr>
                  <w:r>
                    <w:rPr>
                      <w:color w:val="auto"/>
                      <w:kern w:val="0"/>
                      <w:sz w:val="18"/>
                      <w:szCs w:val="18"/>
                      <w:lang w:bidi="ar"/>
                    </w:rPr>
                    <w:t>/</w:t>
                  </w:r>
                </w:p>
              </w:tc>
              <w:tc>
                <w:tcPr>
                  <w:tcW w:w="599" w:type="dxa"/>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textAlignment w:val="center"/>
                    <w:rPr>
                      <w:color w:val="auto"/>
                      <w:sz w:val="18"/>
                      <w:szCs w:val="18"/>
                    </w:rPr>
                  </w:pPr>
                  <w:r>
                    <w:rPr>
                      <w:color w:val="auto"/>
                      <w:kern w:val="0"/>
                      <w:sz w:val="18"/>
                      <w:szCs w:val="18"/>
                      <w:lang w:bidi="ar"/>
                    </w:rPr>
                    <w:t>/</w:t>
                  </w:r>
                </w:p>
              </w:tc>
            </w:tr>
            <w:tr>
              <w:tblPrEx>
                <w:tblW w:w="7417" w:type="dxa"/>
                <w:tblInd w:w="0" w:type="dxa"/>
                <w:tblLayout w:type="fixed"/>
                <w:tblCellMar>
                  <w:top w:w="0" w:type="dxa"/>
                  <w:left w:w="0" w:type="dxa"/>
                  <w:bottom w:w="0" w:type="dxa"/>
                  <w:right w:w="0" w:type="dxa"/>
                </w:tblCellMar>
              </w:tblPrEx>
              <w:trPr>
                <w:trHeight w:val="297"/>
              </w:trPr>
              <w:tc>
                <w:tcPr>
                  <w:tcW w:w="491" w:type="dxa"/>
                  <w:vMerge/>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rPr>
                      <w:color w:val="auto"/>
                      <w:sz w:val="18"/>
                      <w:szCs w:val="18"/>
                    </w:rPr>
                  </w:pPr>
                </w:p>
              </w:tc>
              <w:tc>
                <w:tcPr>
                  <w:tcW w:w="402" w:type="dxa"/>
                  <w:vMerge/>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rPr>
                      <w:color w:val="auto"/>
                      <w:sz w:val="18"/>
                      <w:szCs w:val="18"/>
                    </w:rPr>
                  </w:pPr>
                </w:p>
              </w:tc>
              <w:tc>
                <w:tcPr>
                  <w:tcW w:w="531" w:type="dxa"/>
                  <w:vMerge w:val="restart"/>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textAlignment w:val="center"/>
                    <w:rPr>
                      <w:color w:val="auto"/>
                      <w:sz w:val="18"/>
                      <w:szCs w:val="18"/>
                    </w:rPr>
                  </w:pPr>
                  <w:r>
                    <w:rPr>
                      <w:color w:val="auto"/>
                      <w:kern w:val="0"/>
                      <w:sz w:val="18"/>
                      <w:szCs w:val="18"/>
                      <w:lang w:bidi="ar"/>
                    </w:rPr>
                    <w:t>企业环境风险防控要求</w:t>
                  </w:r>
                </w:p>
              </w:tc>
              <w:tc>
                <w:tcPr>
                  <w:tcW w:w="1539" w:type="dxa"/>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textAlignment w:val="center"/>
                    <w:rPr>
                      <w:color w:val="auto"/>
                      <w:sz w:val="18"/>
                      <w:szCs w:val="18"/>
                    </w:rPr>
                  </w:pPr>
                  <w:r>
                    <w:rPr>
                      <w:color w:val="auto"/>
                      <w:kern w:val="0"/>
                      <w:sz w:val="18"/>
                      <w:szCs w:val="18"/>
                      <w:lang w:bidi="ar"/>
                    </w:rPr>
                    <w:t>企业风险防控配套措施</w:t>
                  </w:r>
                </w:p>
              </w:tc>
              <w:tc>
                <w:tcPr>
                  <w:tcW w:w="2680" w:type="dxa"/>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textAlignment w:val="center"/>
                    <w:rPr>
                      <w:color w:val="auto"/>
                      <w:sz w:val="18"/>
                      <w:szCs w:val="18"/>
                    </w:rPr>
                  </w:pPr>
                  <w:r>
                    <w:rPr>
                      <w:color w:val="auto"/>
                      <w:kern w:val="0"/>
                      <w:sz w:val="18"/>
                      <w:szCs w:val="18"/>
                      <w:lang w:bidi="ar"/>
                    </w:rPr>
                    <w:t>无</w:t>
                  </w:r>
                </w:p>
              </w:tc>
              <w:tc>
                <w:tcPr>
                  <w:tcW w:w="1175" w:type="dxa"/>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textAlignment w:val="center"/>
                    <w:rPr>
                      <w:color w:val="auto"/>
                      <w:sz w:val="18"/>
                      <w:szCs w:val="18"/>
                    </w:rPr>
                  </w:pPr>
                  <w:r>
                    <w:rPr>
                      <w:color w:val="auto"/>
                      <w:kern w:val="0"/>
                      <w:sz w:val="18"/>
                      <w:szCs w:val="18"/>
                      <w:lang w:bidi="ar"/>
                    </w:rPr>
                    <w:t>/</w:t>
                  </w:r>
                </w:p>
              </w:tc>
              <w:tc>
                <w:tcPr>
                  <w:tcW w:w="599" w:type="dxa"/>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textAlignment w:val="center"/>
                    <w:rPr>
                      <w:color w:val="auto"/>
                      <w:sz w:val="18"/>
                      <w:szCs w:val="18"/>
                    </w:rPr>
                  </w:pPr>
                  <w:r>
                    <w:rPr>
                      <w:color w:val="auto"/>
                      <w:kern w:val="0"/>
                      <w:sz w:val="18"/>
                      <w:szCs w:val="18"/>
                      <w:lang w:bidi="ar"/>
                    </w:rPr>
                    <w:t>/</w:t>
                  </w:r>
                </w:p>
              </w:tc>
            </w:tr>
            <w:tr>
              <w:tblPrEx>
                <w:tblW w:w="7417" w:type="dxa"/>
                <w:tblInd w:w="0" w:type="dxa"/>
                <w:tblLayout w:type="fixed"/>
                <w:tblCellMar>
                  <w:top w:w="0" w:type="dxa"/>
                  <w:left w:w="0" w:type="dxa"/>
                  <w:bottom w:w="0" w:type="dxa"/>
                  <w:right w:w="0" w:type="dxa"/>
                </w:tblCellMar>
              </w:tblPrEx>
              <w:trPr>
                <w:trHeight w:val="411"/>
              </w:trPr>
              <w:tc>
                <w:tcPr>
                  <w:tcW w:w="491" w:type="dxa"/>
                  <w:vMerge/>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rPr>
                      <w:color w:val="auto"/>
                      <w:sz w:val="18"/>
                      <w:szCs w:val="18"/>
                    </w:rPr>
                  </w:pPr>
                </w:p>
              </w:tc>
              <w:tc>
                <w:tcPr>
                  <w:tcW w:w="402" w:type="dxa"/>
                  <w:vMerge/>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rPr>
                      <w:color w:val="auto"/>
                      <w:sz w:val="18"/>
                      <w:szCs w:val="18"/>
                    </w:rPr>
                  </w:pPr>
                </w:p>
              </w:tc>
              <w:tc>
                <w:tcPr>
                  <w:tcW w:w="531" w:type="dxa"/>
                  <w:vMerge/>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rPr>
                      <w:color w:val="auto"/>
                      <w:sz w:val="18"/>
                      <w:szCs w:val="18"/>
                    </w:rPr>
                  </w:pPr>
                </w:p>
              </w:tc>
              <w:tc>
                <w:tcPr>
                  <w:tcW w:w="1539" w:type="dxa"/>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textAlignment w:val="center"/>
                    <w:rPr>
                      <w:color w:val="auto"/>
                      <w:sz w:val="18"/>
                      <w:szCs w:val="18"/>
                    </w:rPr>
                  </w:pPr>
                  <w:r>
                    <w:rPr>
                      <w:color w:val="auto"/>
                      <w:kern w:val="0"/>
                      <w:sz w:val="18"/>
                      <w:szCs w:val="18"/>
                      <w:lang w:bidi="ar"/>
                    </w:rPr>
                    <w:t>企业生产过程风险防控要求</w:t>
                  </w:r>
                </w:p>
              </w:tc>
              <w:tc>
                <w:tcPr>
                  <w:tcW w:w="2680" w:type="dxa"/>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textAlignment w:val="center"/>
                    <w:rPr>
                      <w:color w:val="auto"/>
                      <w:sz w:val="18"/>
                      <w:szCs w:val="18"/>
                    </w:rPr>
                  </w:pPr>
                  <w:r>
                    <w:rPr>
                      <w:color w:val="auto"/>
                      <w:kern w:val="0"/>
                      <w:sz w:val="18"/>
                      <w:szCs w:val="18"/>
                      <w:lang w:bidi="ar"/>
                    </w:rPr>
                    <w:t>无</w:t>
                  </w:r>
                </w:p>
              </w:tc>
              <w:tc>
                <w:tcPr>
                  <w:tcW w:w="1175" w:type="dxa"/>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textAlignment w:val="center"/>
                    <w:rPr>
                      <w:color w:val="auto"/>
                      <w:sz w:val="18"/>
                      <w:szCs w:val="18"/>
                    </w:rPr>
                  </w:pPr>
                  <w:r>
                    <w:rPr>
                      <w:color w:val="auto"/>
                      <w:kern w:val="0"/>
                      <w:sz w:val="18"/>
                      <w:szCs w:val="18"/>
                      <w:lang w:bidi="ar"/>
                    </w:rPr>
                    <w:t>/</w:t>
                  </w:r>
                </w:p>
              </w:tc>
              <w:tc>
                <w:tcPr>
                  <w:tcW w:w="599" w:type="dxa"/>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textAlignment w:val="center"/>
                    <w:rPr>
                      <w:color w:val="auto"/>
                      <w:sz w:val="18"/>
                      <w:szCs w:val="18"/>
                    </w:rPr>
                  </w:pPr>
                  <w:r>
                    <w:rPr>
                      <w:color w:val="auto"/>
                      <w:kern w:val="0"/>
                      <w:sz w:val="18"/>
                      <w:szCs w:val="18"/>
                      <w:lang w:bidi="ar"/>
                    </w:rPr>
                    <w:t>/</w:t>
                  </w:r>
                </w:p>
              </w:tc>
            </w:tr>
            <w:tr>
              <w:tblPrEx>
                <w:tblW w:w="7417" w:type="dxa"/>
                <w:tblInd w:w="0" w:type="dxa"/>
                <w:tblLayout w:type="fixed"/>
                <w:tblCellMar>
                  <w:top w:w="0" w:type="dxa"/>
                  <w:left w:w="0" w:type="dxa"/>
                  <w:bottom w:w="0" w:type="dxa"/>
                  <w:right w:w="0" w:type="dxa"/>
                </w:tblCellMar>
              </w:tblPrEx>
              <w:trPr>
                <w:trHeight w:val="720"/>
              </w:trPr>
              <w:tc>
                <w:tcPr>
                  <w:tcW w:w="491" w:type="dxa"/>
                  <w:vMerge/>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rPr>
                      <w:color w:val="auto"/>
                      <w:sz w:val="18"/>
                      <w:szCs w:val="18"/>
                    </w:rPr>
                  </w:pPr>
                </w:p>
              </w:tc>
              <w:tc>
                <w:tcPr>
                  <w:tcW w:w="402" w:type="dxa"/>
                  <w:vMerge w:val="restart"/>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textAlignment w:val="center"/>
                    <w:rPr>
                      <w:color w:val="auto"/>
                      <w:sz w:val="18"/>
                      <w:szCs w:val="18"/>
                    </w:rPr>
                  </w:pPr>
                  <w:r>
                    <w:rPr>
                      <w:color w:val="auto"/>
                      <w:kern w:val="0"/>
                      <w:sz w:val="18"/>
                      <w:szCs w:val="18"/>
                      <w:lang w:bidi="ar"/>
                    </w:rPr>
                    <w:t>资源利用效率要求</w:t>
                  </w:r>
                </w:p>
              </w:tc>
              <w:tc>
                <w:tcPr>
                  <w:tcW w:w="531" w:type="dxa"/>
                  <w:vMerge w:val="restart"/>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textAlignment w:val="center"/>
                    <w:rPr>
                      <w:color w:val="auto"/>
                      <w:sz w:val="18"/>
                      <w:szCs w:val="18"/>
                    </w:rPr>
                  </w:pPr>
                  <w:r>
                    <w:rPr>
                      <w:color w:val="auto"/>
                      <w:kern w:val="0"/>
                      <w:sz w:val="18"/>
                      <w:szCs w:val="18"/>
                      <w:lang w:bidi="ar"/>
                    </w:rPr>
                    <w:t>水资源利用效率要求</w:t>
                  </w:r>
                </w:p>
              </w:tc>
              <w:tc>
                <w:tcPr>
                  <w:tcW w:w="1539" w:type="dxa"/>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textAlignment w:val="center"/>
                    <w:rPr>
                      <w:color w:val="auto"/>
                      <w:sz w:val="18"/>
                      <w:szCs w:val="18"/>
                    </w:rPr>
                  </w:pPr>
                  <w:r>
                    <w:rPr>
                      <w:color w:val="auto"/>
                      <w:kern w:val="0"/>
                      <w:sz w:val="18"/>
                      <w:szCs w:val="18"/>
                      <w:lang w:bidi="ar"/>
                    </w:rPr>
                    <w:t>水资源重复利用率要求</w:t>
                  </w:r>
                </w:p>
              </w:tc>
              <w:tc>
                <w:tcPr>
                  <w:tcW w:w="2680" w:type="dxa"/>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textAlignment w:val="center"/>
                    <w:rPr>
                      <w:rFonts w:hint="eastAsia"/>
                      <w:color w:val="auto"/>
                      <w:sz w:val="18"/>
                      <w:szCs w:val="18"/>
                    </w:rPr>
                  </w:pPr>
                  <w:r>
                    <w:rPr>
                      <w:rFonts w:hint="eastAsia"/>
                      <w:color w:val="auto"/>
                      <w:sz w:val="18"/>
                      <w:szCs w:val="18"/>
                      <w:lang w:val="en-US" w:eastAsia="zh-CN"/>
                    </w:rPr>
                    <w:t>无</w:t>
                  </w:r>
                </w:p>
              </w:tc>
              <w:tc>
                <w:tcPr>
                  <w:tcW w:w="1175" w:type="dxa"/>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textAlignment w:val="center"/>
                    <w:rPr>
                      <w:color w:val="auto"/>
                      <w:sz w:val="18"/>
                      <w:szCs w:val="18"/>
                    </w:rPr>
                  </w:pPr>
                  <w:r>
                    <w:rPr>
                      <w:color w:val="auto"/>
                      <w:kern w:val="0"/>
                      <w:sz w:val="18"/>
                      <w:szCs w:val="18"/>
                      <w:lang w:bidi="ar"/>
                    </w:rPr>
                    <w:t>/</w:t>
                  </w:r>
                </w:p>
              </w:tc>
              <w:tc>
                <w:tcPr>
                  <w:tcW w:w="599" w:type="dxa"/>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textAlignment w:val="center"/>
                    <w:rPr>
                      <w:color w:val="auto"/>
                      <w:sz w:val="18"/>
                      <w:szCs w:val="18"/>
                    </w:rPr>
                  </w:pPr>
                  <w:r>
                    <w:rPr>
                      <w:color w:val="auto"/>
                      <w:kern w:val="0"/>
                      <w:sz w:val="18"/>
                      <w:szCs w:val="18"/>
                      <w:lang w:bidi="ar"/>
                    </w:rPr>
                    <w:t>/</w:t>
                  </w:r>
                </w:p>
              </w:tc>
            </w:tr>
            <w:tr>
              <w:tblPrEx>
                <w:tblW w:w="7417" w:type="dxa"/>
                <w:tblInd w:w="0" w:type="dxa"/>
                <w:tblLayout w:type="fixed"/>
                <w:tblCellMar>
                  <w:top w:w="0" w:type="dxa"/>
                  <w:left w:w="0" w:type="dxa"/>
                  <w:bottom w:w="0" w:type="dxa"/>
                  <w:right w:w="0" w:type="dxa"/>
                </w:tblCellMar>
              </w:tblPrEx>
              <w:trPr>
                <w:trHeight w:val="480"/>
              </w:trPr>
              <w:tc>
                <w:tcPr>
                  <w:tcW w:w="491" w:type="dxa"/>
                  <w:vMerge/>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rPr>
                      <w:color w:val="auto"/>
                      <w:sz w:val="18"/>
                      <w:szCs w:val="18"/>
                    </w:rPr>
                  </w:pPr>
                </w:p>
              </w:tc>
              <w:tc>
                <w:tcPr>
                  <w:tcW w:w="402" w:type="dxa"/>
                  <w:vMerge/>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rPr>
                      <w:color w:val="auto"/>
                      <w:sz w:val="18"/>
                      <w:szCs w:val="18"/>
                    </w:rPr>
                  </w:pPr>
                </w:p>
              </w:tc>
              <w:tc>
                <w:tcPr>
                  <w:tcW w:w="531" w:type="dxa"/>
                  <w:vMerge/>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rPr>
                      <w:color w:val="auto"/>
                      <w:sz w:val="18"/>
                      <w:szCs w:val="18"/>
                    </w:rPr>
                  </w:pPr>
                </w:p>
              </w:tc>
              <w:tc>
                <w:tcPr>
                  <w:tcW w:w="1539" w:type="dxa"/>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textAlignment w:val="center"/>
                    <w:rPr>
                      <w:color w:val="auto"/>
                      <w:sz w:val="18"/>
                      <w:szCs w:val="18"/>
                    </w:rPr>
                  </w:pPr>
                  <w:r>
                    <w:rPr>
                      <w:color w:val="auto"/>
                      <w:kern w:val="0"/>
                      <w:sz w:val="18"/>
                      <w:szCs w:val="18"/>
                      <w:lang w:bidi="ar"/>
                    </w:rPr>
                    <w:t>水资源利用效率和强度要求</w:t>
                  </w:r>
                </w:p>
              </w:tc>
              <w:tc>
                <w:tcPr>
                  <w:tcW w:w="2680" w:type="dxa"/>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textAlignment w:val="center"/>
                    <w:rPr>
                      <w:color w:val="auto"/>
                      <w:sz w:val="18"/>
                      <w:szCs w:val="18"/>
                    </w:rPr>
                  </w:pPr>
                  <w:r>
                    <w:rPr>
                      <w:rFonts w:hint="eastAsia"/>
                      <w:color w:val="auto"/>
                      <w:kern w:val="0"/>
                      <w:sz w:val="18"/>
                      <w:szCs w:val="18"/>
                      <w:lang w:bidi="ar"/>
                    </w:rPr>
                    <w:t>农业灌溉水有效利用系数不低于0.511</w:t>
                  </w:r>
                </w:p>
              </w:tc>
              <w:tc>
                <w:tcPr>
                  <w:tcW w:w="1175" w:type="dxa"/>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textAlignment w:val="center"/>
                    <w:rPr>
                      <w:rFonts w:hint="eastAsia"/>
                      <w:color w:val="auto"/>
                      <w:sz w:val="18"/>
                      <w:szCs w:val="18"/>
                    </w:rPr>
                  </w:pPr>
                  <w:r>
                    <w:rPr>
                      <w:rFonts w:hint="eastAsia"/>
                      <w:color w:val="auto"/>
                      <w:kern w:val="0"/>
                      <w:sz w:val="18"/>
                      <w:szCs w:val="18"/>
                      <w:lang w:val="en-US" w:eastAsia="zh-CN" w:bidi="ar"/>
                    </w:rPr>
                    <w:t>不涉及</w:t>
                  </w:r>
                </w:p>
              </w:tc>
              <w:tc>
                <w:tcPr>
                  <w:tcW w:w="599" w:type="dxa"/>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textAlignment w:val="center"/>
                    <w:rPr>
                      <w:rFonts w:hint="eastAsia"/>
                      <w:color w:val="auto"/>
                      <w:sz w:val="18"/>
                      <w:szCs w:val="18"/>
                    </w:rPr>
                  </w:pPr>
                  <w:r>
                    <w:rPr>
                      <w:rFonts w:hint="eastAsia"/>
                      <w:color w:val="auto"/>
                      <w:kern w:val="0"/>
                      <w:sz w:val="18"/>
                      <w:szCs w:val="18"/>
                      <w:lang w:val="en-US" w:eastAsia="zh-CN" w:bidi="ar"/>
                    </w:rPr>
                    <w:t>符合</w:t>
                  </w:r>
                </w:p>
              </w:tc>
            </w:tr>
            <w:tr>
              <w:tblPrEx>
                <w:tblW w:w="7417" w:type="dxa"/>
                <w:tblInd w:w="0" w:type="dxa"/>
                <w:tblLayout w:type="fixed"/>
                <w:tblCellMar>
                  <w:top w:w="0" w:type="dxa"/>
                  <w:left w:w="0" w:type="dxa"/>
                  <w:bottom w:w="0" w:type="dxa"/>
                  <w:right w:w="0" w:type="dxa"/>
                </w:tblCellMar>
              </w:tblPrEx>
              <w:trPr>
                <w:trHeight w:val="240"/>
              </w:trPr>
              <w:tc>
                <w:tcPr>
                  <w:tcW w:w="491" w:type="dxa"/>
                  <w:vMerge/>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rPr>
                      <w:color w:val="auto"/>
                      <w:sz w:val="18"/>
                      <w:szCs w:val="18"/>
                    </w:rPr>
                  </w:pPr>
                </w:p>
              </w:tc>
              <w:tc>
                <w:tcPr>
                  <w:tcW w:w="402" w:type="dxa"/>
                  <w:vMerge/>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rPr>
                      <w:color w:val="auto"/>
                      <w:sz w:val="18"/>
                      <w:szCs w:val="18"/>
                    </w:rPr>
                  </w:pPr>
                </w:p>
              </w:tc>
              <w:tc>
                <w:tcPr>
                  <w:tcW w:w="531" w:type="dxa"/>
                  <w:vMerge w:val="restart"/>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textAlignment w:val="center"/>
                    <w:rPr>
                      <w:color w:val="auto"/>
                      <w:sz w:val="18"/>
                      <w:szCs w:val="18"/>
                    </w:rPr>
                  </w:pPr>
                  <w:r>
                    <w:rPr>
                      <w:color w:val="auto"/>
                      <w:kern w:val="0"/>
                      <w:sz w:val="18"/>
                      <w:szCs w:val="18"/>
                      <w:lang w:bidi="ar"/>
                    </w:rPr>
                    <w:t>地下水开采要求</w:t>
                  </w:r>
                </w:p>
              </w:tc>
              <w:tc>
                <w:tcPr>
                  <w:tcW w:w="1539" w:type="dxa"/>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textAlignment w:val="center"/>
                    <w:rPr>
                      <w:color w:val="auto"/>
                      <w:sz w:val="18"/>
                      <w:szCs w:val="18"/>
                    </w:rPr>
                  </w:pPr>
                  <w:r>
                    <w:rPr>
                      <w:color w:val="auto"/>
                      <w:kern w:val="0"/>
                      <w:sz w:val="18"/>
                      <w:szCs w:val="18"/>
                      <w:lang w:bidi="ar"/>
                    </w:rPr>
                    <w:t>地下水禁采要求</w:t>
                  </w:r>
                </w:p>
              </w:tc>
              <w:tc>
                <w:tcPr>
                  <w:tcW w:w="2680" w:type="dxa"/>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textAlignment w:val="center"/>
                    <w:rPr>
                      <w:color w:val="auto"/>
                      <w:sz w:val="18"/>
                      <w:szCs w:val="18"/>
                    </w:rPr>
                  </w:pPr>
                  <w:r>
                    <w:rPr>
                      <w:color w:val="auto"/>
                      <w:kern w:val="0"/>
                      <w:sz w:val="18"/>
                      <w:szCs w:val="18"/>
                      <w:lang w:bidi="ar"/>
                    </w:rPr>
                    <w:t>无</w:t>
                  </w:r>
                </w:p>
              </w:tc>
              <w:tc>
                <w:tcPr>
                  <w:tcW w:w="1175" w:type="dxa"/>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textAlignment w:val="center"/>
                    <w:rPr>
                      <w:color w:val="auto"/>
                      <w:sz w:val="18"/>
                      <w:szCs w:val="18"/>
                    </w:rPr>
                  </w:pPr>
                  <w:r>
                    <w:rPr>
                      <w:color w:val="auto"/>
                      <w:kern w:val="0"/>
                      <w:sz w:val="18"/>
                      <w:szCs w:val="18"/>
                      <w:lang w:bidi="ar"/>
                    </w:rPr>
                    <w:t>/</w:t>
                  </w:r>
                </w:p>
              </w:tc>
              <w:tc>
                <w:tcPr>
                  <w:tcW w:w="599" w:type="dxa"/>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textAlignment w:val="center"/>
                    <w:rPr>
                      <w:color w:val="auto"/>
                      <w:sz w:val="18"/>
                      <w:szCs w:val="18"/>
                    </w:rPr>
                  </w:pPr>
                  <w:r>
                    <w:rPr>
                      <w:color w:val="auto"/>
                      <w:kern w:val="0"/>
                      <w:sz w:val="18"/>
                      <w:szCs w:val="18"/>
                      <w:lang w:bidi="ar"/>
                    </w:rPr>
                    <w:t>/</w:t>
                  </w:r>
                </w:p>
              </w:tc>
            </w:tr>
            <w:tr>
              <w:tblPrEx>
                <w:tblW w:w="7417" w:type="dxa"/>
                <w:tblInd w:w="0" w:type="dxa"/>
                <w:tblLayout w:type="fixed"/>
                <w:tblCellMar>
                  <w:top w:w="0" w:type="dxa"/>
                  <w:left w:w="0" w:type="dxa"/>
                  <w:bottom w:w="0" w:type="dxa"/>
                  <w:right w:w="0" w:type="dxa"/>
                </w:tblCellMar>
              </w:tblPrEx>
              <w:trPr>
                <w:trHeight w:val="480"/>
              </w:trPr>
              <w:tc>
                <w:tcPr>
                  <w:tcW w:w="491" w:type="dxa"/>
                  <w:vMerge/>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rPr>
                      <w:color w:val="auto"/>
                      <w:sz w:val="18"/>
                      <w:szCs w:val="18"/>
                    </w:rPr>
                  </w:pPr>
                </w:p>
              </w:tc>
              <w:tc>
                <w:tcPr>
                  <w:tcW w:w="402" w:type="dxa"/>
                  <w:vMerge/>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rPr>
                      <w:color w:val="auto"/>
                      <w:sz w:val="18"/>
                      <w:szCs w:val="18"/>
                    </w:rPr>
                  </w:pPr>
                </w:p>
              </w:tc>
              <w:tc>
                <w:tcPr>
                  <w:tcW w:w="531" w:type="dxa"/>
                  <w:vMerge/>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rPr>
                      <w:color w:val="auto"/>
                      <w:sz w:val="18"/>
                      <w:szCs w:val="18"/>
                    </w:rPr>
                  </w:pPr>
                </w:p>
              </w:tc>
              <w:tc>
                <w:tcPr>
                  <w:tcW w:w="1539" w:type="dxa"/>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textAlignment w:val="center"/>
                    <w:rPr>
                      <w:color w:val="auto"/>
                      <w:sz w:val="18"/>
                      <w:szCs w:val="18"/>
                    </w:rPr>
                  </w:pPr>
                  <w:r>
                    <w:rPr>
                      <w:color w:val="auto"/>
                      <w:kern w:val="0"/>
                      <w:sz w:val="18"/>
                      <w:szCs w:val="18"/>
                      <w:lang w:bidi="ar"/>
                    </w:rPr>
                    <w:t>地下水开采总量要求</w:t>
                  </w:r>
                </w:p>
              </w:tc>
              <w:tc>
                <w:tcPr>
                  <w:tcW w:w="2680" w:type="dxa"/>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textAlignment w:val="center"/>
                    <w:rPr>
                      <w:color w:val="auto"/>
                      <w:sz w:val="18"/>
                      <w:szCs w:val="18"/>
                    </w:rPr>
                  </w:pPr>
                  <w:r>
                    <w:rPr>
                      <w:color w:val="auto"/>
                      <w:kern w:val="0"/>
                      <w:sz w:val="18"/>
                      <w:szCs w:val="18"/>
                      <w:lang w:bidi="ar"/>
                    </w:rPr>
                    <w:t>无</w:t>
                  </w:r>
                </w:p>
              </w:tc>
              <w:tc>
                <w:tcPr>
                  <w:tcW w:w="1175" w:type="dxa"/>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textAlignment w:val="center"/>
                    <w:rPr>
                      <w:color w:val="auto"/>
                      <w:sz w:val="18"/>
                      <w:szCs w:val="18"/>
                    </w:rPr>
                  </w:pPr>
                  <w:r>
                    <w:rPr>
                      <w:color w:val="auto"/>
                      <w:kern w:val="0"/>
                      <w:sz w:val="18"/>
                      <w:szCs w:val="18"/>
                      <w:lang w:bidi="ar"/>
                    </w:rPr>
                    <w:t>/</w:t>
                  </w:r>
                </w:p>
              </w:tc>
              <w:tc>
                <w:tcPr>
                  <w:tcW w:w="599" w:type="dxa"/>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textAlignment w:val="center"/>
                    <w:rPr>
                      <w:color w:val="auto"/>
                      <w:sz w:val="18"/>
                      <w:szCs w:val="18"/>
                    </w:rPr>
                  </w:pPr>
                  <w:r>
                    <w:rPr>
                      <w:color w:val="auto"/>
                      <w:kern w:val="0"/>
                      <w:sz w:val="18"/>
                      <w:szCs w:val="18"/>
                      <w:lang w:bidi="ar"/>
                    </w:rPr>
                    <w:t>/</w:t>
                  </w:r>
                </w:p>
              </w:tc>
            </w:tr>
            <w:tr>
              <w:tblPrEx>
                <w:tblW w:w="7417" w:type="dxa"/>
                <w:tblInd w:w="0" w:type="dxa"/>
                <w:tblLayout w:type="fixed"/>
                <w:tblCellMar>
                  <w:top w:w="0" w:type="dxa"/>
                  <w:left w:w="0" w:type="dxa"/>
                  <w:bottom w:w="0" w:type="dxa"/>
                  <w:right w:w="0" w:type="dxa"/>
                </w:tblCellMar>
              </w:tblPrEx>
              <w:trPr>
                <w:trHeight w:val="480"/>
              </w:trPr>
              <w:tc>
                <w:tcPr>
                  <w:tcW w:w="491" w:type="dxa"/>
                  <w:vMerge/>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rPr>
                      <w:color w:val="auto"/>
                      <w:sz w:val="18"/>
                      <w:szCs w:val="18"/>
                    </w:rPr>
                  </w:pPr>
                </w:p>
              </w:tc>
              <w:tc>
                <w:tcPr>
                  <w:tcW w:w="402" w:type="dxa"/>
                  <w:vMerge/>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rPr>
                      <w:color w:val="auto"/>
                      <w:sz w:val="18"/>
                      <w:szCs w:val="18"/>
                    </w:rPr>
                  </w:pPr>
                </w:p>
              </w:tc>
              <w:tc>
                <w:tcPr>
                  <w:tcW w:w="531" w:type="dxa"/>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textAlignment w:val="center"/>
                    <w:rPr>
                      <w:color w:val="auto"/>
                      <w:sz w:val="18"/>
                      <w:szCs w:val="18"/>
                    </w:rPr>
                  </w:pPr>
                  <w:r>
                    <w:rPr>
                      <w:color w:val="auto"/>
                      <w:kern w:val="0"/>
                      <w:sz w:val="18"/>
                      <w:szCs w:val="18"/>
                      <w:lang w:bidi="ar"/>
                    </w:rPr>
                    <w:t>能源利用效率要求</w:t>
                  </w:r>
                </w:p>
              </w:tc>
              <w:tc>
                <w:tcPr>
                  <w:tcW w:w="1539" w:type="dxa"/>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textAlignment w:val="center"/>
                    <w:rPr>
                      <w:color w:val="auto"/>
                      <w:sz w:val="18"/>
                      <w:szCs w:val="18"/>
                    </w:rPr>
                  </w:pPr>
                  <w:r>
                    <w:rPr>
                      <w:color w:val="auto"/>
                      <w:kern w:val="0"/>
                      <w:sz w:val="18"/>
                      <w:szCs w:val="18"/>
                      <w:lang w:bidi="ar"/>
                    </w:rPr>
                    <w:t>能源利用效率要求</w:t>
                  </w:r>
                </w:p>
              </w:tc>
              <w:tc>
                <w:tcPr>
                  <w:tcW w:w="2680" w:type="dxa"/>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textAlignment w:val="center"/>
                    <w:rPr>
                      <w:color w:val="auto"/>
                      <w:sz w:val="18"/>
                      <w:szCs w:val="18"/>
                    </w:rPr>
                  </w:pPr>
                  <w:r>
                    <w:rPr>
                      <w:color w:val="auto"/>
                      <w:kern w:val="0"/>
                      <w:sz w:val="18"/>
                      <w:szCs w:val="18"/>
                      <w:lang w:bidi="ar"/>
                    </w:rPr>
                    <w:t>无</w:t>
                  </w:r>
                </w:p>
              </w:tc>
              <w:tc>
                <w:tcPr>
                  <w:tcW w:w="1175" w:type="dxa"/>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textAlignment w:val="center"/>
                    <w:rPr>
                      <w:color w:val="auto"/>
                      <w:sz w:val="18"/>
                      <w:szCs w:val="18"/>
                    </w:rPr>
                  </w:pPr>
                  <w:r>
                    <w:rPr>
                      <w:color w:val="auto"/>
                      <w:kern w:val="0"/>
                      <w:sz w:val="18"/>
                      <w:szCs w:val="18"/>
                      <w:lang w:bidi="ar"/>
                    </w:rPr>
                    <w:t>/</w:t>
                  </w:r>
                </w:p>
              </w:tc>
              <w:tc>
                <w:tcPr>
                  <w:tcW w:w="599" w:type="dxa"/>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textAlignment w:val="center"/>
                    <w:rPr>
                      <w:color w:val="auto"/>
                      <w:sz w:val="18"/>
                      <w:szCs w:val="18"/>
                    </w:rPr>
                  </w:pPr>
                  <w:r>
                    <w:rPr>
                      <w:color w:val="auto"/>
                      <w:kern w:val="0"/>
                      <w:sz w:val="18"/>
                      <w:szCs w:val="18"/>
                      <w:lang w:bidi="ar"/>
                    </w:rPr>
                    <w:t>/</w:t>
                  </w:r>
                </w:p>
              </w:tc>
            </w:tr>
            <w:tr>
              <w:tblPrEx>
                <w:tblW w:w="7417" w:type="dxa"/>
                <w:tblInd w:w="0" w:type="dxa"/>
                <w:tblLayout w:type="fixed"/>
                <w:tblCellMar>
                  <w:top w:w="0" w:type="dxa"/>
                  <w:left w:w="0" w:type="dxa"/>
                  <w:bottom w:w="0" w:type="dxa"/>
                  <w:right w:w="0" w:type="dxa"/>
                </w:tblCellMar>
              </w:tblPrEx>
              <w:trPr>
                <w:trHeight w:val="240"/>
              </w:trPr>
              <w:tc>
                <w:tcPr>
                  <w:tcW w:w="491" w:type="dxa"/>
                  <w:vMerge/>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rPr>
                      <w:color w:val="auto"/>
                      <w:sz w:val="18"/>
                      <w:szCs w:val="18"/>
                    </w:rPr>
                  </w:pPr>
                </w:p>
              </w:tc>
              <w:tc>
                <w:tcPr>
                  <w:tcW w:w="402" w:type="dxa"/>
                  <w:vMerge/>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rPr>
                      <w:color w:val="auto"/>
                      <w:sz w:val="18"/>
                      <w:szCs w:val="18"/>
                    </w:rPr>
                  </w:pPr>
                </w:p>
              </w:tc>
              <w:tc>
                <w:tcPr>
                  <w:tcW w:w="2070" w:type="dxa"/>
                  <w:gridSpan w:val="2"/>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textAlignment w:val="center"/>
                    <w:rPr>
                      <w:color w:val="auto"/>
                      <w:sz w:val="18"/>
                      <w:szCs w:val="18"/>
                    </w:rPr>
                  </w:pPr>
                  <w:r>
                    <w:rPr>
                      <w:color w:val="auto"/>
                      <w:kern w:val="0"/>
                      <w:sz w:val="18"/>
                      <w:szCs w:val="18"/>
                      <w:lang w:bidi="ar"/>
                    </w:rPr>
                    <w:t>岸线管控要求</w:t>
                  </w:r>
                </w:p>
              </w:tc>
              <w:tc>
                <w:tcPr>
                  <w:tcW w:w="2680" w:type="dxa"/>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textAlignment w:val="center"/>
                    <w:rPr>
                      <w:color w:val="auto"/>
                      <w:sz w:val="18"/>
                      <w:szCs w:val="18"/>
                    </w:rPr>
                  </w:pPr>
                  <w:r>
                    <w:rPr>
                      <w:color w:val="auto"/>
                      <w:kern w:val="0"/>
                      <w:sz w:val="18"/>
                      <w:szCs w:val="18"/>
                      <w:lang w:bidi="ar"/>
                    </w:rPr>
                    <w:t>无</w:t>
                  </w:r>
                </w:p>
              </w:tc>
              <w:tc>
                <w:tcPr>
                  <w:tcW w:w="1175" w:type="dxa"/>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textAlignment w:val="center"/>
                    <w:rPr>
                      <w:color w:val="auto"/>
                      <w:sz w:val="18"/>
                      <w:szCs w:val="18"/>
                    </w:rPr>
                  </w:pPr>
                  <w:r>
                    <w:rPr>
                      <w:color w:val="auto"/>
                      <w:kern w:val="0"/>
                      <w:sz w:val="18"/>
                      <w:szCs w:val="18"/>
                      <w:lang w:bidi="ar"/>
                    </w:rPr>
                    <w:t>/</w:t>
                  </w:r>
                </w:p>
              </w:tc>
              <w:tc>
                <w:tcPr>
                  <w:tcW w:w="599" w:type="dxa"/>
                  <w:tcBorders>
                    <w:tl2br w:val="nil"/>
                    <w:tr2bl w:val="nil"/>
                  </w:tcBorders>
                  <w:tcMar>
                    <w:top w:w="15" w:type="dxa"/>
                    <w:left w:w="15" w:type="dxa"/>
                    <w:right w:w="15" w:type="dxa"/>
                  </w:tcMar>
                  <w:vAlign w:val="center"/>
                </w:tcPr>
                <w:p>
                  <w:pPr>
                    <w:widowControl/>
                    <w:adjustRightInd w:val="0"/>
                    <w:snapToGrid w:val="0"/>
                    <w:spacing w:line="240" w:lineRule="auto"/>
                    <w:ind w:firstLine="0" w:firstLineChars="0"/>
                    <w:jc w:val="center"/>
                    <w:textAlignment w:val="center"/>
                    <w:rPr>
                      <w:color w:val="auto"/>
                      <w:sz w:val="18"/>
                      <w:szCs w:val="18"/>
                    </w:rPr>
                  </w:pPr>
                  <w:r>
                    <w:rPr>
                      <w:color w:val="auto"/>
                      <w:kern w:val="0"/>
                      <w:sz w:val="18"/>
                      <w:szCs w:val="18"/>
                      <w:lang w:bidi="ar"/>
                    </w:rPr>
                    <w:t>/</w:t>
                  </w:r>
                </w:p>
              </w:tc>
            </w:tr>
          </w:tbl>
          <w:p>
            <w:pPr>
              <w:ind w:firstLine="480"/>
              <w:rPr>
                <w:rFonts w:hint="default"/>
                <w:color w:val="auto"/>
              </w:rPr>
            </w:pPr>
            <w:r>
              <w:rPr>
                <w:rFonts w:hint="eastAsia"/>
                <w:color w:val="auto"/>
              </w:rPr>
              <w:t>由上表可知，本项目满足南昌市环境管控单元生态环境准入清单要求。</w:t>
            </w:r>
          </w:p>
          <w:p>
            <w:pPr>
              <w:ind w:firstLine="480"/>
              <w:rPr>
                <w:rFonts w:hint="default"/>
                <w:color w:val="auto"/>
              </w:rPr>
            </w:pPr>
            <w:r>
              <w:rPr>
                <w:rFonts w:hint="eastAsia"/>
                <w:color w:val="auto"/>
              </w:rPr>
              <w:t>综上，本项目建设满足“三线一单”相关要求。</w:t>
            </w:r>
          </w:p>
          <w:p>
            <w:pPr>
              <w:pStyle w:val="Default"/>
              <w:ind w:firstLine="0" w:firstLineChars="0"/>
              <w:rPr>
                <w:rFonts w:hint="default"/>
                <w:color w:val="auto"/>
                <w:lang w:val="en-GB"/>
              </w:rPr>
            </w:pPr>
          </w:p>
        </w:tc>
      </w:tr>
    </w:tbl>
    <w:p>
      <w:pPr>
        <w:ind w:firstLine="600"/>
        <w:outlineLvl w:val="0"/>
        <w:rPr>
          <w:rFonts w:eastAsia="黑体"/>
          <w:color w:val="auto"/>
          <w:sz w:val="30"/>
        </w:rPr>
        <w:sectPr>
          <w:headerReference w:type="even" r:id="rId49"/>
          <w:footerReference w:type="even" r:id="rId50"/>
          <w:footerReference w:type="default" r:id="rId51"/>
          <w:headerReference w:type="first" r:id="rId52"/>
          <w:footerReference w:type="first" r:id="rId53"/>
          <w:type w:val="nextPage"/>
          <w:pgSz w:w="11906" w:h="16838"/>
          <w:pgMar w:top="1701" w:right="1531" w:bottom="1701" w:left="1531" w:header="851" w:footer="1077" w:gutter="0"/>
          <w:pgNumType w:start="9"/>
          <w:cols w:num="1" w:space="720"/>
          <w:titlePg w:val="0"/>
          <w:docGrid w:linePitch="312" w:charSpace="0"/>
        </w:sectPr>
      </w:pPr>
    </w:p>
    <w:p>
      <w:pPr>
        <w:pStyle w:val="NormalWeb"/>
        <w:outlineLvl w:val="0"/>
        <w:rPr>
          <w:rFonts w:ascii="Times New Roman" w:eastAsia="黑体" w:hAnsi="Times New Roman"/>
          <w:snapToGrid w:val="0"/>
          <w:color w:val="auto"/>
          <w:sz w:val="30"/>
          <w:szCs w:val="30"/>
        </w:rPr>
      </w:pPr>
      <w:r>
        <w:rPr>
          <w:rFonts w:ascii="Times New Roman" w:eastAsia="黑体" w:hAnsi="Times New Roman"/>
          <w:snapToGrid w:val="0"/>
          <w:color w:val="auto"/>
          <w:sz w:val="30"/>
          <w:szCs w:val="30"/>
        </w:rPr>
        <w:t>二、建设项目工程分析</w:t>
      </w:r>
    </w:p>
    <w:tbl>
      <w:tblPr>
        <w:tblStyle w:val="TableNormal"/>
        <w:tblW w:w="9060"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108" w:type="dxa"/>
          <w:bottom w:w="0" w:type="dxa"/>
          <w:right w:w="108" w:type="dxa"/>
        </w:tblCellMar>
      </w:tblPr>
      <w:tblGrid>
        <w:gridCol w:w="548"/>
        <w:gridCol w:w="8512"/>
      </w:tblGrid>
      <w:tr>
        <w:tblPrEx>
          <w:tblW w:w="9060"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108" w:type="dxa"/>
            <w:bottom w:w="0" w:type="dxa"/>
            <w:right w:w="108" w:type="dxa"/>
          </w:tblCellMar>
        </w:tblPrEx>
        <w:trPr>
          <w:trHeight w:val="90"/>
          <w:jc w:val="center"/>
        </w:trPr>
        <w:tc>
          <w:tcPr>
            <w:tcW w:w="548" w:type="dxa"/>
            <w:vAlign w:val="center"/>
          </w:tcPr>
          <w:p>
            <w:pPr>
              <w:pStyle w:val="NormalWeb"/>
              <w:adjustRightInd w:val="0"/>
              <w:snapToGrid w:val="0"/>
              <w:rPr>
                <w:rFonts w:ascii="Times New Roman" w:hAnsi="Times New Roman"/>
                <w:b/>
                <w:bCs/>
                <w:color w:val="auto"/>
                <w:szCs w:val="24"/>
              </w:rPr>
            </w:pPr>
            <w:r>
              <w:rPr>
                <w:rFonts w:ascii="Times New Roman" w:hAnsi="Times New Roman"/>
                <w:b/>
                <w:bCs/>
                <w:color w:val="auto"/>
                <w:szCs w:val="24"/>
              </w:rPr>
              <w:t>建设内容</w:t>
            </w:r>
          </w:p>
        </w:tc>
        <w:tc>
          <w:tcPr>
            <w:tcW w:w="8512" w:type="dxa"/>
            <w:vAlign w:val="center"/>
          </w:tcPr>
          <w:p>
            <w:pPr>
              <w:ind w:firstLine="482"/>
              <w:rPr>
                <w:color w:val="auto"/>
              </w:rPr>
            </w:pPr>
            <w:r>
              <w:rPr>
                <w:rFonts w:hint="eastAsia"/>
                <w:color w:val="auto"/>
              </w:rPr>
              <w:t>1</w:t>
            </w:r>
            <w:r>
              <w:rPr>
                <w:color w:val="auto"/>
              </w:rPr>
              <w:t>、项目组成</w:t>
            </w:r>
          </w:p>
          <w:p>
            <w:pPr>
              <w:ind w:firstLine="480"/>
              <w:rPr>
                <w:rFonts w:hint="eastAsia"/>
                <w:color w:val="auto"/>
              </w:rPr>
            </w:pPr>
            <w:r>
              <w:rPr>
                <w:rFonts w:hint="eastAsia"/>
                <w:color w:val="auto"/>
              </w:rPr>
              <w:t>随着我国稻谷产量的不断提升，每年因天气原因导致稻谷无法及时干燥储存造成的损失也呈增多的趋势，给粮农带来很大的困扰。粮食收割后，一个重要环节是农户储粮。由于储存设施条件简陋，烘干能力不足，缺乏技术指导服务，每年因虫霉鼠雀造成的损失比例在8%左右。因此，南昌晶农农业科技开发有限公司投资</w:t>
            </w:r>
            <w:r>
              <w:rPr>
                <w:rFonts w:hint="eastAsia"/>
                <w:color w:val="auto"/>
                <w:lang w:val="en-US" w:eastAsia="zh-CN"/>
              </w:rPr>
              <w:t>5500</w:t>
            </w:r>
            <w:r>
              <w:rPr>
                <w:rFonts w:hint="eastAsia"/>
                <w:color w:val="auto"/>
              </w:rPr>
              <w:t>万，</w:t>
            </w:r>
            <w:r>
              <w:rPr>
                <w:rFonts w:hint="eastAsia"/>
                <w:color w:val="auto"/>
                <w:lang w:val="en-US" w:eastAsia="zh-CN"/>
              </w:rPr>
              <w:t>在江西省南昌市新建区联圩镇黄潭村</w:t>
            </w:r>
            <w:r>
              <w:rPr>
                <w:rFonts w:hint="eastAsia"/>
                <w:color w:val="auto"/>
              </w:rPr>
              <w:t>建设江西鄱谷粮油作物生产全程机械化综合农事社会化中心项目。</w:t>
            </w:r>
          </w:p>
          <w:p>
            <w:pPr>
              <w:ind w:firstLine="480"/>
              <w:rPr>
                <w:color w:val="auto"/>
              </w:rPr>
            </w:pPr>
            <w:r>
              <w:rPr>
                <w:color w:val="auto"/>
              </w:rPr>
              <w:t>厂区中心地理位置坐标</w:t>
            </w:r>
            <w:r>
              <w:rPr>
                <w:rFonts w:hint="eastAsia"/>
                <w:color w:val="auto"/>
              </w:rPr>
              <w:t>分别</w:t>
            </w:r>
            <w:r>
              <w:rPr>
                <w:color w:val="auto"/>
              </w:rPr>
              <w:t>为</w:t>
            </w:r>
            <w:r>
              <w:rPr>
                <w:rFonts w:ascii="Times New Roman" w:hAnsi="Times New Roman" w:cs="Times New Roman" w:hint="default"/>
                <w:color w:val="auto"/>
                <w:kern w:val="0"/>
                <w:sz w:val="24"/>
                <w:szCs w:val="24"/>
                <w:lang w:val="en-US" w:eastAsia="zh-CN"/>
              </w:rPr>
              <w:t>E116°03′30.622″，N28°56′22.299″</w:t>
            </w:r>
            <w:r>
              <w:rPr>
                <w:rFonts w:hint="eastAsia"/>
                <w:color w:val="auto"/>
              </w:rPr>
              <w:t>，</w:t>
            </w:r>
            <w:r>
              <w:rPr>
                <w:color w:val="auto"/>
              </w:rPr>
              <w:t>项目具体地理位置见附图</w:t>
            </w:r>
            <w:r>
              <w:rPr>
                <w:rFonts w:hint="eastAsia"/>
                <w:color w:val="auto"/>
              </w:rPr>
              <w:t>1</w:t>
            </w:r>
            <w:r>
              <w:rPr>
                <w:color w:val="auto"/>
              </w:rPr>
              <w:t>。</w:t>
            </w:r>
            <w:r>
              <w:rPr>
                <w:rFonts w:hint="eastAsia"/>
                <w:color w:val="auto"/>
              </w:rPr>
              <w:t>总用地面积</w:t>
            </w:r>
            <w:r>
              <w:rPr>
                <w:rFonts w:hint="eastAsia"/>
                <w:color w:val="auto"/>
                <w:lang w:val="en-US" w:eastAsia="zh-CN"/>
              </w:rPr>
              <w:t>24667</w:t>
            </w:r>
            <w:r>
              <w:rPr>
                <w:rFonts w:hint="eastAsia"/>
                <w:color w:val="auto"/>
              </w:rPr>
              <w:t>m</w:t>
            </w:r>
            <w:r>
              <w:rPr>
                <w:rFonts w:hint="eastAsia"/>
                <w:color w:val="auto"/>
                <w:vertAlign w:val="superscript"/>
              </w:rPr>
              <w:t>2</w:t>
            </w:r>
            <w:r>
              <w:rPr>
                <w:rFonts w:hint="eastAsia"/>
                <w:color w:val="auto"/>
              </w:rPr>
              <w:t>，总建筑面积约</w:t>
            </w:r>
            <w:r>
              <w:rPr>
                <w:rFonts w:hint="eastAsia"/>
                <w:color w:val="auto"/>
                <w:lang w:val="en-US" w:eastAsia="zh-CN"/>
              </w:rPr>
              <w:t>15472.82</w:t>
            </w:r>
            <w:r>
              <w:rPr>
                <w:rFonts w:hint="eastAsia"/>
                <w:color w:val="auto"/>
              </w:rPr>
              <w:t>m</w:t>
            </w:r>
            <w:r>
              <w:rPr>
                <w:rFonts w:hint="eastAsia"/>
                <w:color w:val="auto"/>
                <w:vertAlign w:val="superscript"/>
              </w:rPr>
              <w:t>2</w:t>
            </w:r>
            <w:r>
              <w:rPr>
                <w:rFonts w:hint="eastAsia"/>
                <w:color w:val="auto"/>
              </w:rPr>
              <w:t>，主要建设内容包括</w:t>
            </w:r>
            <w:r>
              <w:rPr>
                <w:rFonts w:hint="eastAsia"/>
                <w:color w:val="auto"/>
                <w:lang w:val="en-US" w:eastAsia="zh-CN"/>
              </w:rPr>
              <w:t>粮食</w:t>
            </w:r>
            <w:r>
              <w:rPr>
                <w:rFonts w:hint="eastAsia"/>
                <w:color w:val="auto"/>
              </w:rPr>
              <w:t>仓库、烘干房、</w:t>
            </w:r>
            <w:r>
              <w:rPr>
                <w:rFonts w:hint="eastAsia"/>
                <w:color w:val="auto"/>
                <w:lang w:val="en-US" w:eastAsia="zh-CN"/>
              </w:rPr>
              <w:t>育秧工厂</w:t>
            </w:r>
            <w:r>
              <w:rPr>
                <w:rFonts w:hint="eastAsia"/>
                <w:color w:val="auto"/>
              </w:rPr>
              <w:t>等，形成年烘干稻谷</w:t>
            </w:r>
            <w:r>
              <w:rPr>
                <w:rFonts w:hint="eastAsia"/>
                <w:color w:val="auto"/>
                <w:lang w:val="en-US" w:eastAsia="zh-CN"/>
              </w:rPr>
              <w:t>30</w:t>
            </w:r>
            <w:r>
              <w:rPr>
                <w:rFonts w:hint="eastAsia"/>
                <w:color w:val="auto"/>
              </w:rPr>
              <w:t>000吨</w:t>
            </w:r>
            <w:r>
              <w:rPr>
                <w:rFonts w:hint="eastAsia"/>
                <w:color w:val="auto"/>
                <w:lang w:eastAsia="zh-CN"/>
              </w:rPr>
              <w:t>，</w:t>
            </w:r>
            <w:r>
              <w:rPr>
                <w:rFonts w:hint="eastAsia"/>
                <w:color w:val="auto"/>
                <w:lang w:val="en-US" w:eastAsia="zh-CN"/>
              </w:rPr>
              <w:t>烘干油菜籽10000吨</w:t>
            </w:r>
            <w:r>
              <w:rPr>
                <w:rFonts w:hint="eastAsia"/>
                <w:color w:val="auto"/>
              </w:rPr>
              <w:t>的生产规模。</w:t>
            </w:r>
          </w:p>
          <w:p>
            <w:pPr>
              <w:ind w:firstLine="480"/>
              <w:rPr>
                <w:color w:val="auto"/>
              </w:rPr>
            </w:pPr>
            <w:r>
              <w:rPr>
                <w:color w:val="auto"/>
              </w:rPr>
              <w:t>项目主要工程组成见表</w:t>
            </w:r>
            <w:r>
              <w:rPr>
                <w:rFonts w:hint="eastAsia"/>
                <w:color w:val="auto"/>
              </w:rPr>
              <w:t>2</w:t>
            </w:r>
            <w:r>
              <w:rPr>
                <w:color w:val="auto"/>
              </w:rPr>
              <w:t>-1。</w:t>
            </w:r>
          </w:p>
          <w:p>
            <w:pPr>
              <w:pStyle w:val="NormalIndent"/>
              <w:jc w:val="center"/>
              <w:rPr>
                <w:b/>
                <w:bCs/>
                <w:color w:val="auto"/>
              </w:rPr>
            </w:pPr>
            <w:r>
              <w:rPr>
                <w:b/>
                <w:bCs/>
                <w:color w:val="auto"/>
              </w:rPr>
              <w:t>表2-</w:t>
            </w:r>
            <w:r>
              <w:rPr>
                <w:rFonts w:hint="eastAsia"/>
                <w:b/>
                <w:bCs/>
                <w:color w:val="auto"/>
              </w:rPr>
              <w:t>1</w:t>
            </w:r>
            <w:r>
              <w:rPr>
                <w:b/>
                <w:bCs/>
                <w:color w:val="auto"/>
              </w:rPr>
              <w:t xml:space="preserve">   项目工程组成一览表</w:t>
            </w:r>
          </w:p>
          <w:tbl>
            <w:tblPr>
              <w:tblStyle w:val="TableNormal"/>
              <w:tblW w:w="8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064"/>
              <w:gridCol w:w="1350"/>
              <w:gridCol w:w="4131"/>
              <w:gridCol w:w="1751"/>
            </w:tblGrid>
            <w:tr>
              <w:tblPrEx>
                <w:tblW w:w="8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c>
                <w:tcPr>
                  <w:tcW w:w="1064"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r>
                    <w:rPr>
                      <w:color w:val="auto"/>
                      <w:sz w:val="21"/>
                      <w:szCs w:val="21"/>
                    </w:rPr>
                    <w:t>工程类别</w:t>
                  </w:r>
                </w:p>
              </w:tc>
              <w:tc>
                <w:tcPr>
                  <w:tcW w:w="135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r>
                    <w:rPr>
                      <w:color w:val="auto"/>
                      <w:sz w:val="21"/>
                      <w:szCs w:val="21"/>
                    </w:rPr>
                    <w:t>工程名称</w:t>
                  </w:r>
                </w:p>
              </w:tc>
              <w:tc>
                <w:tcPr>
                  <w:tcW w:w="413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r>
                    <w:rPr>
                      <w:color w:val="auto"/>
                      <w:sz w:val="21"/>
                      <w:szCs w:val="21"/>
                    </w:rPr>
                    <w:t>工程内容及规模</w:t>
                  </w:r>
                </w:p>
              </w:tc>
              <w:tc>
                <w:tcPr>
                  <w:tcW w:w="175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r>
                    <w:rPr>
                      <w:color w:val="auto"/>
                      <w:sz w:val="21"/>
                      <w:szCs w:val="21"/>
                    </w:rPr>
                    <w:t>备注</w:t>
                  </w:r>
                </w:p>
              </w:tc>
            </w:tr>
            <w:tr>
              <w:tblPrEx>
                <w:tblW w:w="8296" w:type="dxa"/>
                <w:tblLayout w:type="fixed"/>
                <w:tblCellMar>
                  <w:top w:w="0" w:type="dxa"/>
                  <w:left w:w="108" w:type="dxa"/>
                  <w:bottom w:w="0" w:type="dxa"/>
                  <w:right w:w="108" w:type="dxa"/>
                </w:tblCellMar>
              </w:tblPrEx>
              <w:tc>
                <w:tcPr>
                  <w:tcW w:w="1064"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r>
                    <w:rPr>
                      <w:color w:val="auto"/>
                      <w:sz w:val="21"/>
                      <w:szCs w:val="21"/>
                    </w:rPr>
                    <w:t>主体工程</w:t>
                  </w:r>
                </w:p>
              </w:tc>
              <w:tc>
                <w:tcPr>
                  <w:tcW w:w="135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auto"/>
                      <w:sz w:val="21"/>
                      <w:szCs w:val="21"/>
                    </w:rPr>
                  </w:pPr>
                  <w:r>
                    <w:rPr>
                      <w:rFonts w:hint="eastAsia"/>
                      <w:color w:val="auto"/>
                      <w:sz w:val="21"/>
                      <w:szCs w:val="21"/>
                      <w:lang w:val="en-US" w:eastAsia="zh-CN"/>
                    </w:rPr>
                    <w:t>1#</w:t>
                  </w:r>
                  <w:r>
                    <w:rPr>
                      <w:color w:val="auto"/>
                      <w:sz w:val="21"/>
                      <w:szCs w:val="21"/>
                    </w:rPr>
                    <w:t>烘干房</w:t>
                  </w:r>
                </w:p>
              </w:tc>
              <w:tc>
                <w:tcPr>
                  <w:tcW w:w="413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auto"/>
                      <w:sz w:val="21"/>
                      <w:szCs w:val="21"/>
                    </w:rPr>
                  </w:pPr>
                  <w:r>
                    <w:rPr>
                      <w:rFonts w:hint="eastAsia"/>
                      <w:color w:val="auto"/>
                      <w:kern w:val="0"/>
                      <w:sz w:val="21"/>
                      <w:szCs w:val="21"/>
                    </w:rPr>
                    <w:t>1F，钢结构，建筑面积约</w:t>
                  </w:r>
                  <w:r>
                    <w:rPr>
                      <w:rFonts w:hint="eastAsia"/>
                      <w:color w:val="auto"/>
                      <w:kern w:val="0"/>
                      <w:sz w:val="21"/>
                      <w:szCs w:val="21"/>
                      <w:lang w:val="en-US" w:eastAsia="zh-CN"/>
                    </w:rPr>
                    <w:t>2450</w:t>
                  </w:r>
                  <w:r>
                    <w:rPr>
                      <w:rFonts w:hint="eastAsia"/>
                      <w:color w:val="auto"/>
                      <w:kern w:val="0"/>
                      <w:sz w:val="21"/>
                      <w:szCs w:val="21"/>
                    </w:rPr>
                    <w:t>m</w:t>
                  </w:r>
                  <w:r>
                    <w:rPr>
                      <w:rFonts w:hint="eastAsia"/>
                      <w:color w:val="auto"/>
                      <w:kern w:val="0"/>
                      <w:sz w:val="21"/>
                      <w:szCs w:val="21"/>
                      <w:vertAlign w:val="superscript"/>
                    </w:rPr>
                    <w:t>2</w:t>
                  </w:r>
                  <w:r>
                    <w:rPr>
                      <w:rFonts w:hint="eastAsia"/>
                      <w:color w:val="auto"/>
                      <w:kern w:val="0"/>
                      <w:sz w:val="21"/>
                      <w:szCs w:val="21"/>
                    </w:rPr>
                    <w:t>，烘干房内布设</w:t>
                  </w:r>
                  <w:r>
                    <w:rPr>
                      <w:rFonts w:hint="eastAsia"/>
                      <w:color w:val="auto"/>
                      <w:kern w:val="0"/>
                      <w:sz w:val="21"/>
                      <w:szCs w:val="21"/>
                      <w:lang w:val="en-US" w:eastAsia="zh-CN"/>
                    </w:rPr>
                    <w:t>2</w:t>
                  </w:r>
                  <w:r>
                    <w:rPr>
                      <w:rFonts w:hint="eastAsia"/>
                      <w:color w:val="auto"/>
                      <w:kern w:val="0"/>
                      <w:sz w:val="21"/>
                      <w:szCs w:val="21"/>
                    </w:rPr>
                    <w:t>台生物质颗粒炉</w:t>
                  </w:r>
                  <w:r>
                    <w:rPr>
                      <w:rFonts w:hint="eastAsia"/>
                      <w:color w:val="auto"/>
                      <w:kern w:val="0"/>
                      <w:sz w:val="21"/>
                      <w:szCs w:val="21"/>
                      <w:lang w:eastAsia="zh-CN"/>
                    </w:rPr>
                    <w:t>（</w:t>
                  </w:r>
                  <w:r>
                    <w:rPr>
                      <w:rFonts w:hint="eastAsia"/>
                      <w:color w:val="auto"/>
                      <w:kern w:val="0"/>
                      <w:sz w:val="21"/>
                      <w:szCs w:val="21"/>
                    </w:rPr>
                    <w:t>5L-120</w:t>
                  </w:r>
                  <w:r>
                    <w:rPr>
                      <w:rFonts w:hint="eastAsia"/>
                      <w:color w:val="auto"/>
                      <w:kern w:val="0"/>
                      <w:sz w:val="21"/>
                      <w:szCs w:val="21"/>
                      <w:lang w:eastAsia="zh-CN"/>
                    </w:rPr>
                    <w:t>）</w:t>
                  </w:r>
                  <w:r>
                    <w:rPr>
                      <w:rFonts w:hint="eastAsia"/>
                      <w:color w:val="auto"/>
                      <w:kern w:val="0"/>
                      <w:sz w:val="21"/>
                      <w:szCs w:val="21"/>
                    </w:rPr>
                    <w:t>、</w:t>
                  </w:r>
                  <w:r>
                    <w:rPr>
                      <w:rFonts w:hint="eastAsia"/>
                      <w:color w:val="auto"/>
                      <w:kern w:val="0"/>
                      <w:sz w:val="21"/>
                      <w:szCs w:val="21"/>
                      <w:lang w:val="en-US" w:eastAsia="zh-CN"/>
                    </w:rPr>
                    <w:t>2台</w:t>
                  </w:r>
                  <w:r>
                    <w:rPr>
                      <w:rFonts w:hint="eastAsia"/>
                      <w:color w:val="auto"/>
                      <w:kern w:val="0"/>
                      <w:sz w:val="21"/>
                      <w:szCs w:val="21"/>
                    </w:rPr>
                    <w:t>生物质颗粒炉</w:t>
                  </w:r>
                  <w:r>
                    <w:rPr>
                      <w:rFonts w:hint="eastAsia"/>
                      <w:color w:val="auto"/>
                      <w:kern w:val="0"/>
                      <w:sz w:val="21"/>
                      <w:szCs w:val="21"/>
                      <w:lang w:eastAsia="zh-CN"/>
                    </w:rPr>
                    <w:t>（</w:t>
                  </w:r>
                  <w:r>
                    <w:rPr>
                      <w:rFonts w:hint="eastAsia"/>
                      <w:color w:val="auto"/>
                      <w:kern w:val="0"/>
                      <w:sz w:val="21"/>
                      <w:szCs w:val="21"/>
                    </w:rPr>
                    <w:t>5L-75</w:t>
                  </w:r>
                  <w:r>
                    <w:rPr>
                      <w:rFonts w:hint="eastAsia"/>
                      <w:color w:val="auto"/>
                      <w:kern w:val="0"/>
                      <w:sz w:val="21"/>
                      <w:szCs w:val="21"/>
                      <w:lang w:eastAsia="zh-CN"/>
                    </w:rPr>
                    <w:t>）、</w:t>
                  </w:r>
                  <w:r>
                    <w:rPr>
                      <w:rFonts w:hint="eastAsia"/>
                      <w:color w:val="auto"/>
                      <w:kern w:val="0"/>
                      <w:sz w:val="21"/>
                      <w:szCs w:val="21"/>
                      <w:lang w:val="en-US" w:eastAsia="zh-CN"/>
                    </w:rPr>
                    <w:t>1台</w:t>
                  </w:r>
                  <w:r>
                    <w:rPr>
                      <w:rFonts w:hint="eastAsia"/>
                      <w:color w:val="auto"/>
                      <w:kern w:val="0"/>
                      <w:sz w:val="21"/>
                      <w:szCs w:val="21"/>
                    </w:rPr>
                    <w:t>生物质颗粒炉</w:t>
                  </w:r>
                  <w:r>
                    <w:rPr>
                      <w:rFonts w:hint="eastAsia"/>
                      <w:color w:val="auto"/>
                      <w:kern w:val="0"/>
                      <w:sz w:val="21"/>
                      <w:szCs w:val="21"/>
                      <w:lang w:eastAsia="zh-CN"/>
                    </w:rPr>
                    <w:t>（</w:t>
                  </w:r>
                  <w:r>
                    <w:rPr>
                      <w:rFonts w:hint="eastAsia"/>
                      <w:color w:val="auto"/>
                      <w:kern w:val="0"/>
                      <w:sz w:val="21"/>
                      <w:szCs w:val="21"/>
                    </w:rPr>
                    <w:t>5L-90</w:t>
                  </w:r>
                  <w:r>
                    <w:rPr>
                      <w:rFonts w:hint="eastAsia"/>
                      <w:color w:val="auto"/>
                      <w:kern w:val="0"/>
                      <w:sz w:val="21"/>
                      <w:szCs w:val="21"/>
                      <w:lang w:eastAsia="zh-CN"/>
                    </w:rPr>
                    <w:t>）、</w:t>
                  </w:r>
                  <w:r>
                    <w:rPr>
                      <w:rFonts w:hint="eastAsia"/>
                      <w:color w:val="auto"/>
                      <w:kern w:val="0"/>
                      <w:sz w:val="21"/>
                      <w:szCs w:val="21"/>
                      <w:lang w:val="en-US" w:eastAsia="zh-CN"/>
                    </w:rPr>
                    <w:t>6</w:t>
                  </w:r>
                  <w:r>
                    <w:rPr>
                      <w:rFonts w:hint="eastAsia"/>
                      <w:color w:val="auto"/>
                      <w:kern w:val="0"/>
                      <w:sz w:val="21"/>
                      <w:szCs w:val="21"/>
                    </w:rPr>
                    <w:t>台烘干机</w:t>
                  </w:r>
                  <w:r>
                    <w:rPr>
                      <w:rFonts w:hint="eastAsia"/>
                      <w:color w:val="auto"/>
                      <w:kern w:val="0"/>
                      <w:sz w:val="21"/>
                      <w:szCs w:val="21"/>
                      <w:lang w:eastAsia="zh-CN"/>
                    </w:rPr>
                    <w:t>（</w:t>
                  </w:r>
                  <w:r>
                    <w:rPr>
                      <w:rFonts w:hint="eastAsia"/>
                      <w:color w:val="auto"/>
                      <w:kern w:val="0"/>
                      <w:sz w:val="21"/>
                      <w:szCs w:val="21"/>
                    </w:rPr>
                    <w:t>5HXJ-30</w:t>
                  </w:r>
                  <w:r>
                    <w:rPr>
                      <w:rFonts w:hint="eastAsia"/>
                      <w:color w:val="auto"/>
                      <w:kern w:val="0"/>
                      <w:sz w:val="21"/>
                      <w:szCs w:val="21"/>
                      <w:lang w:eastAsia="zh-CN"/>
                    </w:rPr>
                    <w:t>）</w:t>
                  </w:r>
                  <w:r>
                    <w:rPr>
                      <w:color w:val="auto"/>
                      <w:sz w:val="21"/>
                      <w:szCs w:val="21"/>
                    </w:rPr>
                    <w:t>、</w:t>
                  </w:r>
                  <w:r>
                    <w:rPr>
                      <w:rFonts w:hint="eastAsia"/>
                      <w:color w:val="auto"/>
                      <w:sz w:val="21"/>
                      <w:szCs w:val="21"/>
                      <w:lang w:val="en-US" w:eastAsia="zh-CN"/>
                    </w:rPr>
                    <w:t>10</w:t>
                  </w:r>
                  <w:r>
                    <w:rPr>
                      <w:rFonts w:hint="eastAsia"/>
                      <w:color w:val="auto"/>
                      <w:sz w:val="21"/>
                      <w:szCs w:val="21"/>
                    </w:rPr>
                    <w:t>台</w:t>
                  </w:r>
                  <w:r>
                    <w:rPr>
                      <w:color w:val="auto"/>
                      <w:sz w:val="21"/>
                      <w:szCs w:val="21"/>
                    </w:rPr>
                    <w:t>烘干</w:t>
                  </w:r>
                  <w:r>
                    <w:rPr>
                      <w:rFonts w:hint="eastAsia"/>
                      <w:color w:val="auto"/>
                      <w:sz w:val="21"/>
                      <w:szCs w:val="21"/>
                    </w:rPr>
                    <w:t>机</w:t>
                  </w:r>
                  <w:r>
                    <w:rPr>
                      <w:rFonts w:hint="eastAsia"/>
                      <w:color w:val="auto"/>
                      <w:sz w:val="21"/>
                      <w:szCs w:val="21"/>
                      <w:lang w:eastAsia="zh-CN"/>
                    </w:rPr>
                    <w:t>（</w:t>
                  </w:r>
                  <w:r>
                    <w:rPr>
                      <w:rFonts w:hint="eastAsia"/>
                      <w:color w:val="auto"/>
                      <w:kern w:val="0"/>
                      <w:sz w:val="21"/>
                      <w:szCs w:val="21"/>
                    </w:rPr>
                    <w:t>5HXJ-</w:t>
                  </w:r>
                  <w:r>
                    <w:rPr>
                      <w:rFonts w:hint="eastAsia"/>
                      <w:color w:val="auto"/>
                      <w:kern w:val="0"/>
                      <w:sz w:val="21"/>
                      <w:szCs w:val="21"/>
                      <w:lang w:val="en-US" w:eastAsia="zh-CN"/>
                    </w:rPr>
                    <w:t>15</w:t>
                  </w:r>
                  <w:r>
                    <w:rPr>
                      <w:rFonts w:hint="eastAsia"/>
                      <w:color w:val="auto"/>
                      <w:sz w:val="21"/>
                      <w:szCs w:val="21"/>
                      <w:lang w:eastAsia="zh-CN"/>
                    </w:rPr>
                    <w:t>）</w:t>
                  </w:r>
                </w:p>
              </w:tc>
              <w:tc>
                <w:tcPr>
                  <w:tcW w:w="175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rPr>
                  </w:pPr>
                  <w:r>
                    <w:rPr>
                      <w:rFonts w:hint="eastAsia"/>
                      <w:color w:val="auto"/>
                      <w:sz w:val="21"/>
                      <w:szCs w:val="21"/>
                      <w:lang w:val="en-US" w:eastAsia="zh-CN"/>
                    </w:rPr>
                    <w:t>用于稻谷和油菜籽烘干</w:t>
                  </w:r>
                </w:p>
              </w:tc>
            </w:tr>
            <w:tr>
              <w:tblPrEx>
                <w:tblW w:w="8296" w:type="dxa"/>
                <w:tblLayout w:type="fixed"/>
                <w:tblCellMar>
                  <w:top w:w="0" w:type="dxa"/>
                  <w:left w:w="108" w:type="dxa"/>
                  <w:bottom w:w="0" w:type="dxa"/>
                  <w:right w:w="108" w:type="dxa"/>
                </w:tblCellMar>
              </w:tblPrEx>
              <w:tc>
                <w:tcPr>
                  <w:tcW w:w="1064" w:type="dxa"/>
                  <w:vMerge/>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c>
                <w:tcPr>
                  <w:tcW w:w="135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rPr>
                  </w:pPr>
                  <w:r>
                    <w:rPr>
                      <w:rFonts w:hint="eastAsia"/>
                      <w:color w:val="auto"/>
                      <w:sz w:val="21"/>
                      <w:szCs w:val="21"/>
                      <w:lang w:val="en-US" w:eastAsia="zh-CN"/>
                    </w:rPr>
                    <w:t>4#育秧工厂</w:t>
                  </w:r>
                </w:p>
              </w:tc>
              <w:tc>
                <w:tcPr>
                  <w:tcW w:w="413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r>
                    <w:rPr>
                      <w:color w:val="auto"/>
                      <w:sz w:val="21"/>
                      <w:szCs w:val="21"/>
                    </w:rPr>
                    <w:t>1F</w:t>
                  </w:r>
                  <w:r>
                    <w:rPr>
                      <w:rFonts w:hint="eastAsia"/>
                      <w:color w:val="auto"/>
                      <w:sz w:val="21"/>
                      <w:szCs w:val="21"/>
                    </w:rPr>
                    <w:t>，钢结构</w:t>
                  </w:r>
                  <w:r>
                    <w:rPr>
                      <w:color w:val="auto"/>
                      <w:sz w:val="21"/>
                      <w:szCs w:val="21"/>
                    </w:rPr>
                    <w:t>，</w:t>
                  </w:r>
                  <w:r>
                    <w:rPr>
                      <w:rFonts w:hint="eastAsia"/>
                      <w:color w:val="auto"/>
                      <w:sz w:val="21"/>
                      <w:szCs w:val="21"/>
                    </w:rPr>
                    <w:t>建筑</w:t>
                  </w:r>
                  <w:r>
                    <w:rPr>
                      <w:color w:val="auto"/>
                      <w:sz w:val="21"/>
                      <w:szCs w:val="21"/>
                    </w:rPr>
                    <w:t>面积</w:t>
                  </w:r>
                  <w:r>
                    <w:rPr>
                      <w:rFonts w:hint="eastAsia"/>
                      <w:color w:val="auto"/>
                      <w:sz w:val="21"/>
                      <w:szCs w:val="21"/>
                    </w:rPr>
                    <w:t>约</w:t>
                  </w:r>
                  <w:r>
                    <w:rPr>
                      <w:rFonts w:hint="eastAsia"/>
                      <w:color w:val="auto"/>
                      <w:sz w:val="21"/>
                      <w:szCs w:val="21"/>
                      <w:lang w:val="en-US" w:eastAsia="zh-CN"/>
                    </w:rPr>
                    <w:t>2200</w:t>
                  </w:r>
                  <w:r>
                    <w:rPr>
                      <w:color w:val="auto"/>
                      <w:sz w:val="21"/>
                      <w:szCs w:val="21"/>
                    </w:rPr>
                    <w:t>m</w:t>
                  </w:r>
                  <w:r>
                    <w:rPr>
                      <w:color w:val="auto"/>
                      <w:sz w:val="21"/>
                      <w:szCs w:val="21"/>
                      <w:vertAlign w:val="superscript"/>
                    </w:rPr>
                    <w:t>2</w:t>
                  </w:r>
                </w:p>
              </w:tc>
              <w:tc>
                <w:tcPr>
                  <w:tcW w:w="1751"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rPr>
                  </w:pPr>
                  <w:r>
                    <w:rPr>
                      <w:rFonts w:hint="eastAsia"/>
                      <w:color w:val="auto"/>
                      <w:sz w:val="21"/>
                      <w:szCs w:val="21"/>
                      <w:lang w:val="en-US" w:eastAsia="zh-CN"/>
                    </w:rPr>
                    <w:t>育秧工序不在本次环评内</w:t>
                  </w:r>
                </w:p>
              </w:tc>
            </w:tr>
            <w:tr>
              <w:tblPrEx>
                <w:tblW w:w="8296" w:type="dxa"/>
                <w:tblLayout w:type="fixed"/>
                <w:tblCellMar>
                  <w:top w:w="0" w:type="dxa"/>
                  <w:left w:w="108" w:type="dxa"/>
                  <w:bottom w:w="0" w:type="dxa"/>
                  <w:right w:w="108" w:type="dxa"/>
                </w:tblCellMar>
              </w:tblPrEx>
              <w:tc>
                <w:tcPr>
                  <w:tcW w:w="1064" w:type="dxa"/>
                  <w:vMerge/>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c>
                <w:tcPr>
                  <w:tcW w:w="135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rPr>
                  </w:pPr>
                  <w:r>
                    <w:rPr>
                      <w:rFonts w:hint="eastAsia"/>
                      <w:color w:val="auto"/>
                      <w:sz w:val="21"/>
                      <w:szCs w:val="21"/>
                      <w:lang w:val="en-US" w:eastAsia="zh-CN"/>
                    </w:rPr>
                    <w:t>5#育秧工厂</w:t>
                  </w:r>
                </w:p>
              </w:tc>
              <w:tc>
                <w:tcPr>
                  <w:tcW w:w="413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r>
                    <w:rPr>
                      <w:color w:val="auto"/>
                      <w:sz w:val="21"/>
                      <w:szCs w:val="21"/>
                    </w:rPr>
                    <w:t>1F</w:t>
                  </w:r>
                  <w:r>
                    <w:rPr>
                      <w:rFonts w:hint="eastAsia"/>
                      <w:color w:val="auto"/>
                      <w:sz w:val="21"/>
                      <w:szCs w:val="21"/>
                    </w:rPr>
                    <w:t>，钢结构</w:t>
                  </w:r>
                  <w:r>
                    <w:rPr>
                      <w:color w:val="auto"/>
                      <w:sz w:val="21"/>
                      <w:szCs w:val="21"/>
                    </w:rPr>
                    <w:t>，</w:t>
                  </w:r>
                  <w:r>
                    <w:rPr>
                      <w:rFonts w:hint="eastAsia"/>
                      <w:color w:val="auto"/>
                      <w:sz w:val="21"/>
                      <w:szCs w:val="21"/>
                    </w:rPr>
                    <w:t>建筑</w:t>
                  </w:r>
                  <w:r>
                    <w:rPr>
                      <w:color w:val="auto"/>
                      <w:sz w:val="21"/>
                      <w:szCs w:val="21"/>
                    </w:rPr>
                    <w:t>面积</w:t>
                  </w:r>
                  <w:r>
                    <w:rPr>
                      <w:rFonts w:hint="eastAsia"/>
                      <w:color w:val="auto"/>
                      <w:sz w:val="21"/>
                      <w:szCs w:val="21"/>
                    </w:rPr>
                    <w:t>约</w:t>
                  </w:r>
                  <w:r>
                    <w:rPr>
                      <w:rFonts w:hint="eastAsia"/>
                      <w:color w:val="auto"/>
                      <w:sz w:val="21"/>
                      <w:szCs w:val="21"/>
                      <w:lang w:val="en-US" w:eastAsia="zh-CN"/>
                    </w:rPr>
                    <w:t>2127.82</w:t>
                  </w:r>
                  <w:r>
                    <w:rPr>
                      <w:color w:val="auto"/>
                      <w:sz w:val="21"/>
                      <w:szCs w:val="21"/>
                    </w:rPr>
                    <w:t>m</w:t>
                  </w:r>
                  <w:r>
                    <w:rPr>
                      <w:color w:val="auto"/>
                      <w:sz w:val="21"/>
                      <w:szCs w:val="21"/>
                      <w:vertAlign w:val="superscript"/>
                    </w:rPr>
                    <w:t>2</w:t>
                  </w:r>
                </w:p>
              </w:tc>
              <w:tc>
                <w:tcPr>
                  <w:tcW w:w="1751" w:type="dxa"/>
                  <w:vMerge/>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auto"/>
                      <w:sz w:val="21"/>
                      <w:szCs w:val="21"/>
                    </w:rPr>
                  </w:pPr>
                </w:p>
              </w:tc>
            </w:tr>
            <w:tr>
              <w:tblPrEx>
                <w:tblW w:w="8296" w:type="dxa"/>
                <w:tblLayout w:type="fixed"/>
                <w:tblCellMar>
                  <w:top w:w="0" w:type="dxa"/>
                  <w:left w:w="108" w:type="dxa"/>
                  <w:bottom w:w="0" w:type="dxa"/>
                  <w:right w:w="108" w:type="dxa"/>
                </w:tblCellMar>
              </w:tblPrEx>
              <w:tc>
                <w:tcPr>
                  <w:tcW w:w="1064"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r>
                    <w:rPr>
                      <w:rFonts w:hint="eastAsia"/>
                      <w:color w:val="auto"/>
                      <w:sz w:val="21"/>
                      <w:szCs w:val="21"/>
                    </w:rPr>
                    <w:t>储运</w:t>
                  </w:r>
                  <w:r>
                    <w:rPr>
                      <w:color w:val="auto"/>
                      <w:sz w:val="21"/>
                      <w:szCs w:val="21"/>
                    </w:rPr>
                    <w:t>工程</w:t>
                  </w:r>
                </w:p>
              </w:tc>
              <w:tc>
                <w:tcPr>
                  <w:tcW w:w="135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auto"/>
                      <w:sz w:val="21"/>
                      <w:szCs w:val="21"/>
                    </w:rPr>
                  </w:pPr>
                  <w:r>
                    <w:rPr>
                      <w:rFonts w:hint="eastAsia"/>
                      <w:color w:val="auto"/>
                      <w:sz w:val="21"/>
                      <w:szCs w:val="21"/>
                      <w:lang w:val="en-US" w:eastAsia="zh-CN"/>
                    </w:rPr>
                    <w:t>2#粮食</w:t>
                  </w:r>
                  <w:r>
                    <w:rPr>
                      <w:color w:val="auto"/>
                      <w:sz w:val="21"/>
                      <w:szCs w:val="21"/>
                    </w:rPr>
                    <w:t>仓库</w:t>
                  </w:r>
                </w:p>
              </w:tc>
              <w:tc>
                <w:tcPr>
                  <w:tcW w:w="413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r>
                    <w:rPr>
                      <w:color w:val="auto"/>
                      <w:sz w:val="21"/>
                      <w:szCs w:val="21"/>
                    </w:rPr>
                    <w:t>1F</w:t>
                  </w:r>
                  <w:r>
                    <w:rPr>
                      <w:rFonts w:hint="eastAsia"/>
                      <w:color w:val="auto"/>
                      <w:sz w:val="21"/>
                      <w:szCs w:val="21"/>
                    </w:rPr>
                    <w:t>，钢结构</w:t>
                  </w:r>
                  <w:r>
                    <w:rPr>
                      <w:color w:val="auto"/>
                      <w:sz w:val="21"/>
                      <w:szCs w:val="21"/>
                    </w:rPr>
                    <w:t>，</w:t>
                  </w:r>
                  <w:r>
                    <w:rPr>
                      <w:rFonts w:hint="eastAsia"/>
                      <w:color w:val="auto"/>
                      <w:sz w:val="21"/>
                      <w:szCs w:val="21"/>
                    </w:rPr>
                    <w:t>建筑</w:t>
                  </w:r>
                  <w:r>
                    <w:rPr>
                      <w:color w:val="auto"/>
                      <w:sz w:val="21"/>
                      <w:szCs w:val="21"/>
                    </w:rPr>
                    <w:t>面积</w:t>
                  </w:r>
                  <w:r>
                    <w:rPr>
                      <w:rFonts w:hint="eastAsia"/>
                      <w:color w:val="auto"/>
                      <w:sz w:val="21"/>
                      <w:szCs w:val="21"/>
                    </w:rPr>
                    <w:t>约</w:t>
                  </w:r>
                  <w:r>
                    <w:rPr>
                      <w:rFonts w:hint="eastAsia"/>
                      <w:color w:val="auto"/>
                      <w:sz w:val="21"/>
                      <w:szCs w:val="21"/>
                      <w:lang w:val="en-US" w:eastAsia="zh-CN"/>
                    </w:rPr>
                    <w:t>2304</w:t>
                  </w:r>
                  <w:r>
                    <w:rPr>
                      <w:color w:val="auto"/>
                      <w:sz w:val="21"/>
                      <w:szCs w:val="21"/>
                    </w:rPr>
                    <w:t>m</w:t>
                  </w:r>
                  <w:r>
                    <w:rPr>
                      <w:color w:val="auto"/>
                      <w:sz w:val="21"/>
                      <w:szCs w:val="21"/>
                      <w:vertAlign w:val="superscript"/>
                    </w:rPr>
                    <w:t>2</w:t>
                  </w:r>
                  <w:r>
                    <w:rPr>
                      <w:color w:val="auto"/>
                      <w:sz w:val="21"/>
                      <w:szCs w:val="21"/>
                    </w:rPr>
                    <w:t xml:space="preserve"> </w:t>
                  </w:r>
                </w:p>
              </w:tc>
              <w:tc>
                <w:tcPr>
                  <w:tcW w:w="175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auto"/>
                      <w:sz w:val="21"/>
                      <w:szCs w:val="21"/>
                    </w:rPr>
                  </w:pPr>
                  <w:r>
                    <w:rPr>
                      <w:rFonts w:hint="eastAsia"/>
                      <w:color w:val="auto"/>
                      <w:sz w:val="21"/>
                      <w:szCs w:val="21"/>
                      <w:lang w:val="en-US" w:eastAsia="zh-CN"/>
                    </w:rPr>
                    <w:t>原粮仓库</w:t>
                  </w:r>
                </w:p>
              </w:tc>
            </w:tr>
            <w:tr>
              <w:tblPrEx>
                <w:tblW w:w="8296" w:type="dxa"/>
                <w:tblLayout w:type="fixed"/>
                <w:tblCellMar>
                  <w:top w:w="0" w:type="dxa"/>
                  <w:left w:w="108" w:type="dxa"/>
                  <w:bottom w:w="0" w:type="dxa"/>
                  <w:right w:w="108" w:type="dxa"/>
                </w:tblCellMar>
              </w:tblPrEx>
              <w:tc>
                <w:tcPr>
                  <w:tcW w:w="1064" w:type="dxa"/>
                  <w:vMerge/>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c>
                <w:tcPr>
                  <w:tcW w:w="135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auto"/>
                      <w:sz w:val="21"/>
                      <w:szCs w:val="21"/>
                    </w:rPr>
                  </w:pPr>
                  <w:r>
                    <w:rPr>
                      <w:rFonts w:hint="eastAsia"/>
                      <w:color w:val="auto"/>
                      <w:sz w:val="21"/>
                      <w:szCs w:val="21"/>
                      <w:lang w:val="en-US" w:eastAsia="zh-CN"/>
                    </w:rPr>
                    <w:t>3#粮食</w:t>
                  </w:r>
                  <w:r>
                    <w:rPr>
                      <w:color w:val="auto"/>
                      <w:sz w:val="21"/>
                      <w:szCs w:val="21"/>
                    </w:rPr>
                    <w:t>仓库</w:t>
                  </w:r>
                </w:p>
              </w:tc>
              <w:tc>
                <w:tcPr>
                  <w:tcW w:w="413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r>
                    <w:rPr>
                      <w:color w:val="auto"/>
                      <w:sz w:val="21"/>
                      <w:szCs w:val="21"/>
                    </w:rPr>
                    <w:t>1F</w:t>
                  </w:r>
                  <w:r>
                    <w:rPr>
                      <w:rFonts w:hint="eastAsia"/>
                      <w:color w:val="auto"/>
                      <w:sz w:val="21"/>
                      <w:szCs w:val="21"/>
                    </w:rPr>
                    <w:t>，钢结构</w:t>
                  </w:r>
                  <w:r>
                    <w:rPr>
                      <w:color w:val="auto"/>
                      <w:sz w:val="21"/>
                      <w:szCs w:val="21"/>
                    </w:rPr>
                    <w:t>，</w:t>
                  </w:r>
                  <w:r>
                    <w:rPr>
                      <w:rFonts w:hint="eastAsia"/>
                      <w:color w:val="auto"/>
                      <w:sz w:val="21"/>
                      <w:szCs w:val="21"/>
                    </w:rPr>
                    <w:t>建筑</w:t>
                  </w:r>
                  <w:r>
                    <w:rPr>
                      <w:color w:val="auto"/>
                      <w:sz w:val="21"/>
                      <w:szCs w:val="21"/>
                    </w:rPr>
                    <w:t>面积</w:t>
                  </w:r>
                  <w:r>
                    <w:rPr>
                      <w:rFonts w:hint="eastAsia"/>
                      <w:color w:val="auto"/>
                      <w:sz w:val="21"/>
                      <w:szCs w:val="21"/>
                    </w:rPr>
                    <w:t>约</w:t>
                  </w:r>
                  <w:r>
                    <w:rPr>
                      <w:rFonts w:hint="eastAsia"/>
                      <w:color w:val="auto"/>
                      <w:sz w:val="21"/>
                      <w:szCs w:val="21"/>
                      <w:lang w:val="en-US" w:eastAsia="zh-CN"/>
                    </w:rPr>
                    <w:t>2200</w:t>
                  </w:r>
                  <w:r>
                    <w:rPr>
                      <w:color w:val="auto"/>
                      <w:sz w:val="21"/>
                      <w:szCs w:val="21"/>
                    </w:rPr>
                    <w:t>m</w:t>
                  </w:r>
                  <w:r>
                    <w:rPr>
                      <w:color w:val="auto"/>
                      <w:sz w:val="21"/>
                      <w:szCs w:val="21"/>
                      <w:vertAlign w:val="superscript"/>
                    </w:rPr>
                    <w:t>2</w:t>
                  </w:r>
                  <w:r>
                    <w:rPr>
                      <w:color w:val="auto"/>
                      <w:sz w:val="21"/>
                      <w:szCs w:val="21"/>
                    </w:rPr>
                    <w:t xml:space="preserve"> </w:t>
                  </w:r>
                </w:p>
              </w:tc>
              <w:tc>
                <w:tcPr>
                  <w:tcW w:w="175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auto"/>
                      <w:sz w:val="21"/>
                      <w:szCs w:val="21"/>
                    </w:rPr>
                  </w:pPr>
                  <w:r>
                    <w:rPr>
                      <w:rFonts w:hint="eastAsia"/>
                      <w:color w:val="auto"/>
                      <w:sz w:val="21"/>
                      <w:szCs w:val="21"/>
                      <w:lang w:val="en-US" w:eastAsia="zh-CN"/>
                    </w:rPr>
                    <w:t>原粮仓库</w:t>
                  </w:r>
                </w:p>
              </w:tc>
            </w:tr>
            <w:tr>
              <w:tblPrEx>
                <w:tblW w:w="8296" w:type="dxa"/>
                <w:tblLayout w:type="fixed"/>
                <w:tblCellMar>
                  <w:top w:w="0" w:type="dxa"/>
                  <w:left w:w="108" w:type="dxa"/>
                  <w:bottom w:w="0" w:type="dxa"/>
                  <w:right w:w="108" w:type="dxa"/>
                </w:tblCellMar>
              </w:tblPrEx>
              <w:tc>
                <w:tcPr>
                  <w:tcW w:w="1064" w:type="dxa"/>
                  <w:vMerge/>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c>
                <w:tcPr>
                  <w:tcW w:w="135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auto"/>
                      <w:sz w:val="21"/>
                      <w:szCs w:val="21"/>
                    </w:rPr>
                  </w:pPr>
                  <w:r>
                    <w:rPr>
                      <w:rFonts w:hint="eastAsia"/>
                      <w:color w:val="auto"/>
                      <w:sz w:val="21"/>
                      <w:szCs w:val="21"/>
                      <w:lang w:val="en-US" w:eastAsia="zh-CN"/>
                    </w:rPr>
                    <w:t>6#粮食</w:t>
                  </w:r>
                  <w:r>
                    <w:rPr>
                      <w:color w:val="auto"/>
                      <w:sz w:val="21"/>
                      <w:szCs w:val="21"/>
                    </w:rPr>
                    <w:t>仓库</w:t>
                  </w:r>
                </w:p>
              </w:tc>
              <w:tc>
                <w:tcPr>
                  <w:tcW w:w="413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r>
                    <w:rPr>
                      <w:color w:val="auto"/>
                      <w:sz w:val="21"/>
                      <w:szCs w:val="21"/>
                    </w:rPr>
                    <w:t>1F</w:t>
                  </w:r>
                  <w:r>
                    <w:rPr>
                      <w:rFonts w:hint="eastAsia"/>
                      <w:color w:val="auto"/>
                      <w:sz w:val="21"/>
                      <w:szCs w:val="21"/>
                    </w:rPr>
                    <w:t>，钢结构</w:t>
                  </w:r>
                  <w:r>
                    <w:rPr>
                      <w:color w:val="auto"/>
                      <w:sz w:val="21"/>
                      <w:szCs w:val="21"/>
                    </w:rPr>
                    <w:t>，</w:t>
                  </w:r>
                  <w:r>
                    <w:rPr>
                      <w:rFonts w:hint="eastAsia"/>
                      <w:color w:val="auto"/>
                      <w:sz w:val="21"/>
                      <w:szCs w:val="21"/>
                    </w:rPr>
                    <w:t>建筑</w:t>
                  </w:r>
                  <w:r>
                    <w:rPr>
                      <w:color w:val="auto"/>
                      <w:sz w:val="21"/>
                      <w:szCs w:val="21"/>
                    </w:rPr>
                    <w:t>面积</w:t>
                  </w:r>
                  <w:r>
                    <w:rPr>
                      <w:rFonts w:hint="eastAsia"/>
                      <w:color w:val="auto"/>
                      <w:sz w:val="21"/>
                      <w:szCs w:val="21"/>
                    </w:rPr>
                    <w:t>约</w:t>
                  </w:r>
                  <w:r>
                    <w:rPr>
                      <w:rFonts w:hint="eastAsia"/>
                      <w:color w:val="auto"/>
                      <w:sz w:val="21"/>
                      <w:szCs w:val="21"/>
                      <w:lang w:val="en-US" w:eastAsia="zh-CN"/>
                    </w:rPr>
                    <w:t>1883</w:t>
                  </w:r>
                  <w:r>
                    <w:rPr>
                      <w:color w:val="auto"/>
                      <w:sz w:val="21"/>
                      <w:szCs w:val="21"/>
                    </w:rPr>
                    <w:t>m</w:t>
                  </w:r>
                  <w:r>
                    <w:rPr>
                      <w:color w:val="auto"/>
                      <w:sz w:val="21"/>
                      <w:szCs w:val="21"/>
                      <w:vertAlign w:val="superscript"/>
                    </w:rPr>
                    <w:t>2</w:t>
                  </w:r>
                  <w:r>
                    <w:rPr>
                      <w:color w:val="auto"/>
                      <w:sz w:val="21"/>
                      <w:szCs w:val="21"/>
                    </w:rPr>
                    <w:t xml:space="preserve"> </w:t>
                  </w:r>
                </w:p>
              </w:tc>
              <w:tc>
                <w:tcPr>
                  <w:tcW w:w="175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auto"/>
                      <w:sz w:val="21"/>
                      <w:szCs w:val="21"/>
                    </w:rPr>
                  </w:pPr>
                  <w:r>
                    <w:rPr>
                      <w:rFonts w:hint="eastAsia"/>
                      <w:color w:val="auto"/>
                      <w:sz w:val="21"/>
                      <w:szCs w:val="21"/>
                      <w:lang w:val="en-US" w:eastAsia="zh-CN"/>
                    </w:rPr>
                    <w:t>原粮仓库</w:t>
                  </w:r>
                </w:p>
              </w:tc>
            </w:tr>
            <w:tr>
              <w:tblPrEx>
                <w:tblW w:w="8296" w:type="dxa"/>
                <w:tblLayout w:type="fixed"/>
                <w:tblCellMar>
                  <w:top w:w="0" w:type="dxa"/>
                  <w:left w:w="108" w:type="dxa"/>
                  <w:bottom w:w="0" w:type="dxa"/>
                  <w:right w:w="108" w:type="dxa"/>
                </w:tblCellMar>
              </w:tblPrEx>
              <w:tc>
                <w:tcPr>
                  <w:tcW w:w="1064" w:type="dxa"/>
                  <w:vMerge/>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c>
                <w:tcPr>
                  <w:tcW w:w="135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auto"/>
                      <w:sz w:val="21"/>
                      <w:szCs w:val="21"/>
                    </w:rPr>
                  </w:pPr>
                  <w:r>
                    <w:rPr>
                      <w:rFonts w:hint="eastAsia"/>
                      <w:color w:val="auto"/>
                      <w:sz w:val="21"/>
                      <w:szCs w:val="21"/>
                      <w:lang w:val="en-US" w:eastAsia="zh-CN"/>
                    </w:rPr>
                    <w:t>7#粮食</w:t>
                  </w:r>
                  <w:r>
                    <w:rPr>
                      <w:color w:val="auto"/>
                      <w:sz w:val="21"/>
                      <w:szCs w:val="21"/>
                    </w:rPr>
                    <w:t>仓库</w:t>
                  </w:r>
                </w:p>
              </w:tc>
              <w:tc>
                <w:tcPr>
                  <w:tcW w:w="413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r>
                    <w:rPr>
                      <w:color w:val="auto"/>
                      <w:sz w:val="21"/>
                      <w:szCs w:val="21"/>
                    </w:rPr>
                    <w:t>1F</w:t>
                  </w:r>
                  <w:r>
                    <w:rPr>
                      <w:rFonts w:hint="eastAsia"/>
                      <w:color w:val="auto"/>
                      <w:sz w:val="21"/>
                      <w:szCs w:val="21"/>
                    </w:rPr>
                    <w:t>，钢结构</w:t>
                  </w:r>
                  <w:r>
                    <w:rPr>
                      <w:color w:val="auto"/>
                      <w:sz w:val="21"/>
                      <w:szCs w:val="21"/>
                    </w:rPr>
                    <w:t>，</w:t>
                  </w:r>
                  <w:r>
                    <w:rPr>
                      <w:rFonts w:hint="eastAsia"/>
                      <w:color w:val="auto"/>
                      <w:sz w:val="21"/>
                      <w:szCs w:val="21"/>
                    </w:rPr>
                    <w:t>建筑</w:t>
                  </w:r>
                  <w:r>
                    <w:rPr>
                      <w:color w:val="auto"/>
                      <w:sz w:val="21"/>
                      <w:szCs w:val="21"/>
                    </w:rPr>
                    <w:t>面积</w:t>
                  </w:r>
                  <w:r>
                    <w:rPr>
                      <w:rFonts w:hint="eastAsia"/>
                      <w:color w:val="auto"/>
                      <w:sz w:val="21"/>
                      <w:szCs w:val="21"/>
                    </w:rPr>
                    <w:t>约</w:t>
                  </w:r>
                  <w:r>
                    <w:rPr>
                      <w:rFonts w:hint="eastAsia"/>
                      <w:color w:val="auto"/>
                      <w:sz w:val="21"/>
                      <w:szCs w:val="21"/>
                      <w:lang w:val="en-US" w:eastAsia="zh-CN"/>
                    </w:rPr>
                    <w:t>2308</w:t>
                  </w:r>
                  <w:r>
                    <w:rPr>
                      <w:color w:val="auto"/>
                      <w:sz w:val="21"/>
                      <w:szCs w:val="21"/>
                    </w:rPr>
                    <w:t>m</w:t>
                  </w:r>
                  <w:r>
                    <w:rPr>
                      <w:color w:val="auto"/>
                      <w:sz w:val="21"/>
                      <w:szCs w:val="21"/>
                      <w:vertAlign w:val="superscript"/>
                    </w:rPr>
                    <w:t>2</w:t>
                  </w:r>
                  <w:r>
                    <w:rPr>
                      <w:color w:val="auto"/>
                      <w:sz w:val="21"/>
                      <w:szCs w:val="21"/>
                    </w:rPr>
                    <w:t xml:space="preserve"> </w:t>
                  </w:r>
                </w:p>
              </w:tc>
              <w:tc>
                <w:tcPr>
                  <w:tcW w:w="175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auto"/>
                      <w:sz w:val="21"/>
                      <w:szCs w:val="21"/>
                    </w:rPr>
                  </w:pPr>
                  <w:r>
                    <w:rPr>
                      <w:rFonts w:hint="eastAsia"/>
                      <w:color w:val="auto"/>
                      <w:sz w:val="21"/>
                      <w:szCs w:val="21"/>
                      <w:lang w:val="en-US" w:eastAsia="zh-CN"/>
                    </w:rPr>
                    <w:t>原粮仓库</w:t>
                  </w:r>
                </w:p>
              </w:tc>
            </w:tr>
            <w:tr>
              <w:tblPrEx>
                <w:tblW w:w="8296" w:type="dxa"/>
                <w:tblLayout w:type="fixed"/>
                <w:tblCellMar>
                  <w:top w:w="0" w:type="dxa"/>
                  <w:left w:w="108" w:type="dxa"/>
                  <w:bottom w:w="0" w:type="dxa"/>
                  <w:right w:w="108" w:type="dxa"/>
                </w:tblCellMar>
              </w:tblPrEx>
              <w:tc>
                <w:tcPr>
                  <w:tcW w:w="1064"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r>
                    <w:rPr>
                      <w:color w:val="auto"/>
                      <w:sz w:val="21"/>
                      <w:szCs w:val="21"/>
                    </w:rPr>
                    <w:t>公用工程</w:t>
                  </w:r>
                </w:p>
              </w:tc>
              <w:tc>
                <w:tcPr>
                  <w:tcW w:w="135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r>
                    <w:rPr>
                      <w:rFonts w:hint="eastAsia"/>
                      <w:color w:val="auto"/>
                      <w:sz w:val="21"/>
                      <w:szCs w:val="21"/>
                    </w:rPr>
                    <w:t>给</w:t>
                  </w:r>
                  <w:r>
                    <w:rPr>
                      <w:color w:val="auto"/>
                      <w:sz w:val="21"/>
                      <w:szCs w:val="21"/>
                    </w:rPr>
                    <w:t>水</w:t>
                  </w:r>
                </w:p>
              </w:tc>
              <w:tc>
                <w:tcPr>
                  <w:tcW w:w="413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r>
                    <w:rPr>
                      <w:color w:val="auto"/>
                      <w:sz w:val="21"/>
                      <w:szCs w:val="21"/>
                    </w:rPr>
                    <w:t>市政供水</w:t>
                  </w:r>
                  <w:r>
                    <w:rPr>
                      <w:rFonts w:hint="eastAsia"/>
                      <w:color w:val="auto"/>
                      <w:sz w:val="21"/>
                      <w:szCs w:val="21"/>
                    </w:rPr>
                    <w:t>接入</w:t>
                  </w:r>
                </w:p>
              </w:tc>
              <w:tc>
                <w:tcPr>
                  <w:tcW w:w="175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r>
                    <w:rPr>
                      <w:color w:val="auto"/>
                      <w:sz w:val="21"/>
                      <w:szCs w:val="21"/>
                    </w:rPr>
                    <w:t>/</w:t>
                  </w:r>
                </w:p>
              </w:tc>
            </w:tr>
            <w:tr>
              <w:tblPrEx>
                <w:tblW w:w="8296" w:type="dxa"/>
                <w:tblLayout w:type="fixed"/>
                <w:tblCellMar>
                  <w:top w:w="0" w:type="dxa"/>
                  <w:left w:w="108" w:type="dxa"/>
                  <w:bottom w:w="0" w:type="dxa"/>
                  <w:right w:w="108" w:type="dxa"/>
                </w:tblCellMar>
              </w:tblPrEx>
              <w:tc>
                <w:tcPr>
                  <w:tcW w:w="1064" w:type="dxa"/>
                  <w:vMerge/>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c>
                <w:tcPr>
                  <w:tcW w:w="135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auto"/>
                      <w:sz w:val="21"/>
                      <w:szCs w:val="21"/>
                    </w:rPr>
                  </w:pPr>
                  <w:r>
                    <w:rPr>
                      <w:rFonts w:hint="eastAsia"/>
                      <w:color w:val="auto"/>
                      <w:sz w:val="21"/>
                      <w:szCs w:val="21"/>
                      <w:lang w:val="en-US" w:eastAsia="zh-CN"/>
                    </w:rPr>
                    <w:t>排水</w:t>
                  </w:r>
                </w:p>
              </w:tc>
              <w:tc>
                <w:tcPr>
                  <w:tcW w:w="413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rPr>
                  </w:pPr>
                  <w:r>
                    <w:rPr>
                      <w:rFonts w:hint="eastAsia"/>
                      <w:color w:val="auto"/>
                      <w:sz w:val="21"/>
                      <w:szCs w:val="21"/>
                      <w:lang w:val="en-US" w:eastAsia="zh-CN"/>
                    </w:rPr>
                    <w:t>雨污分流</w:t>
                  </w:r>
                </w:p>
              </w:tc>
              <w:tc>
                <w:tcPr>
                  <w:tcW w:w="175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auto"/>
                      <w:sz w:val="21"/>
                      <w:szCs w:val="21"/>
                    </w:rPr>
                  </w:pPr>
                  <w:r>
                    <w:rPr>
                      <w:rFonts w:hint="eastAsia"/>
                      <w:color w:val="auto"/>
                      <w:sz w:val="21"/>
                      <w:szCs w:val="21"/>
                      <w:lang w:val="en-US" w:eastAsia="zh-CN"/>
                    </w:rPr>
                    <w:t>/</w:t>
                  </w:r>
                </w:p>
              </w:tc>
            </w:tr>
            <w:tr>
              <w:tblPrEx>
                <w:tblW w:w="8296" w:type="dxa"/>
                <w:tblLayout w:type="fixed"/>
                <w:tblCellMar>
                  <w:top w:w="0" w:type="dxa"/>
                  <w:left w:w="108" w:type="dxa"/>
                  <w:bottom w:w="0" w:type="dxa"/>
                  <w:right w:w="108" w:type="dxa"/>
                </w:tblCellMar>
              </w:tblPrEx>
              <w:tc>
                <w:tcPr>
                  <w:tcW w:w="1064" w:type="dxa"/>
                  <w:vMerge/>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c>
                <w:tcPr>
                  <w:tcW w:w="135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r>
                    <w:rPr>
                      <w:color w:val="auto"/>
                      <w:sz w:val="21"/>
                      <w:szCs w:val="21"/>
                    </w:rPr>
                    <w:t>供电</w:t>
                  </w:r>
                </w:p>
              </w:tc>
              <w:tc>
                <w:tcPr>
                  <w:tcW w:w="413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auto"/>
                      <w:sz w:val="21"/>
                      <w:szCs w:val="21"/>
                    </w:rPr>
                  </w:pPr>
                  <w:r>
                    <w:rPr>
                      <w:color w:val="auto"/>
                      <w:sz w:val="21"/>
                      <w:szCs w:val="21"/>
                    </w:rPr>
                    <w:t>市政供电</w:t>
                  </w:r>
                  <w:r>
                    <w:rPr>
                      <w:rFonts w:hint="eastAsia"/>
                      <w:color w:val="auto"/>
                      <w:sz w:val="21"/>
                      <w:szCs w:val="21"/>
                    </w:rPr>
                    <w:t>接入</w:t>
                  </w:r>
                </w:p>
              </w:tc>
              <w:tc>
                <w:tcPr>
                  <w:tcW w:w="175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r>
                    <w:rPr>
                      <w:color w:val="auto"/>
                      <w:sz w:val="21"/>
                      <w:szCs w:val="21"/>
                    </w:rPr>
                    <w:t>/</w:t>
                  </w:r>
                </w:p>
              </w:tc>
            </w:tr>
            <w:tr>
              <w:tblPrEx>
                <w:tblW w:w="8296" w:type="dxa"/>
                <w:tblLayout w:type="fixed"/>
                <w:tblCellMar>
                  <w:top w:w="0" w:type="dxa"/>
                  <w:left w:w="108" w:type="dxa"/>
                  <w:bottom w:w="0" w:type="dxa"/>
                  <w:right w:w="108" w:type="dxa"/>
                </w:tblCellMar>
              </w:tblPrEx>
              <w:tc>
                <w:tcPr>
                  <w:tcW w:w="1064"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r>
                    <w:rPr>
                      <w:color w:val="auto"/>
                      <w:sz w:val="21"/>
                      <w:szCs w:val="21"/>
                    </w:rPr>
                    <w:t>环保工程</w:t>
                  </w:r>
                </w:p>
              </w:tc>
              <w:tc>
                <w:tcPr>
                  <w:tcW w:w="1350"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r>
                    <w:rPr>
                      <w:color w:val="auto"/>
                      <w:sz w:val="21"/>
                      <w:szCs w:val="21"/>
                    </w:rPr>
                    <w:t>废气</w:t>
                  </w:r>
                </w:p>
              </w:tc>
              <w:tc>
                <w:tcPr>
                  <w:tcW w:w="413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auto"/>
                      <w:sz w:val="21"/>
                      <w:szCs w:val="21"/>
                    </w:rPr>
                  </w:pPr>
                  <w:r>
                    <w:rPr>
                      <w:rFonts w:hint="eastAsia"/>
                      <w:color w:val="auto"/>
                      <w:sz w:val="21"/>
                      <w:szCs w:val="21"/>
                    </w:rPr>
                    <w:t>密闭</w:t>
                  </w:r>
                  <w:r>
                    <w:rPr>
                      <w:color w:val="auto"/>
                      <w:sz w:val="21"/>
                      <w:szCs w:val="21"/>
                    </w:rPr>
                    <w:t>集尘室</w:t>
                  </w:r>
                  <w:r>
                    <w:rPr>
                      <w:rFonts w:hint="eastAsia"/>
                      <w:color w:val="auto"/>
                      <w:sz w:val="21"/>
                      <w:szCs w:val="21"/>
                    </w:rPr>
                    <w:t>+布袋除尘装置+</w:t>
                  </w:r>
                  <w:r>
                    <w:rPr>
                      <w:rFonts w:hint="eastAsia"/>
                      <w:color w:val="auto"/>
                      <w:sz w:val="21"/>
                      <w:szCs w:val="21"/>
                      <w:lang w:val="en-US" w:eastAsia="zh-CN"/>
                    </w:rPr>
                    <w:t>15</w:t>
                  </w:r>
                  <w:r>
                    <w:rPr>
                      <w:color w:val="auto"/>
                      <w:sz w:val="21"/>
                      <w:szCs w:val="21"/>
                    </w:rPr>
                    <w:t>m高</w:t>
                  </w:r>
                  <w:r>
                    <w:rPr>
                      <w:rFonts w:hint="eastAsia"/>
                      <w:color w:val="auto"/>
                      <w:sz w:val="21"/>
                      <w:szCs w:val="21"/>
                      <w:lang w:val="en-US" w:eastAsia="zh-CN"/>
                    </w:rPr>
                    <w:t>DA001</w:t>
                  </w:r>
                  <w:r>
                    <w:rPr>
                      <w:rFonts w:hint="eastAsia"/>
                      <w:color w:val="auto"/>
                      <w:sz w:val="21"/>
                      <w:szCs w:val="21"/>
                    </w:rPr>
                    <w:t>排气筒</w:t>
                  </w:r>
                </w:p>
              </w:tc>
              <w:tc>
                <w:tcPr>
                  <w:tcW w:w="175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auto"/>
                      <w:sz w:val="21"/>
                      <w:szCs w:val="21"/>
                    </w:rPr>
                  </w:pPr>
                  <w:r>
                    <w:rPr>
                      <w:rFonts w:hint="eastAsia"/>
                      <w:color w:val="auto"/>
                      <w:sz w:val="21"/>
                      <w:szCs w:val="21"/>
                      <w:lang w:val="en-US" w:eastAsia="zh-CN"/>
                    </w:rPr>
                    <w:t>1#烘干房</w:t>
                  </w:r>
                  <w:r>
                    <w:rPr>
                      <w:rFonts w:hint="eastAsia"/>
                      <w:color w:val="auto"/>
                      <w:sz w:val="21"/>
                      <w:szCs w:val="21"/>
                    </w:rPr>
                    <w:t>烘干粉尘收集</w:t>
                  </w:r>
                </w:p>
              </w:tc>
            </w:tr>
            <w:tr>
              <w:tblPrEx>
                <w:tblW w:w="8296" w:type="dxa"/>
                <w:tblLayout w:type="fixed"/>
                <w:tblCellMar>
                  <w:top w:w="0" w:type="dxa"/>
                  <w:left w:w="108" w:type="dxa"/>
                  <w:bottom w:w="0" w:type="dxa"/>
                  <w:right w:w="108" w:type="dxa"/>
                </w:tblCellMar>
              </w:tblPrEx>
              <w:tc>
                <w:tcPr>
                  <w:tcW w:w="1064" w:type="dxa"/>
                  <w:vMerge/>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c>
                <w:tcPr>
                  <w:tcW w:w="1350" w:type="dxa"/>
                  <w:vMerge/>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c>
                <w:tcPr>
                  <w:tcW w:w="413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auto"/>
                      <w:sz w:val="21"/>
                      <w:szCs w:val="21"/>
                    </w:rPr>
                  </w:pPr>
                  <w:r>
                    <w:rPr>
                      <w:rFonts w:hint="eastAsia"/>
                      <w:color w:val="auto"/>
                      <w:sz w:val="21"/>
                      <w:szCs w:val="21"/>
                    </w:rPr>
                    <w:t>密闭烟气管道</w:t>
                  </w:r>
                  <w:r>
                    <w:rPr>
                      <w:color w:val="auto"/>
                      <w:sz w:val="21"/>
                      <w:szCs w:val="21"/>
                    </w:rPr>
                    <w:t>+</w:t>
                  </w:r>
                  <w:r>
                    <w:rPr>
                      <w:rFonts w:hint="eastAsia"/>
                      <w:color w:val="auto"/>
                      <w:sz w:val="21"/>
                      <w:szCs w:val="21"/>
                    </w:rPr>
                    <w:t>布袋</w:t>
                  </w:r>
                  <w:r>
                    <w:rPr>
                      <w:color w:val="auto"/>
                      <w:sz w:val="21"/>
                      <w:szCs w:val="21"/>
                    </w:rPr>
                    <w:t>除尘</w:t>
                  </w:r>
                  <w:r>
                    <w:rPr>
                      <w:rFonts w:hint="eastAsia"/>
                      <w:color w:val="auto"/>
                      <w:sz w:val="21"/>
                      <w:szCs w:val="21"/>
                    </w:rPr>
                    <w:t>装置+</w:t>
                  </w:r>
                  <w:r>
                    <w:rPr>
                      <w:color w:val="auto"/>
                      <w:sz w:val="21"/>
                      <w:szCs w:val="21"/>
                    </w:rPr>
                    <w:t>2</w:t>
                  </w:r>
                  <w:r>
                    <w:rPr>
                      <w:rFonts w:hint="eastAsia"/>
                      <w:color w:val="auto"/>
                      <w:sz w:val="21"/>
                      <w:szCs w:val="21"/>
                      <w:lang w:val="en-US" w:eastAsia="zh-CN"/>
                    </w:rPr>
                    <w:t>5</w:t>
                  </w:r>
                  <w:r>
                    <w:rPr>
                      <w:color w:val="auto"/>
                      <w:sz w:val="21"/>
                      <w:szCs w:val="21"/>
                    </w:rPr>
                    <w:t>m高</w:t>
                  </w:r>
                  <w:r>
                    <w:rPr>
                      <w:rFonts w:hint="eastAsia"/>
                      <w:color w:val="auto"/>
                      <w:sz w:val="21"/>
                      <w:szCs w:val="21"/>
                      <w:lang w:val="en-US" w:eastAsia="zh-CN"/>
                    </w:rPr>
                    <w:t>DA002</w:t>
                  </w:r>
                  <w:r>
                    <w:rPr>
                      <w:rFonts w:hint="eastAsia"/>
                      <w:color w:val="auto"/>
                      <w:sz w:val="21"/>
                      <w:szCs w:val="21"/>
                    </w:rPr>
                    <w:t>排气筒</w:t>
                  </w:r>
                </w:p>
              </w:tc>
              <w:tc>
                <w:tcPr>
                  <w:tcW w:w="175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auto"/>
                      <w:sz w:val="21"/>
                      <w:szCs w:val="21"/>
                    </w:rPr>
                  </w:pPr>
                  <w:r>
                    <w:rPr>
                      <w:rFonts w:hint="eastAsia"/>
                      <w:color w:val="auto"/>
                      <w:sz w:val="21"/>
                      <w:szCs w:val="21"/>
                      <w:lang w:val="en-US" w:eastAsia="zh-CN"/>
                    </w:rPr>
                    <w:t>1#烘干房热风炉燃料燃烧</w:t>
                  </w:r>
                  <w:r>
                    <w:rPr>
                      <w:color w:val="auto"/>
                      <w:sz w:val="21"/>
                      <w:szCs w:val="21"/>
                    </w:rPr>
                    <w:t>废气</w:t>
                  </w:r>
                  <w:r>
                    <w:rPr>
                      <w:rFonts w:hint="eastAsia"/>
                      <w:color w:val="auto"/>
                      <w:sz w:val="21"/>
                      <w:szCs w:val="21"/>
                    </w:rPr>
                    <w:t>除尘</w:t>
                  </w:r>
                </w:p>
              </w:tc>
            </w:tr>
            <w:tr>
              <w:tblPrEx>
                <w:tblW w:w="8296" w:type="dxa"/>
                <w:tblLayout w:type="fixed"/>
                <w:tblCellMar>
                  <w:top w:w="0" w:type="dxa"/>
                  <w:left w:w="108" w:type="dxa"/>
                  <w:bottom w:w="0" w:type="dxa"/>
                  <w:right w:w="108" w:type="dxa"/>
                </w:tblCellMar>
              </w:tblPrEx>
              <w:tc>
                <w:tcPr>
                  <w:tcW w:w="1064" w:type="dxa"/>
                  <w:vMerge/>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c>
                <w:tcPr>
                  <w:tcW w:w="135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r>
                    <w:rPr>
                      <w:color w:val="auto"/>
                      <w:sz w:val="21"/>
                      <w:szCs w:val="21"/>
                    </w:rPr>
                    <w:t>废水</w:t>
                  </w:r>
                </w:p>
              </w:tc>
              <w:tc>
                <w:tcPr>
                  <w:tcW w:w="413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auto"/>
                      <w:sz w:val="21"/>
                      <w:szCs w:val="21"/>
                    </w:rPr>
                  </w:pPr>
                  <w:r>
                    <w:rPr>
                      <w:rFonts w:hint="eastAsia"/>
                      <w:color w:val="auto"/>
                      <w:sz w:val="21"/>
                      <w:szCs w:val="21"/>
                    </w:rPr>
                    <w:t>旱厕定期</w:t>
                  </w:r>
                  <w:r>
                    <w:rPr>
                      <w:color w:val="auto"/>
                      <w:sz w:val="21"/>
                      <w:szCs w:val="21"/>
                    </w:rPr>
                    <w:t>清掏</w:t>
                  </w:r>
                  <w:r>
                    <w:rPr>
                      <w:rFonts w:hint="eastAsia"/>
                      <w:color w:val="auto"/>
                      <w:sz w:val="21"/>
                      <w:szCs w:val="21"/>
                    </w:rPr>
                    <w:t>肥田，员工</w:t>
                  </w:r>
                  <w:r>
                    <w:rPr>
                      <w:color w:val="auto"/>
                      <w:sz w:val="21"/>
                      <w:szCs w:val="21"/>
                    </w:rPr>
                    <w:t>洗手废水经</w:t>
                  </w:r>
                  <w:r>
                    <w:rPr>
                      <w:rFonts w:hint="eastAsia"/>
                      <w:color w:val="auto"/>
                      <w:sz w:val="21"/>
                      <w:szCs w:val="21"/>
                    </w:rPr>
                    <w:t>集水池收集</w:t>
                  </w:r>
                  <w:r>
                    <w:rPr>
                      <w:color w:val="auto"/>
                      <w:sz w:val="21"/>
                      <w:szCs w:val="21"/>
                    </w:rPr>
                    <w:t>后回用于</w:t>
                  </w:r>
                  <w:r>
                    <w:rPr>
                      <w:rFonts w:hint="eastAsia"/>
                      <w:color w:val="auto"/>
                      <w:sz w:val="21"/>
                      <w:szCs w:val="21"/>
                    </w:rPr>
                    <w:t>厂区</w:t>
                  </w:r>
                  <w:r>
                    <w:rPr>
                      <w:color w:val="auto"/>
                      <w:sz w:val="21"/>
                      <w:szCs w:val="21"/>
                    </w:rPr>
                    <w:t>洒水抑尘</w:t>
                  </w:r>
                </w:p>
              </w:tc>
              <w:tc>
                <w:tcPr>
                  <w:tcW w:w="175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auto"/>
                      <w:sz w:val="21"/>
                      <w:szCs w:val="21"/>
                    </w:rPr>
                  </w:pPr>
                  <w:r>
                    <w:rPr>
                      <w:rFonts w:hint="eastAsia"/>
                      <w:color w:val="auto"/>
                      <w:sz w:val="21"/>
                      <w:szCs w:val="21"/>
                    </w:rPr>
                    <w:t>/</w:t>
                  </w:r>
                </w:p>
              </w:tc>
            </w:tr>
            <w:tr>
              <w:tblPrEx>
                <w:tblW w:w="8296" w:type="dxa"/>
                <w:tblLayout w:type="fixed"/>
                <w:tblCellMar>
                  <w:top w:w="0" w:type="dxa"/>
                  <w:left w:w="108" w:type="dxa"/>
                  <w:bottom w:w="0" w:type="dxa"/>
                  <w:right w:w="108" w:type="dxa"/>
                </w:tblCellMar>
              </w:tblPrEx>
              <w:tc>
                <w:tcPr>
                  <w:tcW w:w="1064" w:type="dxa"/>
                  <w:vMerge/>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c>
                <w:tcPr>
                  <w:tcW w:w="135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r>
                    <w:rPr>
                      <w:color w:val="auto"/>
                      <w:sz w:val="21"/>
                      <w:szCs w:val="21"/>
                    </w:rPr>
                    <w:t>噪声</w:t>
                  </w:r>
                </w:p>
              </w:tc>
              <w:tc>
                <w:tcPr>
                  <w:tcW w:w="413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r>
                    <w:rPr>
                      <w:color w:val="auto"/>
                      <w:sz w:val="21"/>
                      <w:szCs w:val="21"/>
                    </w:rPr>
                    <w:t>建筑隔声，减振降噪</w:t>
                  </w:r>
                </w:p>
              </w:tc>
              <w:tc>
                <w:tcPr>
                  <w:tcW w:w="175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r>
                    <w:rPr>
                      <w:color w:val="auto"/>
                      <w:sz w:val="21"/>
                      <w:szCs w:val="21"/>
                    </w:rPr>
                    <w:t>/</w:t>
                  </w:r>
                </w:p>
              </w:tc>
            </w:tr>
            <w:tr>
              <w:tblPrEx>
                <w:tblW w:w="8296" w:type="dxa"/>
                <w:tblLayout w:type="fixed"/>
                <w:tblCellMar>
                  <w:top w:w="0" w:type="dxa"/>
                  <w:left w:w="108" w:type="dxa"/>
                  <w:bottom w:w="0" w:type="dxa"/>
                  <w:right w:w="108" w:type="dxa"/>
                </w:tblCellMar>
              </w:tblPrEx>
              <w:tc>
                <w:tcPr>
                  <w:tcW w:w="1064" w:type="dxa"/>
                  <w:vMerge/>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c>
                <w:tcPr>
                  <w:tcW w:w="135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r>
                    <w:rPr>
                      <w:color w:val="auto"/>
                      <w:sz w:val="21"/>
                      <w:szCs w:val="21"/>
                    </w:rPr>
                    <w:t>固废</w:t>
                  </w:r>
                </w:p>
              </w:tc>
              <w:tc>
                <w:tcPr>
                  <w:tcW w:w="413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r>
                    <w:rPr>
                      <w:rFonts w:hint="eastAsia"/>
                      <w:color w:val="auto"/>
                      <w:sz w:val="21"/>
                      <w:szCs w:val="21"/>
                    </w:rPr>
                    <w:t>一般固废暂存间设置在</w:t>
                  </w:r>
                  <w:r>
                    <w:rPr>
                      <w:rFonts w:hint="eastAsia"/>
                      <w:color w:val="auto"/>
                      <w:sz w:val="21"/>
                      <w:szCs w:val="21"/>
                      <w:lang w:val="en-US" w:eastAsia="zh-CN"/>
                    </w:rPr>
                    <w:t>7#粮食</w:t>
                  </w:r>
                  <w:r>
                    <w:rPr>
                      <w:rFonts w:hint="eastAsia"/>
                      <w:color w:val="auto"/>
                      <w:sz w:val="21"/>
                      <w:szCs w:val="21"/>
                    </w:rPr>
                    <w:t>仓库旁边，面积约12m</w:t>
                  </w:r>
                  <w:r>
                    <w:rPr>
                      <w:rFonts w:hint="eastAsia"/>
                      <w:color w:val="auto"/>
                      <w:sz w:val="21"/>
                      <w:szCs w:val="21"/>
                      <w:vertAlign w:val="superscript"/>
                    </w:rPr>
                    <w:t>2</w:t>
                  </w:r>
                </w:p>
              </w:tc>
              <w:tc>
                <w:tcPr>
                  <w:tcW w:w="175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r>
                    <w:rPr>
                      <w:color w:val="auto"/>
                      <w:sz w:val="21"/>
                      <w:szCs w:val="21"/>
                    </w:rPr>
                    <w:t>/</w:t>
                  </w:r>
                </w:p>
              </w:tc>
            </w:tr>
          </w:tbl>
          <w:p/>
        </w:tc>
      </w:tr>
    </w:tbl>
    <w:p>
      <w:pPr>
        <w:sectPr>
          <w:headerReference w:type="even" r:id="rId54"/>
          <w:footerReference w:type="even" r:id="rId55"/>
          <w:footerReference w:type="default" r:id="rId56"/>
          <w:headerReference w:type="first" r:id="rId57"/>
          <w:footerReference w:type="first" r:id="rId58"/>
          <w:pgSz w:w="11906" w:h="16838"/>
          <w:pgMar w:top="1701" w:right="1531" w:bottom="1701" w:left="1531" w:header="851" w:footer="851" w:gutter="0"/>
          <w:pgNumType w:start="10"/>
          <w:cols w:num="1" w:space="720"/>
          <w:docGrid w:linePitch="312" w:charSpace="0"/>
        </w:sectPr>
      </w:pPr>
    </w:p>
    <w:tbl>
      <w:tblPr>
        <w:tblStyle w:val="TableNormal"/>
        <w:tblW w:w="9060"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108" w:type="dxa"/>
          <w:bottom w:w="0" w:type="dxa"/>
          <w:right w:w="108" w:type="dxa"/>
        </w:tblCellMar>
      </w:tblPr>
      <w:tblGrid>
        <w:gridCol w:w="548"/>
        <w:gridCol w:w="8512"/>
      </w:tblGrid>
      <w:tr>
        <w:tblPrEx>
          <w:tblW w:w="9060"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108" w:type="dxa"/>
            <w:bottom w:w="0" w:type="dxa"/>
            <w:right w:w="108" w:type="dxa"/>
          </w:tblCellMar>
        </w:tblPrEx>
        <w:trPr>
          <w:trHeight w:val="90"/>
          <w:jc w:val="center"/>
        </w:trPr>
        <w:tc>
          <w:tcPr>
            <w:tcW w:w="548" w:type="dxa"/>
            <w:vAlign w:val="center"/>
          </w:tcPr>
          <w:p/>
        </w:tc>
        <w:tc>
          <w:tcPr>
            <w:tcW w:w="8512" w:type="dxa"/>
            <w:vAlign w:val="center"/>
          </w:tcPr>
          <w:p>
            <w:pPr>
              <w:pStyle w:val="NormalIndent"/>
              <w:jc w:val="center"/>
              <w:rPr>
                <w:color w:val="auto"/>
              </w:rPr>
            </w:pPr>
          </w:p>
          <w:p>
            <w:pPr>
              <w:spacing w:before="120" w:beforeLines="50"/>
              <w:ind w:firstLine="482"/>
              <w:rPr>
                <w:color w:val="auto"/>
              </w:rPr>
            </w:pPr>
            <w:r>
              <w:rPr>
                <w:rFonts w:hint="eastAsia"/>
                <w:color w:val="auto"/>
              </w:rPr>
              <w:t>2、产品方案</w:t>
            </w:r>
          </w:p>
          <w:p>
            <w:pPr>
              <w:ind w:firstLine="480"/>
              <w:rPr>
                <w:color w:val="auto"/>
              </w:rPr>
            </w:pPr>
            <w:r>
              <w:rPr>
                <w:rFonts w:hint="eastAsia"/>
                <w:color w:val="auto"/>
              </w:rPr>
              <w:t>本项目产品方案见表2-2。</w:t>
            </w:r>
          </w:p>
          <w:p>
            <w:pPr>
              <w:pStyle w:val="NormalIndent"/>
              <w:jc w:val="center"/>
              <w:rPr>
                <w:b/>
                <w:bCs/>
                <w:color w:val="auto"/>
              </w:rPr>
            </w:pPr>
            <w:r>
              <w:rPr>
                <w:rFonts w:hint="eastAsia"/>
                <w:b/>
                <w:bCs/>
                <w:color w:val="auto"/>
              </w:rPr>
              <w:t>表2-2   项目产品方案</w:t>
            </w:r>
          </w:p>
          <w:tbl>
            <w:tblPr>
              <w:tblStyle w:val="TableGrid0"/>
              <w:tblW w:w="8286"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042"/>
              <w:gridCol w:w="2127"/>
              <w:gridCol w:w="1419"/>
              <w:gridCol w:w="1569"/>
              <w:gridCol w:w="2129"/>
            </w:tblGrid>
            <w:tr>
              <w:tblPrEx>
                <w:tblW w:w="8286"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90"/>
              </w:trPr>
              <w:tc>
                <w:tcPr>
                  <w:tcW w:w="1042" w:type="dxa"/>
                  <w:vAlign w:val="center"/>
                </w:tcPr>
                <w:p>
                  <w:pPr>
                    <w:pStyle w:val="BodyText"/>
                    <w:jc w:val="center"/>
                    <w:rPr>
                      <w:color w:val="auto"/>
                    </w:rPr>
                  </w:pPr>
                  <w:r>
                    <w:rPr>
                      <w:rFonts w:hint="eastAsia"/>
                      <w:color w:val="auto"/>
                    </w:rPr>
                    <w:t>序号</w:t>
                  </w:r>
                </w:p>
              </w:tc>
              <w:tc>
                <w:tcPr>
                  <w:tcW w:w="2127" w:type="dxa"/>
                  <w:vAlign w:val="center"/>
                </w:tcPr>
                <w:p>
                  <w:pPr>
                    <w:pStyle w:val="BodyText"/>
                    <w:jc w:val="center"/>
                    <w:rPr>
                      <w:color w:val="auto"/>
                    </w:rPr>
                  </w:pPr>
                  <w:r>
                    <w:rPr>
                      <w:rFonts w:hint="eastAsia"/>
                      <w:color w:val="auto"/>
                    </w:rPr>
                    <w:t>产品名称</w:t>
                  </w:r>
                </w:p>
              </w:tc>
              <w:tc>
                <w:tcPr>
                  <w:tcW w:w="1419" w:type="dxa"/>
                  <w:vAlign w:val="center"/>
                </w:tcPr>
                <w:p>
                  <w:pPr>
                    <w:pStyle w:val="BodyText"/>
                    <w:jc w:val="center"/>
                    <w:rPr>
                      <w:color w:val="auto"/>
                    </w:rPr>
                  </w:pPr>
                  <w:r>
                    <w:rPr>
                      <w:rFonts w:hint="eastAsia"/>
                      <w:color w:val="auto"/>
                    </w:rPr>
                    <w:t>计量单位</w:t>
                  </w:r>
                </w:p>
              </w:tc>
              <w:tc>
                <w:tcPr>
                  <w:tcW w:w="1569" w:type="dxa"/>
                  <w:vAlign w:val="center"/>
                </w:tcPr>
                <w:p>
                  <w:pPr>
                    <w:pStyle w:val="BodyText"/>
                    <w:jc w:val="center"/>
                    <w:rPr>
                      <w:color w:val="auto"/>
                    </w:rPr>
                  </w:pPr>
                  <w:r>
                    <w:rPr>
                      <w:rFonts w:hint="eastAsia"/>
                      <w:color w:val="auto"/>
                    </w:rPr>
                    <w:t>年产量</w:t>
                  </w:r>
                </w:p>
              </w:tc>
              <w:tc>
                <w:tcPr>
                  <w:tcW w:w="2129" w:type="dxa"/>
                  <w:vAlign w:val="center"/>
                </w:tcPr>
                <w:p>
                  <w:pPr>
                    <w:pStyle w:val="BodyText"/>
                    <w:jc w:val="center"/>
                    <w:rPr>
                      <w:color w:val="auto"/>
                    </w:rPr>
                  </w:pPr>
                  <w:r>
                    <w:rPr>
                      <w:rFonts w:hint="eastAsia"/>
                      <w:color w:val="auto"/>
                    </w:rPr>
                    <w:t>包装规格</w:t>
                  </w:r>
                </w:p>
              </w:tc>
            </w:tr>
            <w:tr>
              <w:tblPrEx>
                <w:tblW w:w="8286" w:type="dxa"/>
                <w:tblInd w:w="0" w:type="dxa"/>
                <w:tblLayout w:type="fixed"/>
                <w:tblCellMar>
                  <w:top w:w="0" w:type="dxa"/>
                  <w:left w:w="108" w:type="dxa"/>
                  <w:bottom w:w="0" w:type="dxa"/>
                  <w:right w:w="108" w:type="dxa"/>
                </w:tblCellMar>
              </w:tblPrEx>
              <w:tc>
                <w:tcPr>
                  <w:tcW w:w="1042" w:type="dxa"/>
                  <w:vAlign w:val="center"/>
                </w:tcPr>
                <w:p>
                  <w:pPr>
                    <w:pStyle w:val="BodyText"/>
                    <w:jc w:val="center"/>
                    <w:rPr>
                      <w:color w:val="auto"/>
                    </w:rPr>
                  </w:pPr>
                  <w:r>
                    <w:rPr>
                      <w:rFonts w:hint="eastAsia"/>
                      <w:color w:val="auto"/>
                    </w:rPr>
                    <w:t>1</w:t>
                  </w:r>
                </w:p>
              </w:tc>
              <w:tc>
                <w:tcPr>
                  <w:tcW w:w="2127" w:type="dxa"/>
                  <w:vAlign w:val="center"/>
                </w:tcPr>
                <w:p>
                  <w:pPr>
                    <w:pStyle w:val="BodyText"/>
                    <w:jc w:val="center"/>
                    <w:rPr>
                      <w:rFonts w:eastAsia="宋体" w:hint="default"/>
                      <w:color w:val="auto"/>
                      <w:lang w:val="en-US" w:eastAsia="zh-CN"/>
                    </w:rPr>
                  </w:pPr>
                  <w:r>
                    <w:rPr>
                      <w:rFonts w:hint="eastAsia"/>
                      <w:color w:val="auto"/>
                      <w:lang w:val="en-US" w:eastAsia="zh-CN"/>
                    </w:rPr>
                    <w:t>烘干稻谷</w:t>
                  </w:r>
                </w:p>
              </w:tc>
              <w:tc>
                <w:tcPr>
                  <w:tcW w:w="1419" w:type="dxa"/>
                  <w:vAlign w:val="center"/>
                </w:tcPr>
                <w:p>
                  <w:pPr>
                    <w:pStyle w:val="BodyText"/>
                    <w:jc w:val="center"/>
                    <w:rPr>
                      <w:color w:val="auto"/>
                    </w:rPr>
                  </w:pPr>
                  <w:r>
                    <w:rPr>
                      <w:rFonts w:hint="eastAsia"/>
                      <w:color w:val="auto"/>
                      <w:lang w:val="en-US" w:eastAsia="zh-CN"/>
                    </w:rPr>
                    <w:t>吨</w:t>
                  </w:r>
                </w:p>
              </w:tc>
              <w:tc>
                <w:tcPr>
                  <w:tcW w:w="1569" w:type="dxa"/>
                  <w:vAlign w:val="center"/>
                </w:tcPr>
                <w:p>
                  <w:pPr>
                    <w:pStyle w:val="BodyText"/>
                    <w:jc w:val="center"/>
                    <w:rPr>
                      <w:color w:val="auto"/>
                    </w:rPr>
                  </w:pPr>
                  <w:r>
                    <w:rPr>
                      <w:rFonts w:hint="eastAsia"/>
                      <w:color w:val="auto"/>
                      <w:lang w:val="en-US" w:eastAsia="zh-CN"/>
                    </w:rPr>
                    <w:t>30</w:t>
                  </w:r>
                  <w:r>
                    <w:rPr>
                      <w:rFonts w:hint="eastAsia"/>
                      <w:color w:val="auto"/>
                    </w:rPr>
                    <w:t>000</w:t>
                  </w:r>
                </w:p>
              </w:tc>
              <w:tc>
                <w:tcPr>
                  <w:tcW w:w="2129" w:type="dxa"/>
                  <w:vAlign w:val="center"/>
                </w:tcPr>
                <w:p>
                  <w:pPr>
                    <w:pStyle w:val="BodyText"/>
                    <w:jc w:val="center"/>
                    <w:rPr>
                      <w:color w:val="auto"/>
                    </w:rPr>
                  </w:pPr>
                  <w:r>
                    <w:rPr>
                      <w:rFonts w:hint="eastAsia"/>
                      <w:color w:val="auto"/>
                      <w:lang w:val="en-US" w:eastAsia="zh-CN"/>
                    </w:rPr>
                    <w:t>袋装</w:t>
                  </w:r>
                </w:p>
              </w:tc>
            </w:tr>
            <w:tr>
              <w:tblPrEx>
                <w:tblW w:w="8286" w:type="dxa"/>
                <w:tblInd w:w="0" w:type="dxa"/>
                <w:tblLayout w:type="fixed"/>
                <w:tblCellMar>
                  <w:top w:w="0" w:type="dxa"/>
                  <w:left w:w="108" w:type="dxa"/>
                  <w:bottom w:w="0" w:type="dxa"/>
                  <w:right w:w="108" w:type="dxa"/>
                </w:tblCellMar>
              </w:tblPrEx>
              <w:tc>
                <w:tcPr>
                  <w:tcW w:w="1042" w:type="dxa"/>
                  <w:vAlign w:val="center"/>
                </w:tcPr>
                <w:p>
                  <w:pPr>
                    <w:pStyle w:val="BodyText"/>
                    <w:jc w:val="center"/>
                    <w:rPr>
                      <w:color w:val="auto"/>
                    </w:rPr>
                  </w:pPr>
                  <w:r>
                    <w:rPr>
                      <w:rFonts w:hint="eastAsia"/>
                      <w:color w:val="auto"/>
                    </w:rPr>
                    <w:t>2</w:t>
                  </w:r>
                </w:p>
              </w:tc>
              <w:tc>
                <w:tcPr>
                  <w:tcW w:w="2127" w:type="dxa"/>
                  <w:vAlign w:val="center"/>
                </w:tcPr>
                <w:p>
                  <w:pPr>
                    <w:pStyle w:val="BodyText"/>
                    <w:jc w:val="center"/>
                    <w:rPr>
                      <w:rFonts w:eastAsia="宋体" w:hint="default"/>
                      <w:color w:val="auto"/>
                      <w:lang w:val="en-US" w:eastAsia="zh-CN"/>
                    </w:rPr>
                  </w:pPr>
                  <w:r>
                    <w:rPr>
                      <w:rFonts w:hint="eastAsia"/>
                      <w:color w:val="auto"/>
                      <w:lang w:val="en-US" w:eastAsia="zh-CN"/>
                    </w:rPr>
                    <w:t>烘干油菜籽</w:t>
                  </w:r>
                </w:p>
              </w:tc>
              <w:tc>
                <w:tcPr>
                  <w:tcW w:w="1419" w:type="dxa"/>
                  <w:vAlign w:val="center"/>
                </w:tcPr>
                <w:p>
                  <w:pPr>
                    <w:pStyle w:val="BodyText"/>
                    <w:jc w:val="center"/>
                    <w:rPr>
                      <w:color w:val="auto"/>
                    </w:rPr>
                  </w:pPr>
                  <w:r>
                    <w:rPr>
                      <w:rFonts w:hint="eastAsia"/>
                      <w:color w:val="auto"/>
                      <w:lang w:val="en-US" w:eastAsia="zh-CN"/>
                    </w:rPr>
                    <w:t>吨</w:t>
                  </w:r>
                </w:p>
              </w:tc>
              <w:tc>
                <w:tcPr>
                  <w:tcW w:w="1569" w:type="dxa"/>
                  <w:vAlign w:val="center"/>
                </w:tcPr>
                <w:p>
                  <w:pPr>
                    <w:pStyle w:val="BodyText"/>
                    <w:jc w:val="center"/>
                    <w:rPr>
                      <w:color w:val="auto"/>
                    </w:rPr>
                  </w:pPr>
                  <w:r>
                    <w:rPr>
                      <w:rFonts w:hint="eastAsia"/>
                      <w:color w:val="auto"/>
                      <w:lang w:val="en-US" w:eastAsia="zh-CN"/>
                    </w:rPr>
                    <w:t>1</w:t>
                  </w:r>
                  <w:r>
                    <w:rPr>
                      <w:rFonts w:hint="eastAsia"/>
                      <w:color w:val="auto"/>
                    </w:rPr>
                    <w:t>0000</w:t>
                  </w:r>
                </w:p>
              </w:tc>
              <w:tc>
                <w:tcPr>
                  <w:tcW w:w="2129" w:type="dxa"/>
                  <w:vAlign w:val="center"/>
                </w:tcPr>
                <w:p>
                  <w:pPr>
                    <w:pStyle w:val="BodyText"/>
                    <w:jc w:val="center"/>
                    <w:rPr>
                      <w:rFonts w:eastAsia="宋体" w:hint="eastAsia"/>
                      <w:color w:val="auto"/>
                      <w:lang w:val="en-US" w:eastAsia="zh-CN"/>
                    </w:rPr>
                  </w:pPr>
                  <w:r>
                    <w:rPr>
                      <w:rFonts w:hint="eastAsia"/>
                      <w:color w:val="auto"/>
                      <w:lang w:val="en-US" w:eastAsia="zh-CN"/>
                    </w:rPr>
                    <w:t>袋装</w:t>
                  </w:r>
                </w:p>
              </w:tc>
            </w:tr>
          </w:tbl>
          <w:p>
            <w:pPr>
              <w:ind w:firstLine="480"/>
              <w:rPr>
                <w:rFonts w:hint="default"/>
                <w:color w:val="auto"/>
              </w:rPr>
            </w:pPr>
            <w:r>
              <w:rPr>
                <w:rFonts w:hint="eastAsia"/>
                <w:color w:val="auto"/>
                <w:lang w:val="en-US" w:eastAsia="zh-CN"/>
              </w:rPr>
              <w:t>产品产能匹配性分析：本项目共计16台烘干机，其中6台</w:t>
            </w:r>
            <w:r>
              <w:rPr>
                <w:rFonts w:hint="eastAsia"/>
                <w:color w:val="auto"/>
                <w:kern w:val="0"/>
                <w:sz w:val="24"/>
                <w:szCs w:val="24"/>
              </w:rPr>
              <w:t>烘干机</w:t>
            </w:r>
            <w:r>
              <w:rPr>
                <w:rFonts w:hint="eastAsia"/>
                <w:color w:val="auto"/>
                <w:kern w:val="0"/>
                <w:sz w:val="24"/>
                <w:szCs w:val="24"/>
                <w:lang w:eastAsia="zh-CN"/>
              </w:rPr>
              <w:t>（</w:t>
            </w:r>
            <w:r>
              <w:rPr>
                <w:rFonts w:hint="eastAsia"/>
                <w:color w:val="auto"/>
                <w:kern w:val="0"/>
                <w:sz w:val="24"/>
                <w:szCs w:val="24"/>
              </w:rPr>
              <w:t>5HXJ-30</w:t>
            </w:r>
            <w:r>
              <w:rPr>
                <w:rFonts w:hint="eastAsia"/>
                <w:color w:val="auto"/>
                <w:kern w:val="0"/>
                <w:sz w:val="24"/>
                <w:szCs w:val="24"/>
                <w:lang w:eastAsia="zh-CN"/>
              </w:rPr>
              <w:t>）</w:t>
            </w:r>
            <w:r>
              <w:rPr>
                <w:rFonts w:hint="eastAsia"/>
                <w:color w:val="auto"/>
                <w:lang w:val="en-US" w:eastAsia="zh-CN"/>
              </w:rPr>
              <w:t>每天烘干量约30t/台，10台</w:t>
            </w:r>
            <w:r>
              <w:rPr>
                <w:rFonts w:hint="eastAsia"/>
                <w:color w:val="auto"/>
                <w:kern w:val="0"/>
                <w:sz w:val="24"/>
                <w:szCs w:val="24"/>
              </w:rPr>
              <w:t>烘干机</w:t>
            </w:r>
            <w:r>
              <w:rPr>
                <w:rFonts w:hint="eastAsia"/>
                <w:color w:val="auto"/>
                <w:kern w:val="0"/>
                <w:sz w:val="24"/>
                <w:szCs w:val="24"/>
                <w:lang w:eastAsia="zh-CN"/>
              </w:rPr>
              <w:t>（</w:t>
            </w:r>
            <w:r>
              <w:rPr>
                <w:rFonts w:hint="eastAsia"/>
                <w:color w:val="auto"/>
                <w:kern w:val="0"/>
                <w:sz w:val="24"/>
                <w:szCs w:val="24"/>
              </w:rPr>
              <w:t>5HXJ-</w:t>
            </w:r>
            <w:r>
              <w:rPr>
                <w:rFonts w:hint="eastAsia"/>
                <w:color w:val="auto"/>
                <w:kern w:val="0"/>
                <w:sz w:val="24"/>
                <w:szCs w:val="24"/>
                <w:lang w:val="en-US" w:eastAsia="zh-CN"/>
              </w:rPr>
              <w:t>15</w:t>
            </w:r>
            <w:r>
              <w:rPr>
                <w:rFonts w:hint="eastAsia"/>
                <w:color w:val="auto"/>
                <w:kern w:val="0"/>
                <w:sz w:val="24"/>
                <w:szCs w:val="24"/>
                <w:lang w:eastAsia="zh-CN"/>
              </w:rPr>
              <w:t>）</w:t>
            </w:r>
            <w:r>
              <w:rPr>
                <w:rFonts w:hint="eastAsia"/>
                <w:color w:val="auto"/>
                <w:lang w:val="en-US" w:eastAsia="zh-CN"/>
              </w:rPr>
              <w:t>每天烘干量约15t/台，则16台烘干机每天的烘干总量约330t。</w:t>
            </w:r>
            <w:r>
              <w:rPr>
                <w:rFonts w:hint="eastAsia"/>
                <w:color w:val="auto"/>
              </w:rPr>
              <w:t>稻谷每年烘干工作集中在稻谷收获季节</w:t>
            </w:r>
            <w:r>
              <w:rPr>
                <w:rFonts w:hint="eastAsia"/>
                <w:color w:val="auto"/>
                <w:lang w:eastAsia="zh-CN"/>
              </w:rPr>
              <w:t>（</w:t>
            </w:r>
            <w:r>
              <w:rPr>
                <w:rFonts w:hint="eastAsia"/>
                <w:color w:val="auto"/>
                <w:lang w:val="en-US" w:eastAsia="zh-CN"/>
              </w:rPr>
              <w:t>7月-10月</w:t>
            </w:r>
            <w:r>
              <w:rPr>
                <w:rFonts w:hint="eastAsia"/>
                <w:color w:val="auto"/>
                <w:lang w:eastAsia="zh-CN"/>
              </w:rPr>
              <w:t>）</w:t>
            </w:r>
            <w:r>
              <w:rPr>
                <w:rFonts w:hint="eastAsia"/>
                <w:color w:val="auto"/>
              </w:rPr>
              <w:t>，年工作天数为</w:t>
            </w:r>
            <w:r>
              <w:rPr>
                <w:rFonts w:hint="eastAsia"/>
                <w:color w:val="auto"/>
                <w:lang w:val="en-US" w:eastAsia="zh-CN"/>
              </w:rPr>
              <w:t>10</w:t>
            </w:r>
            <w:r>
              <w:rPr>
                <w:rFonts w:hint="eastAsia"/>
                <w:color w:val="auto"/>
              </w:rPr>
              <w:t>0天</w:t>
            </w:r>
            <w:r>
              <w:rPr>
                <w:rFonts w:hint="eastAsia"/>
                <w:color w:val="auto"/>
                <w:lang w:eastAsia="zh-CN"/>
              </w:rPr>
              <w:t>；</w:t>
            </w:r>
            <w:r>
              <w:rPr>
                <w:rFonts w:hint="eastAsia"/>
                <w:color w:val="auto"/>
                <w:lang w:val="en-US" w:eastAsia="zh-CN"/>
              </w:rPr>
              <w:t>油菜籽烘干</w:t>
            </w:r>
            <w:r>
              <w:rPr>
                <w:rFonts w:hint="eastAsia"/>
                <w:color w:val="auto"/>
              </w:rPr>
              <w:t>工作集中在</w:t>
            </w:r>
            <w:r>
              <w:rPr>
                <w:rFonts w:hint="eastAsia"/>
                <w:color w:val="auto"/>
                <w:lang w:val="en-US" w:eastAsia="zh-CN"/>
              </w:rPr>
              <w:t>油菜籽</w:t>
            </w:r>
            <w:r>
              <w:rPr>
                <w:rFonts w:hint="eastAsia"/>
                <w:color w:val="auto"/>
              </w:rPr>
              <w:t>收获季节</w:t>
            </w:r>
            <w:r>
              <w:rPr>
                <w:rFonts w:hint="eastAsia"/>
                <w:color w:val="auto"/>
                <w:lang w:eastAsia="zh-CN"/>
              </w:rPr>
              <w:t>（</w:t>
            </w:r>
            <w:r>
              <w:rPr>
                <w:rFonts w:hint="eastAsia"/>
                <w:color w:val="auto"/>
                <w:lang w:val="en-US" w:eastAsia="zh-CN"/>
              </w:rPr>
              <w:t>5月-6月</w:t>
            </w:r>
            <w:r>
              <w:rPr>
                <w:rFonts w:hint="eastAsia"/>
                <w:color w:val="auto"/>
                <w:lang w:eastAsia="zh-CN"/>
              </w:rPr>
              <w:t>）</w:t>
            </w:r>
            <w:r>
              <w:rPr>
                <w:rFonts w:hint="eastAsia"/>
                <w:color w:val="auto"/>
              </w:rPr>
              <w:t>，年工作天数为</w:t>
            </w:r>
            <w:r>
              <w:rPr>
                <w:rFonts w:hint="eastAsia"/>
                <w:color w:val="auto"/>
                <w:lang w:val="en-US" w:eastAsia="zh-CN"/>
              </w:rPr>
              <w:t>4</w:t>
            </w:r>
            <w:r>
              <w:rPr>
                <w:rFonts w:hint="eastAsia"/>
                <w:color w:val="auto"/>
              </w:rPr>
              <w:t>0天</w:t>
            </w:r>
            <w:r>
              <w:rPr>
                <w:rFonts w:hint="eastAsia"/>
                <w:color w:val="auto"/>
                <w:lang w:eastAsia="zh-CN"/>
              </w:rPr>
              <w:t>，</w:t>
            </w:r>
            <w:r>
              <w:rPr>
                <w:rFonts w:hint="eastAsia"/>
                <w:color w:val="auto"/>
                <w:lang w:val="en-US" w:eastAsia="zh-CN"/>
              </w:rPr>
              <w:t>两者不同时烘干，则16台烘干机年烘稻谷约33000t，年烘油菜籽13200t。本项目产品方案为烘干稻谷30000t/a，烘干油菜籽10000t/a，产品方案与设备产能相匹配。</w:t>
            </w:r>
          </w:p>
          <w:p>
            <w:pPr>
              <w:adjustRightInd w:val="0"/>
              <w:snapToGrid w:val="0"/>
              <w:ind w:firstLine="482"/>
              <w:rPr>
                <w:color w:val="auto"/>
              </w:rPr>
            </w:pPr>
            <w:r>
              <w:rPr>
                <w:rFonts w:hint="eastAsia"/>
                <w:color w:val="auto"/>
              </w:rPr>
              <w:t>3</w:t>
            </w:r>
            <w:r>
              <w:rPr>
                <w:color w:val="auto"/>
              </w:rPr>
              <w:t>、项目主要设备</w:t>
            </w:r>
          </w:p>
          <w:p>
            <w:pPr>
              <w:ind w:firstLine="480"/>
              <w:rPr>
                <w:color w:val="auto"/>
              </w:rPr>
            </w:pPr>
            <w:r>
              <w:rPr>
                <w:color w:val="auto"/>
              </w:rPr>
              <w:t>本项目主要设备见表2-</w:t>
            </w:r>
            <w:r>
              <w:rPr>
                <w:rFonts w:hint="eastAsia"/>
                <w:color w:val="auto"/>
              </w:rPr>
              <w:t>3</w:t>
            </w:r>
            <w:r>
              <w:rPr>
                <w:color w:val="auto"/>
              </w:rPr>
              <w:t>。</w:t>
            </w:r>
          </w:p>
          <w:p>
            <w:pPr>
              <w:pStyle w:val="NormalIndent"/>
              <w:jc w:val="center"/>
              <w:rPr>
                <w:rFonts w:hint="eastAsia"/>
                <w:b/>
                <w:bCs/>
                <w:color w:val="auto"/>
              </w:rPr>
            </w:pPr>
            <w:r>
              <w:rPr>
                <w:rFonts w:hint="eastAsia"/>
                <w:b/>
                <w:bCs/>
                <w:color w:val="auto"/>
              </w:rPr>
              <w:t>表2-3   项目主要生产设施一览表</w:t>
            </w:r>
          </w:p>
          <w:tbl>
            <w:tblPr>
              <w:tblStyle w:val="TableNormal"/>
              <w:tblW w:w="82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98"/>
              <w:gridCol w:w="1650"/>
              <w:gridCol w:w="3847"/>
              <w:gridCol w:w="698"/>
              <w:gridCol w:w="699"/>
              <w:gridCol w:w="699"/>
            </w:tblGrid>
            <w:tr>
              <w:tblPrEx>
                <w:tblW w:w="82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cantSplit/>
                <w:jc w:val="center"/>
              </w:trPr>
              <w:tc>
                <w:tcPr>
                  <w:tcW w:w="698" w:type="dxa"/>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baseline"/>
                    <w:rPr>
                      <w:snapToGrid w:val="0"/>
                      <w:color w:val="auto"/>
                      <w:kern w:val="0"/>
                      <w:sz w:val="21"/>
                      <w:szCs w:val="21"/>
                    </w:rPr>
                  </w:pPr>
                  <w:r>
                    <w:rPr>
                      <w:snapToGrid w:val="0"/>
                      <w:color w:val="auto"/>
                      <w:kern w:val="0"/>
                      <w:sz w:val="21"/>
                      <w:szCs w:val="21"/>
                    </w:rPr>
                    <w:t>序号</w:t>
                  </w:r>
                </w:p>
              </w:tc>
              <w:tc>
                <w:tcPr>
                  <w:tcW w:w="1650" w:type="dxa"/>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baseline"/>
                    <w:rPr>
                      <w:snapToGrid w:val="0"/>
                      <w:color w:val="auto"/>
                      <w:kern w:val="0"/>
                      <w:sz w:val="21"/>
                      <w:szCs w:val="21"/>
                    </w:rPr>
                  </w:pPr>
                  <w:r>
                    <w:rPr>
                      <w:snapToGrid w:val="0"/>
                      <w:color w:val="auto"/>
                      <w:kern w:val="0"/>
                      <w:sz w:val="21"/>
                      <w:szCs w:val="21"/>
                    </w:rPr>
                    <w:t>名称</w:t>
                  </w:r>
                </w:p>
              </w:tc>
              <w:tc>
                <w:tcPr>
                  <w:tcW w:w="3847" w:type="dxa"/>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baseline"/>
                    <w:rPr>
                      <w:snapToGrid w:val="0"/>
                      <w:color w:val="auto"/>
                      <w:kern w:val="0"/>
                      <w:sz w:val="21"/>
                      <w:szCs w:val="21"/>
                    </w:rPr>
                  </w:pPr>
                  <w:r>
                    <w:rPr>
                      <w:snapToGrid w:val="0"/>
                      <w:color w:val="auto"/>
                      <w:kern w:val="0"/>
                      <w:sz w:val="21"/>
                      <w:szCs w:val="21"/>
                    </w:rPr>
                    <w:t>规格</w:t>
                  </w:r>
                  <w:r>
                    <w:rPr>
                      <w:rFonts w:hint="eastAsia"/>
                      <w:snapToGrid w:val="0"/>
                      <w:color w:val="auto"/>
                      <w:kern w:val="0"/>
                      <w:sz w:val="21"/>
                      <w:szCs w:val="21"/>
                    </w:rPr>
                    <w:t>/</w:t>
                  </w:r>
                  <w:r>
                    <w:rPr>
                      <w:snapToGrid w:val="0"/>
                      <w:color w:val="auto"/>
                      <w:kern w:val="0"/>
                      <w:sz w:val="21"/>
                      <w:szCs w:val="21"/>
                    </w:rPr>
                    <w:t>型号</w:t>
                  </w:r>
                </w:p>
              </w:tc>
              <w:tc>
                <w:tcPr>
                  <w:tcW w:w="698" w:type="dxa"/>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baseline"/>
                    <w:rPr>
                      <w:snapToGrid w:val="0"/>
                      <w:color w:val="auto"/>
                      <w:kern w:val="0"/>
                      <w:sz w:val="21"/>
                      <w:szCs w:val="21"/>
                    </w:rPr>
                  </w:pPr>
                  <w:r>
                    <w:rPr>
                      <w:snapToGrid w:val="0"/>
                      <w:color w:val="auto"/>
                      <w:kern w:val="0"/>
                      <w:sz w:val="21"/>
                      <w:szCs w:val="21"/>
                    </w:rPr>
                    <w:t>数量</w:t>
                  </w:r>
                </w:p>
              </w:tc>
              <w:tc>
                <w:tcPr>
                  <w:tcW w:w="699" w:type="dxa"/>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baseline"/>
                    <w:rPr>
                      <w:snapToGrid w:val="0"/>
                      <w:color w:val="auto"/>
                      <w:kern w:val="0"/>
                      <w:sz w:val="21"/>
                      <w:szCs w:val="21"/>
                    </w:rPr>
                  </w:pPr>
                  <w:r>
                    <w:rPr>
                      <w:snapToGrid w:val="0"/>
                      <w:color w:val="auto"/>
                      <w:kern w:val="0"/>
                      <w:sz w:val="21"/>
                      <w:szCs w:val="21"/>
                    </w:rPr>
                    <w:t>单位</w:t>
                  </w:r>
                </w:p>
              </w:tc>
              <w:tc>
                <w:tcPr>
                  <w:tcW w:w="699" w:type="dxa"/>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baseline"/>
                    <w:rPr>
                      <w:rFonts w:hint="eastAsia"/>
                      <w:snapToGrid w:val="0"/>
                      <w:color w:val="auto"/>
                      <w:kern w:val="0"/>
                      <w:sz w:val="21"/>
                      <w:szCs w:val="21"/>
                    </w:rPr>
                  </w:pPr>
                  <w:r>
                    <w:rPr>
                      <w:rFonts w:hint="eastAsia"/>
                      <w:snapToGrid w:val="0"/>
                      <w:color w:val="auto"/>
                      <w:kern w:val="0"/>
                      <w:sz w:val="21"/>
                      <w:szCs w:val="21"/>
                      <w:lang w:val="en-US" w:eastAsia="zh-CN"/>
                    </w:rPr>
                    <w:t>位置</w:t>
                  </w:r>
                </w:p>
              </w:tc>
            </w:tr>
            <w:tr>
              <w:tblPrEx>
                <w:tblW w:w="8291" w:type="dxa"/>
                <w:jc w:val="center"/>
                <w:tblLayout w:type="fixed"/>
                <w:tblCellMar>
                  <w:top w:w="0" w:type="dxa"/>
                  <w:left w:w="108" w:type="dxa"/>
                  <w:bottom w:w="0" w:type="dxa"/>
                  <w:right w:w="108" w:type="dxa"/>
                </w:tblCellMar>
              </w:tblPrEx>
              <w:trPr>
                <w:cantSplit/>
                <w:jc w:val="center"/>
              </w:trPr>
              <w:tc>
                <w:tcPr>
                  <w:tcW w:w="698" w:type="dxa"/>
                  <w:noWrap w:val="0"/>
                  <w:vAlign w:val="center"/>
                </w:tcPr>
                <w:p>
                  <w:pPr>
                    <w:keepNext w:val="0"/>
                    <w:keepLines w:val="0"/>
                    <w:pageBreakBefore w:val="0"/>
                    <w:numPr>
                      <w:ilvl w:val="0"/>
                      <w:numId w:val="4"/>
                    </w:numPr>
                    <w:kinsoku/>
                    <w:wordWrap/>
                    <w:overflowPunct/>
                    <w:topLinePunct w:val="0"/>
                    <w:autoSpaceDE/>
                    <w:autoSpaceDN/>
                    <w:bidi w:val="0"/>
                    <w:spacing w:line="240" w:lineRule="auto"/>
                    <w:ind w:firstLine="0" w:firstLineChars="0"/>
                    <w:jc w:val="center"/>
                    <w:rPr>
                      <w:rFonts w:hint="eastAsia"/>
                      <w:color w:val="auto"/>
                      <w:sz w:val="21"/>
                      <w:szCs w:val="21"/>
                    </w:rPr>
                  </w:pPr>
                </w:p>
              </w:tc>
              <w:tc>
                <w:tcPr>
                  <w:tcW w:w="1650" w:type="dxa"/>
                  <w:noWrap w:val="0"/>
                  <w:vAlign w:val="center"/>
                </w:tcPr>
                <w:p>
                  <w:pPr>
                    <w:keepNext w:val="0"/>
                    <w:keepLines w:val="0"/>
                    <w:pageBreakBefore w:val="0"/>
                    <w:widowControl/>
                    <w:kinsoku/>
                    <w:wordWrap/>
                    <w:overflowPunct/>
                    <w:topLinePunct w:val="0"/>
                    <w:autoSpaceDE/>
                    <w:autoSpaceDN/>
                    <w:bidi w:val="0"/>
                    <w:spacing w:line="240" w:lineRule="auto"/>
                    <w:ind w:firstLine="0" w:firstLineChars="0"/>
                    <w:jc w:val="center"/>
                    <w:rPr>
                      <w:rFonts w:ascii="lucida Grande" w:hAnsi="lucida Grande" w:cs="宋体" w:hint="eastAsia"/>
                      <w:color w:val="auto"/>
                      <w:kern w:val="0"/>
                      <w:sz w:val="21"/>
                      <w:szCs w:val="21"/>
                    </w:rPr>
                  </w:pPr>
                  <w:r>
                    <w:rPr>
                      <w:rFonts w:ascii="lucida Grande" w:hAnsi="lucida Grande" w:cs="宋体" w:hint="eastAsia"/>
                      <w:color w:val="auto"/>
                      <w:kern w:val="0"/>
                      <w:sz w:val="21"/>
                      <w:szCs w:val="21"/>
                    </w:rPr>
                    <w:t>下</w:t>
                  </w:r>
                  <w:r>
                    <w:rPr>
                      <w:rFonts w:ascii="lucida Grande" w:hAnsi="lucida Grande" w:cs="宋体" w:hint="eastAsia"/>
                      <w:color w:val="auto"/>
                      <w:kern w:val="0"/>
                      <w:sz w:val="21"/>
                      <w:szCs w:val="21"/>
                      <w:lang w:val="en-US" w:eastAsia="zh-CN"/>
                    </w:rPr>
                    <w:t>料</w:t>
                  </w:r>
                  <w:r>
                    <w:rPr>
                      <w:rFonts w:ascii="lucida Grande" w:hAnsi="lucida Grande" w:cs="宋体" w:hint="eastAsia"/>
                      <w:color w:val="auto"/>
                      <w:kern w:val="0"/>
                      <w:sz w:val="21"/>
                      <w:szCs w:val="21"/>
                    </w:rPr>
                    <w:t>坑</w:t>
                  </w:r>
                </w:p>
              </w:tc>
              <w:tc>
                <w:tcPr>
                  <w:tcW w:w="3847" w:type="dxa"/>
                  <w:noWrap w:val="0"/>
                  <w:vAlign w:val="center"/>
                </w:tcPr>
                <w:p>
                  <w:pPr>
                    <w:keepNext w:val="0"/>
                    <w:keepLines w:val="0"/>
                    <w:pageBreakBefore w:val="0"/>
                    <w:kinsoku/>
                    <w:wordWrap/>
                    <w:overflowPunct/>
                    <w:topLinePunct w:val="0"/>
                    <w:autoSpaceDE/>
                    <w:autoSpaceDN/>
                    <w:bidi w:val="0"/>
                    <w:spacing w:line="240" w:lineRule="auto"/>
                    <w:ind w:firstLine="0" w:firstLineChars="0"/>
                    <w:jc w:val="center"/>
                    <w:rPr>
                      <w:rFonts w:hint="eastAsia"/>
                      <w:color w:val="auto"/>
                      <w:sz w:val="21"/>
                      <w:szCs w:val="21"/>
                    </w:rPr>
                  </w:pPr>
                  <w:r>
                    <w:rPr>
                      <w:rFonts w:hint="eastAsia"/>
                      <w:color w:val="auto"/>
                      <w:sz w:val="21"/>
                      <w:szCs w:val="21"/>
                      <w:highlight w:val="none"/>
                    </w:rPr>
                    <w:t>3×</w:t>
                  </w:r>
                  <w:r>
                    <w:rPr>
                      <w:color w:val="auto"/>
                      <w:sz w:val="21"/>
                      <w:szCs w:val="21"/>
                      <w:highlight w:val="none"/>
                    </w:rPr>
                    <w:t>3</w:t>
                  </w:r>
                  <w:r>
                    <w:rPr>
                      <w:rFonts w:hint="eastAsia"/>
                      <w:color w:val="auto"/>
                      <w:sz w:val="21"/>
                      <w:szCs w:val="21"/>
                      <w:highlight w:val="none"/>
                      <w:lang w:val="en-US" w:eastAsia="zh-CN"/>
                    </w:rPr>
                    <w:t>m</w:t>
                  </w:r>
                </w:p>
              </w:tc>
              <w:tc>
                <w:tcPr>
                  <w:tcW w:w="698" w:type="dxa"/>
                  <w:noWrap w:val="0"/>
                  <w:vAlign w:val="center"/>
                </w:tcPr>
                <w:p>
                  <w:pPr>
                    <w:keepNext w:val="0"/>
                    <w:keepLines w:val="0"/>
                    <w:pageBreakBefore w:val="0"/>
                    <w:widowControl/>
                    <w:kinsoku/>
                    <w:wordWrap/>
                    <w:overflowPunct/>
                    <w:topLinePunct w:val="0"/>
                    <w:autoSpaceDE/>
                    <w:autoSpaceDN/>
                    <w:bidi w:val="0"/>
                    <w:spacing w:line="240" w:lineRule="auto"/>
                    <w:ind w:firstLine="0" w:firstLineChars="0"/>
                    <w:jc w:val="center"/>
                    <w:rPr>
                      <w:rFonts w:hint="eastAsia"/>
                      <w:color w:val="auto"/>
                      <w:kern w:val="0"/>
                      <w:sz w:val="21"/>
                      <w:szCs w:val="21"/>
                    </w:rPr>
                  </w:pPr>
                  <w:r>
                    <w:rPr>
                      <w:rFonts w:hint="eastAsia"/>
                      <w:color w:val="auto"/>
                      <w:kern w:val="0"/>
                      <w:sz w:val="21"/>
                      <w:szCs w:val="21"/>
                      <w:lang w:val="en-US" w:eastAsia="zh-CN"/>
                    </w:rPr>
                    <w:t>2</w:t>
                  </w:r>
                </w:p>
              </w:tc>
              <w:tc>
                <w:tcPr>
                  <w:tcW w:w="699" w:type="dxa"/>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baseline"/>
                    <w:rPr>
                      <w:snapToGrid w:val="0"/>
                      <w:color w:val="auto"/>
                      <w:kern w:val="0"/>
                      <w:sz w:val="21"/>
                      <w:szCs w:val="21"/>
                    </w:rPr>
                  </w:pPr>
                  <w:r>
                    <w:rPr>
                      <w:rFonts w:hint="eastAsia"/>
                      <w:snapToGrid w:val="0"/>
                      <w:color w:val="auto"/>
                      <w:kern w:val="0"/>
                      <w:sz w:val="21"/>
                      <w:szCs w:val="21"/>
                    </w:rPr>
                    <w:t>个</w:t>
                  </w:r>
                </w:p>
              </w:tc>
              <w:tc>
                <w:tcPr>
                  <w:tcW w:w="699" w:type="dxa"/>
                  <w:vMerge w:val="restart"/>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baseline"/>
                    <w:rPr>
                      <w:rFonts w:hint="default"/>
                      <w:snapToGrid w:val="0"/>
                      <w:color w:val="auto"/>
                      <w:kern w:val="0"/>
                      <w:sz w:val="21"/>
                      <w:szCs w:val="21"/>
                    </w:rPr>
                  </w:pPr>
                  <w:r>
                    <w:rPr>
                      <w:rFonts w:hint="eastAsia"/>
                      <w:snapToGrid w:val="0"/>
                      <w:color w:val="auto"/>
                      <w:kern w:val="0"/>
                      <w:sz w:val="21"/>
                      <w:szCs w:val="21"/>
                      <w:lang w:val="en-US" w:eastAsia="zh-CN"/>
                    </w:rPr>
                    <w:t>1#稻谷和油菜籽烘房</w:t>
                  </w:r>
                </w:p>
              </w:tc>
            </w:tr>
            <w:tr>
              <w:tblPrEx>
                <w:tblW w:w="8291" w:type="dxa"/>
                <w:jc w:val="center"/>
                <w:tblLayout w:type="fixed"/>
                <w:tblCellMar>
                  <w:top w:w="0" w:type="dxa"/>
                  <w:left w:w="108" w:type="dxa"/>
                  <w:bottom w:w="0" w:type="dxa"/>
                  <w:right w:w="108" w:type="dxa"/>
                </w:tblCellMar>
              </w:tblPrEx>
              <w:trPr>
                <w:cantSplit/>
                <w:jc w:val="center"/>
              </w:trPr>
              <w:tc>
                <w:tcPr>
                  <w:tcW w:w="698" w:type="dxa"/>
                  <w:noWrap w:val="0"/>
                  <w:vAlign w:val="center"/>
                </w:tcPr>
                <w:p>
                  <w:pPr>
                    <w:keepNext w:val="0"/>
                    <w:keepLines w:val="0"/>
                    <w:pageBreakBefore w:val="0"/>
                    <w:numPr>
                      <w:ilvl w:val="0"/>
                      <w:numId w:val="4"/>
                    </w:numPr>
                    <w:kinsoku/>
                    <w:wordWrap/>
                    <w:overflowPunct/>
                    <w:topLinePunct w:val="0"/>
                    <w:autoSpaceDE/>
                    <w:autoSpaceDN/>
                    <w:bidi w:val="0"/>
                    <w:spacing w:line="240" w:lineRule="auto"/>
                    <w:ind w:firstLine="0" w:firstLineChars="0"/>
                    <w:jc w:val="center"/>
                    <w:rPr>
                      <w:rFonts w:hint="eastAsia"/>
                      <w:color w:val="auto"/>
                      <w:sz w:val="21"/>
                      <w:szCs w:val="21"/>
                    </w:rPr>
                  </w:pPr>
                </w:p>
              </w:tc>
              <w:tc>
                <w:tcPr>
                  <w:tcW w:w="1650" w:type="dxa"/>
                  <w:noWrap w:val="0"/>
                  <w:vAlign w:val="center"/>
                </w:tcPr>
                <w:p>
                  <w:pPr>
                    <w:keepNext w:val="0"/>
                    <w:keepLines w:val="0"/>
                    <w:pageBreakBefore w:val="0"/>
                    <w:widowControl/>
                    <w:kinsoku/>
                    <w:wordWrap/>
                    <w:overflowPunct/>
                    <w:topLinePunct w:val="0"/>
                    <w:autoSpaceDE/>
                    <w:autoSpaceDN/>
                    <w:bidi w:val="0"/>
                    <w:spacing w:line="240" w:lineRule="auto"/>
                    <w:ind w:firstLine="0" w:firstLineChars="0"/>
                    <w:jc w:val="center"/>
                    <w:rPr>
                      <w:rFonts w:ascii="宋体" w:hAnsi="宋体" w:cs="宋体"/>
                      <w:color w:val="auto"/>
                      <w:kern w:val="0"/>
                      <w:sz w:val="21"/>
                      <w:szCs w:val="21"/>
                    </w:rPr>
                  </w:pPr>
                  <w:r>
                    <w:rPr>
                      <w:rFonts w:ascii="宋体" w:hAnsi="宋体" w:cs="宋体" w:hint="eastAsia"/>
                      <w:color w:val="auto"/>
                      <w:kern w:val="0"/>
                      <w:sz w:val="21"/>
                      <w:szCs w:val="21"/>
                    </w:rPr>
                    <w:t>提升机</w:t>
                  </w:r>
                </w:p>
              </w:tc>
              <w:tc>
                <w:tcPr>
                  <w:tcW w:w="3847" w:type="dxa"/>
                  <w:noWrap w:val="0"/>
                  <w:vAlign w:val="center"/>
                </w:tcPr>
                <w:p>
                  <w:pPr>
                    <w:keepNext w:val="0"/>
                    <w:keepLines w:val="0"/>
                    <w:pageBreakBefore w:val="0"/>
                    <w:widowControl/>
                    <w:kinsoku/>
                    <w:wordWrap/>
                    <w:overflowPunct/>
                    <w:topLinePunct w:val="0"/>
                    <w:autoSpaceDE/>
                    <w:autoSpaceDN/>
                    <w:bidi w:val="0"/>
                    <w:spacing w:line="240" w:lineRule="auto"/>
                    <w:ind w:firstLine="0" w:firstLineChars="0"/>
                    <w:jc w:val="center"/>
                    <w:rPr>
                      <w:color w:val="auto"/>
                      <w:sz w:val="21"/>
                      <w:szCs w:val="21"/>
                    </w:rPr>
                  </w:pPr>
                  <w:r>
                    <w:rPr>
                      <w:rFonts w:hint="eastAsia"/>
                      <w:color w:val="auto"/>
                      <w:sz w:val="21"/>
                      <w:szCs w:val="21"/>
                    </w:rPr>
                    <w:t>提升</w:t>
                  </w:r>
                  <w:r>
                    <w:rPr>
                      <w:color w:val="auto"/>
                      <w:sz w:val="21"/>
                      <w:szCs w:val="21"/>
                    </w:rPr>
                    <w:t>生产率29.6t/h</w:t>
                  </w:r>
                  <w:r>
                    <w:rPr>
                      <w:rFonts w:hint="eastAsia"/>
                      <w:color w:val="auto"/>
                      <w:sz w:val="21"/>
                      <w:szCs w:val="21"/>
                    </w:rPr>
                    <w:t>，电机</w:t>
                  </w:r>
                  <w:r>
                    <w:rPr>
                      <w:color w:val="auto"/>
                      <w:sz w:val="21"/>
                      <w:szCs w:val="21"/>
                    </w:rPr>
                    <w:t>功率</w:t>
                  </w:r>
                  <w:r>
                    <w:rPr>
                      <w:rFonts w:hint="eastAsia"/>
                      <w:color w:val="auto"/>
                      <w:sz w:val="21"/>
                      <w:szCs w:val="21"/>
                    </w:rPr>
                    <w:t>2.2kw</w:t>
                  </w:r>
                </w:p>
              </w:tc>
              <w:tc>
                <w:tcPr>
                  <w:tcW w:w="698" w:type="dxa"/>
                  <w:noWrap w:val="0"/>
                  <w:vAlign w:val="center"/>
                </w:tcPr>
                <w:p>
                  <w:pPr>
                    <w:keepNext w:val="0"/>
                    <w:keepLines w:val="0"/>
                    <w:pageBreakBefore w:val="0"/>
                    <w:widowControl/>
                    <w:kinsoku/>
                    <w:wordWrap/>
                    <w:overflowPunct/>
                    <w:topLinePunct w:val="0"/>
                    <w:autoSpaceDE/>
                    <w:autoSpaceDN/>
                    <w:bidi w:val="0"/>
                    <w:spacing w:line="240" w:lineRule="auto"/>
                    <w:ind w:firstLine="0" w:firstLineChars="0"/>
                    <w:jc w:val="center"/>
                    <w:rPr>
                      <w:rFonts w:hint="eastAsia"/>
                      <w:color w:val="auto"/>
                      <w:kern w:val="0"/>
                      <w:sz w:val="21"/>
                      <w:szCs w:val="21"/>
                    </w:rPr>
                  </w:pPr>
                  <w:r>
                    <w:rPr>
                      <w:rFonts w:hint="eastAsia"/>
                      <w:color w:val="auto"/>
                      <w:kern w:val="0"/>
                      <w:sz w:val="21"/>
                      <w:szCs w:val="21"/>
                      <w:lang w:val="en-US" w:eastAsia="zh-CN"/>
                    </w:rPr>
                    <w:t>4</w:t>
                  </w:r>
                </w:p>
              </w:tc>
              <w:tc>
                <w:tcPr>
                  <w:tcW w:w="699" w:type="dxa"/>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baseline"/>
                    <w:rPr>
                      <w:rFonts w:hint="eastAsia"/>
                      <w:snapToGrid w:val="0"/>
                      <w:color w:val="auto"/>
                      <w:kern w:val="0"/>
                      <w:sz w:val="21"/>
                      <w:szCs w:val="21"/>
                    </w:rPr>
                  </w:pPr>
                  <w:r>
                    <w:rPr>
                      <w:rFonts w:hint="eastAsia"/>
                      <w:snapToGrid w:val="0"/>
                      <w:color w:val="auto"/>
                      <w:kern w:val="0"/>
                      <w:sz w:val="21"/>
                      <w:szCs w:val="21"/>
                    </w:rPr>
                    <w:t>台</w:t>
                  </w:r>
                </w:p>
              </w:tc>
              <w:tc>
                <w:tcPr>
                  <w:tcW w:w="699" w:type="dxa"/>
                  <w:vMerge/>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baseline"/>
                    <w:rPr>
                      <w:rFonts w:hint="eastAsia"/>
                      <w:snapToGrid w:val="0"/>
                      <w:color w:val="auto"/>
                      <w:kern w:val="0"/>
                      <w:sz w:val="21"/>
                      <w:szCs w:val="21"/>
                    </w:rPr>
                  </w:pPr>
                </w:p>
              </w:tc>
            </w:tr>
            <w:tr>
              <w:tblPrEx>
                <w:tblW w:w="8291" w:type="dxa"/>
                <w:jc w:val="center"/>
                <w:tblLayout w:type="fixed"/>
                <w:tblCellMar>
                  <w:top w:w="0" w:type="dxa"/>
                  <w:left w:w="108" w:type="dxa"/>
                  <w:bottom w:w="0" w:type="dxa"/>
                  <w:right w:w="108" w:type="dxa"/>
                </w:tblCellMar>
              </w:tblPrEx>
              <w:trPr>
                <w:cantSplit/>
                <w:jc w:val="center"/>
              </w:trPr>
              <w:tc>
                <w:tcPr>
                  <w:tcW w:w="698" w:type="dxa"/>
                  <w:noWrap w:val="0"/>
                  <w:vAlign w:val="center"/>
                </w:tcPr>
                <w:p>
                  <w:pPr>
                    <w:keepNext w:val="0"/>
                    <w:keepLines w:val="0"/>
                    <w:pageBreakBefore w:val="0"/>
                    <w:numPr>
                      <w:ilvl w:val="0"/>
                      <w:numId w:val="4"/>
                    </w:numPr>
                    <w:kinsoku/>
                    <w:wordWrap/>
                    <w:overflowPunct/>
                    <w:topLinePunct w:val="0"/>
                    <w:autoSpaceDE/>
                    <w:autoSpaceDN/>
                    <w:bidi w:val="0"/>
                    <w:spacing w:line="240" w:lineRule="auto"/>
                    <w:ind w:firstLine="0" w:firstLineChars="0"/>
                    <w:jc w:val="center"/>
                    <w:rPr>
                      <w:rFonts w:hint="eastAsia"/>
                      <w:color w:val="auto"/>
                      <w:sz w:val="21"/>
                      <w:szCs w:val="21"/>
                    </w:rPr>
                  </w:pPr>
                </w:p>
              </w:tc>
              <w:tc>
                <w:tcPr>
                  <w:tcW w:w="1650" w:type="dxa"/>
                  <w:noWrap w:val="0"/>
                  <w:vAlign w:val="center"/>
                </w:tcPr>
                <w:p>
                  <w:pPr>
                    <w:keepNext w:val="0"/>
                    <w:keepLines w:val="0"/>
                    <w:pageBreakBefore w:val="0"/>
                    <w:widowControl/>
                    <w:kinsoku/>
                    <w:wordWrap/>
                    <w:overflowPunct/>
                    <w:topLinePunct w:val="0"/>
                    <w:autoSpaceDE/>
                    <w:autoSpaceDN/>
                    <w:bidi w:val="0"/>
                    <w:spacing w:line="240" w:lineRule="auto"/>
                    <w:ind w:firstLine="0" w:firstLineChars="0"/>
                    <w:jc w:val="center"/>
                    <w:rPr>
                      <w:rFonts w:ascii="lucida Grande" w:hAnsi="lucida Grande" w:cs="宋体" w:hint="eastAsia"/>
                      <w:color w:val="auto"/>
                      <w:kern w:val="0"/>
                      <w:sz w:val="21"/>
                      <w:szCs w:val="21"/>
                    </w:rPr>
                  </w:pPr>
                  <w:r>
                    <w:rPr>
                      <w:rFonts w:ascii="宋体" w:hAnsi="宋体" w:cs="宋体"/>
                      <w:color w:val="auto"/>
                      <w:kern w:val="0"/>
                      <w:sz w:val="21"/>
                      <w:szCs w:val="21"/>
                    </w:rPr>
                    <w:t>初清筛</w:t>
                  </w:r>
                </w:p>
              </w:tc>
              <w:tc>
                <w:tcPr>
                  <w:tcW w:w="3847" w:type="dxa"/>
                  <w:noWrap w:val="0"/>
                  <w:vAlign w:val="center"/>
                </w:tcPr>
                <w:p>
                  <w:pPr>
                    <w:keepNext w:val="0"/>
                    <w:keepLines w:val="0"/>
                    <w:pageBreakBefore w:val="0"/>
                    <w:widowControl/>
                    <w:kinsoku/>
                    <w:wordWrap/>
                    <w:overflowPunct/>
                    <w:topLinePunct w:val="0"/>
                    <w:autoSpaceDE/>
                    <w:autoSpaceDN/>
                    <w:bidi w:val="0"/>
                    <w:spacing w:line="240" w:lineRule="auto"/>
                    <w:ind w:firstLine="0" w:firstLineChars="0"/>
                    <w:jc w:val="center"/>
                    <w:rPr>
                      <w:color w:val="auto"/>
                      <w:kern w:val="0"/>
                      <w:sz w:val="21"/>
                      <w:szCs w:val="21"/>
                    </w:rPr>
                  </w:pPr>
                  <w:r>
                    <w:rPr>
                      <w:color w:val="auto"/>
                      <w:sz w:val="21"/>
                      <w:szCs w:val="21"/>
                    </w:rPr>
                    <w:t>/</w:t>
                  </w:r>
                </w:p>
              </w:tc>
              <w:tc>
                <w:tcPr>
                  <w:tcW w:w="698" w:type="dxa"/>
                  <w:noWrap w:val="0"/>
                  <w:vAlign w:val="center"/>
                </w:tcPr>
                <w:p>
                  <w:pPr>
                    <w:keepNext w:val="0"/>
                    <w:keepLines w:val="0"/>
                    <w:pageBreakBefore w:val="0"/>
                    <w:widowControl/>
                    <w:kinsoku/>
                    <w:wordWrap/>
                    <w:overflowPunct/>
                    <w:topLinePunct w:val="0"/>
                    <w:autoSpaceDE/>
                    <w:autoSpaceDN/>
                    <w:bidi w:val="0"/>
                    <w:spacing w:line="240" w:lineRule="auto"/>
                    <w:ind w:firstLine="0" w:firstLineChars="0"/>
                    <w:jc w:val="center"/>
                    <w:rPr>
                      <w:rFonts w:hint="eastAsia"/>
                      <w:color w:val="auto"/>
                      <w:kern w:val="0"/>
                      <w:sz w:val="21"/>
                      <w:szCs w:val="21"/>
                    </w:rPr>
                  </w:pPr>
                  <w:r>
                    <w:rPr>
                      <w:rFonts w:hint="eastAsia"/>
                      <w:color w:val="auto"/>
                      <w:kern w:val="0"/>
                      <w:sz w:val="21"/>
                      <w:szCs w:val="21"/>
                      <w:lang w:val="en-US" w:eastAsia="zh-CN"/>
                    </w:rPr>
                    <w:t>2</w:t>
                  </w:r>
                </w:p>
              </w:tc>
              <w:tc>
                <w:tcPr>
                  <w:tcW w:w="699" w:type="dxa"/>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baseline"/>
                    <w:rPr>
                      <w:snapToGrid w:val="0"/>
                      <w:color w:val="auto"/>
                      <w:kern w:val="0"/>
                      <w:sz w:val="21"/>
                      <w:szCs w:val="21"/>
                    </w:rPr>
                  </w:pPr>
                  <w:r>
                    <w:rPr>
                      <w:rFonts w:hint="eastAsia"/>
                      <w:snapToGrid w:val="0"/>
                      <w:color w:val="auto"/>
                      <w:kern w:val="0"/>
                      <w:sz w:val="21"/>
                      <w:szCs w:val="21"/>
                    </w:rPr>
                    <w:t>台</w:t>
                  </w:r>
                </w:p>
              </w:tc>
              <w:tc>
                <w:tcPr>
                  <w:tcW w:w="699" w:type="dxa"/>
                  <w:vMerge/>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baseline"/>
                    <w:rPr>
                      <w:rFonts w:hint="eastAsia"/>
                      <w:snapToGrid w:val="0"/>
                      <w:color w:val="auto"/>
                      <w:kern w:val="0"/>
                      <w:sz w:val="21"/>
                      <w:szCs w:val="21"/>
                    </w:rPr>
                  </w:pPr>
                </w:p>
              </w:tc>
            </w:tr>
            <w:tr>
              <w:tblPrEx>
                <w:tblW w:w="8291" w:type="dxa"/>
                <w:jc w:val="center"/>
                <w:tblLayout w:type="fixed"/>
                <w:tblCellMar>
                  <w:top w:w="0" w:type="dxa"/>
                  <w:left w:w="108" w:type="dxa"/>
                  <w:bottom w:w="0" w:type="dxa"/>
                  <w:right w:w="108" w:type="dxa"/>
                </w:tblCellMar>
              </w:tblPrEx>
              <w:trPr>
                <w:cantSplit/>
                <w:jc w:val="center"/>
              </w:trPr>
              <w:tc>
                <w:tcPr>
                  <w:tcW w:w="698" w:type="dxa"/>
                  <w:noWrap w:val="0"/>
                  <w:vAlign w:val="center"/>
                </w:tcPr>
                <w:p>
                  <w:pPr>
                    <w:keepNext w:val="0"/>
                    <w:keepLines w:val="0"/>
                    <w:pageBreakBefore w:val="0"/>
                    <w:numPr>
                      <w:ilvl w:val="0"/>
                      <w:numId w:val="4"/>
                    </w:numPr>
                    <w:kinsoku/>
                    <w:wordWrap/>
                    <w:overflowPunct/>
                    <w:topLinePunct w:val="0"/>
                    <w:autoSpaceDE/>
                    <w:autoSpaceDN/>
                    <w:bidi w:val="0"/>
                    <w:spacing w:line="240" w:lineRule="auto"/>
                    <w:ind w:firstLine="0" w:firstLineChars="0"/>
                    <w:jc w:val="center"/>
                    <w:rPr>
                      <w:rFonts w:hint="eastAsia"/>
                      <w:color w:val="auto"/>
                      <w:sz w:val="21"/>
                      <w:szCs w:val="21"/>
                    </w:rPr>
                  </w:pPr>
                </w:p>
              </w:tc>
              <w:tc>
                <w:tcPr>
                  <w:tcW w:w="1650" w:type="dxa"/>
                  <w:noWrap w:val="0"/>
                  <w:vAlign w:val="center"/>
                </w:tcPr>
                <w:p>
                  <w:pPr>
                    <w:keepNext w:val="0"/>
                    <w:keepLines w:val="0"/>
                    <w:pageBreakBefore w:val="0"/>
                    <w:kinsoku/>
                    <w:wordWrap/>
                    <w:overflowPunct/>
                    <w:topLinePunct w:val="0"/>
                    <w:autoSpaceDE/>
                    <w:autoSpaceDN/>
                    <w:bidi w:val="0"/>
                    <w:spacing w:line="240" w:lineRule="auto"/>
                    <w:ind w:firstLine="0" w:firstLineChars="0"/>
                    <w:jc w:val="center"/>
                    <w:rPr>
                      <w:rFonts w:hint="eastAsia"/>
                      <w:color w:val="auto"/>
                      <w:sz w:val="21"/>
                      <w:szCs w:val="21"/>
                    </w:rPr>
                  </w:pPr>
                  <w:r>
                    <w:rPr>
                      <w:rFonts w:ascii="宋体" w:hAnsi="宋体" w:cs="宋体" w:hint="eastAsia"/>
                      <w:color w:val="auto"/>
                      <w:kern w:val="0"/>
                      <w:sz w:val="21"/>
                      <w:szCs w:val="21"/>
                    </w:rPr>
                    <w:t>进</w:t>
                  </w:r>
                  <w:r>
                    <w:rPr>
                      <w:rFonts w:ascii="宋体" w:hAnsi="宋体" w:cs="宋体" w:hint="eastAsia"/>
                      <w:color w:val="auto"/>
                      <w:kern w:val="0"/>
                      <w:sz w:val="21"/>
                      <w:szCs w:val="21"/>
                      <w:lang w:val="en-US" w:eastAsia="zh-CN"/>
                    </w:rPr>
                    <w:t>料</w:t>
                  </w:r>
                  <w:r>
                    <w:rPr>
                      <w:rFonts w:ascii="宋体" w:hAnsi="宋体" w:cs="宋体"/>
                      <w:color w:val="auto"/>
                      <w:kern w:val="0"/>
                      <w:sz w:val="21"/>
                      <w:szCs w:val="21"/>
                    </w:rPr>
                    <w:t>输送机</w:t>
                  </w:r>
                </w:p>
              </w:tc>
              <w:tc>
                <w:tcPr>
                  <w:tcW w:w="3847" w:type="dxa"/>
                  <w:noWrap w:val="0"/>
                  <w:vAlign w:val="center"/>
                </w:tcPr>
                <w:p>
                  <w:pPr>
                    <w:keepNext w:val="0"/>
                    <w:keepLines w:val="0"/>
                    <w:pageBreakBefore w:val="0"/>
                    <w:widowControl/>
                    <w:kinsoku/>
                    <w:wordWrap/>
                    <w:overflowPunct/>
                    <w:topLinePunct w:val="0"/>
                    <w:autoSpaceDE/>
                    <w:autoSpaceDN/>
                    <w:bidi w:val="0"/>
                    <w:spacing w:line="240" w:lineRule="auto"/>
                    <w:ind w:firstLine="0" w:firstLineChars="0"/>
                    <w:jc w:val="center"/>
                    <w:rPr>
                      <w:color w:val="auto"/>
                      <w:kern w:val="0"/>
                      <w:sz w:val="21"/>
                      <w:szCs w:val="21"/>
                    </w:rPr>
                  </w:pPr>
                  <w:r>
                    <w:rPr>
                      <w:color w:val="auto"/>
                      <w:sz w:val="21"/>
                      <w:szCs w:val="21"/>
                    </w:rPr>
                    <w:t>/</w:t>
                  </w:r>
                </w:p>
              </w:tc>
              <w:tc>
                <w:tcPr>
                  <w:tcW w:w="698" w:type="dxa"/>
                  <w:noWrap w:val="0"/>
                  <w:vAlign w:val="center"/>
                </w:tcPr>
                <w:p>
                  <w:pPr>
                    <w:keepNext w:val="0"/>
                    <w:keepLines w:val="0"/>
                    <w:pageBreakBefore w:val="0"/>
                    <w:widowControl/>
                    <w:kinsoku/>
                    <w:wordWrap/>
                    <w:overflowPunct/>
                    <w:topLinePunct w:val="0"/>
                    <w:autoSpaceDE/>
                    <w:autoSpaceDN/>
                    <w:bidi w:val="0"/>
                    <w:spacing w:line="240" w:lineRule="auto"/>
                    <w:ind w:firstLine="0" w:firstLineChars="0"/>
                    <w:jc w:val="center"/>
                    <w:rPr>
                      <w:rFonts w:hint="eastAsia"/>
                      <w:color w:val="auto"/>
                      <w:kern w:val="0"/>
                      <w:sz w:val="21"/>
                      <w:szCs w:val="21"/>
                    </w:rPr>
                  </w:pPr>
                  <w:r>
                    <w:rPr>
                      <w:rFonts w:hint="eastAsia"/>
                      <w:color w:val="auto"/>
                      <w:kern w:val="0"/>
                      <w:sz w:val="21"/>
                      <w:szCs w:val="21"/>
                      <w:lang w:val="en-US" w:eastAsia="zh-CN"/>
                    </w:rPr>
                    <w:t>2</w:t>
                  </w:r>
                </w:p>
              </w:tc>
              <w:tc>
                <w:tcPr>
                  <w:tcW w:w="699" w:type="dxa"/>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baseline"/>
                    <w:rPr>
                      <w:snapToGrid w:val="0"/>
                      <w:color w:val="auto"/>
                      <w:kern w:val="0"/>
                      <w:sz w:val="21"/>
                      <w:szCs w:val="21"/>
                    </w:rPr>
                  </w:pPr>
                  <w:r>
                    <w:rPr>
                      <w:snapToGrid w:val="0"/>
                      <w:color w:val="auto"/>
                      <w:kern w:val="0"/>
                      <w:sz w:val="21"/>
                      <w:szCs w:val="21"/>
                    </w:rPr>
                    <w:t>台</w:t>
                  </w:r>
                </w:p>
              </w:tc>
              <w:tc>
                <w:tcPr>
                  <w:tcW w:w="699" w:type="dxa"/>
                  <w:vMerge/>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baseline"/>
                    <w:rPr>
                      <w:snapToGrid w:val="0"/>
                      <w:color w:val="auto"/>
                      <w:kern w:val="0"/>
                      <w:sz w:val="21"/>
                      <w:szCs w:val="21"/>
                    </w:rPr>
                  </w:pPr>
                </w:p>
              </w:tc>
            </w:tr>
            <w:tr>
              <w:tblPrEx>
                <w:tblW w:w="8291" w:type="dxa"/>
                <w:jc w:val="center"/>
                <w:tblLayout w:type="fixed"/>
                <w:tblCellMar>
                  <w:top w:w="0" w:type="dxa"/>
                  <w:left w:w="108" w:type="dxa"/>
                  <w:bottom w:w="0" w:type="dxa"/>
                  <w:right w:w="108" w:type="dxa"/>
                </w:tblCellMar>
              </w:tblPrEx>
              <w:trPr>
                <w:cantSplit/>
                <w:jc w:val="center"/>
              </w:trPr>
              <w:tc>
                <w:tcPr>
                  <w:tcW w:w="698" w:type="dxa"/>
                  <w:noWrap w:val="0"/>
                  <w:vAlign w:val="center"/>
                </w:tcPr>
                <w:p>
                  <w:pPr>
                    <w:keepNext w:val="0"/>
                    <w:keepLines w:val="0"/>
                    <w:pageBreakBefore w:val="0"/>
                    <w:numPr>
                      <w:ilvl w:val="0"/>
                      <w:numId w:val="4"/>
                    </w:numPr>
                    <w:kinsoku/>
                    <w:wordWrap/>
                    <w:overflowPunct/>
                    <w:topLinePunct w:val="0"/>
                    <w:autoSpaceDE/>
                    <w:autoSpaceDN/>
                    <w:bidi w:val="0"/>
                    <w:spacing w:line="240" w:lineRule="auto"/>
                    <w:ind w:firstLine="0" w:firstLineChars="0"/>
                    <w:jc w:val="center"/>
                    <w:rPr>
                      <w:rFonts w:hint="eastAsia"/>
                      <w:color w:val="auto"/>
                      <w:sz w:val="21"/>
                      <w:szCs w:val="21"/>
                    </w:rPr>
                  </w:pPr>
                </w:p>
              </w:tc>
              <w:tc>
                <w:tcPr>
                  <w:tcW w:w="1650" w:type="dxa"/>
                  <w:noWrap w:val="0"/>
                  <w:vAlign w:val="center"/>
                </w:tcPr>
                <w:p>
                  <w:pPr>
                    <w:keepNext w:val="0"/>
                    <w:keepLines w:val="0"/>
                    <w:pageBreakBefore w:val="0"/>
                    <w:widowControl/>
                    <w:kinsoku/>
                    <w:wordWrap/>
                    <w:overflowPunct/>
                    <w:topLinePunct w:val="0"/>
                    <w:autoSpaceDE/>
                    <w:autoSpaceDN/>
                    <w:bidi w:val="0"/>
                    <w:spacing w:line="240" w:lineRule="auto"/>
                    <w:ind w:firstLine="0" w:firstLineChars="0"/>
                    <w:jc w:val="center"/>
                    <w:rPr>
                      <w:rFonts w:ascii="lucida Grande" w:hAnsi="lucida Grande" w:cs="宋体" w:hint="eastAsia"/>
                      <w:color w:val="auto"/>
                      <w:kern w:val="0"/>
                      <w:sz w:val="21"/>
                      <w:szCs w:val="21"/>
                    </w:rPr>
                  </w:pPr>
                  <w:r>
                    <w:rPr>
                      <w:rFonts w:ascii="宋体" w:hAnsi="宋体" w:cs="宋体" w:hint="eastAsia"/>
                      <w:color w:val="auto"/>
                      <w:kern w:val="0"/>
                      <w:sz w:val="21"/>
                      <w:szCs w:val="21"/>
                    </w:rPr>
                    <w:t>批式循环谷物干燥机</w:t>
                  </w:r>
                </w:p>
              </w:tc>
              <w:tc>
                <w:tcPr>
                  <w:tcW w:w="3847" w:type="dxa"/>
                  <w:noWrap w:val="0"/>
                  <w:vAlign w:val="center"/>
                </w:tcPr>
                <w:p>
                  <w:pPr>
                    <w:keepNext w:val="0"/>
                    <w:keepLines w:val="0"/>
                    <w:pageBreakBefore w:val="0"/>
                    <w:widowControl/>
                    <w:kinsoku/>
                    <w:wordWrap/>
                    <w:overflowPunct/>
                    <w:topLinePunct w:val="0"/>
                    <w:autoSpaceDE/>
                    <w:autoSpaceDN/>
                    <w:bidi w:val="0"/>
                    <w:spacing w:line="240" w:lineRule="auto"/>
                    <w:ind w:firstLine="0" w:firstLineChars="0"/>
                    <w:jc w:val="center"/>
                    <w:rPr>
                      <w:rFonts w:hint="eastAsia"/>
                      <w:color w:val="auto"/>
                      <w:kern w:val="0"/>
                      <w:sz w:val="21"/>
                      <w:szCs w:val="21"/>
                    </w:rPr>
                  </w:pPr>
                  <w:r>
                    <w:rPr>
                      <w:rFonts w:hint="eastAsia"/>
                      <w:color w:val="auto"/>
                      <w:kern w:val="0"/>
                      <w:sz w:val="21"/>
                      <w:szCs w:val="21"/>
                    </w:rPr>
                    <w:t>5HXJ-30</w:t>
                  </w:r>
                  <w:r>
                    <w:rPr>
                      <w:rFonts w:hint="eastAsia"/>
                      <w:color w:val="auto"/>
                      <w:kern w:val="0"/>
                      <w:sz w:val="21"/>
                      <w:szCs w:val="21"/>
                      <w:lang w:eastAsia="zh-CN"/>
                    </w:rPr>
                    <w:t>，</w:t>
                  </w:r>
                  <w:r>
                    <w:rPr>
                      <w:rFonts w:hint="eastAsia"/>
                      <w:color w:val="auto"/>
                      <w:kern w:val="0"/>
                      <w:sz w:val="21"/>
                      <w:szCs w:val="21"/>
                    </w:rPr>
                    <w:t>4870*4027*13500，</w:t>
                  </w:r>
                  <w:r>
                    <w:rPr>
                      <w:color w:val="auto"/>
                      <w:kern w:val="0"/>
                      <w:sz w:val="21"/>
                      <w:szCs w:val="21"/>
                    </w:rPr>
                    <w:t>30t/</w:t>
                  </w:r>
                  <w:r>
                    <w:rPr>
                      <w:rFonts w:hint="eastAsia"/>
                      <w:color w:val="auto"/>
                      <w:kern w:val="0"/>
                      <w:sz w:val="21"/>
                      <w:szCs w:val="21"/>
                    </w:rPr>
                    <w:t>批次，</w:t>
                  </w:r>
                  <w:r>
                    <w:rPr>
                      <w:color w:val="auto"/>
                      <w:kern w:val="0"/>
                      <w:sz w:val="21"/>
                      <w:szCs w:val="21"/>
                    </w:rPr>
                    <w:t>热风</w:t>
                  </w:r>
                  <w:r>
                    <w:rPr>
                      <w:rFonts w:hint="eastAsia"/>
                      <w:color w:val="auto"/>
                      <w:kern w:val="0"/>
                      <w:sz w:val="21"/>
                      <w:szCs w:val="21"/>
                    </w:rPr>
                    <w:t>机流量10000</w:t>
                  </w:r>
                  <w:r>
                    <w:rPr>
                      <w:color w:val="auto"/>
                      <w:kern w:val="0"/>
                      <w:sz w:val="21"/>
                      <w:szCs w:val="21"/>
                    </w:rPr>
                    <w:t>~14000</w:t>
                  </w:r>
                  <w:r>
                    <w:rPr>
                      <w:rFonts w:hint="eastAsia"/>
                      <w:color w:val="auto"/>
                      <w:sz w:val="21"/>
                      <w:szCs w:val="21"/>
                    </w:rPr>
                    <w:t xml:space="preserve"> m</w:t>
                  </w:r>
                  <w:r>
                    <w:rPr>
                      <w:rFonts w:hint="eastAsia"/>
                      <w:color w:val="auto"/>
                      <w:sz w:val="21"/>
                      <w:szCs w:val="21"/>
                      <w:vertAlign w:val="superscript"/>
                    </w:rPr>
                    <w:t>3</w:t>
                  </w:r>
                  <w:r>
                    <w:rPr>
                      <w:rFonts w:hint="eastAsia"/>
                      <w:color w:val="auto"/>
                      <w:sz w:val="21"/>
                      <w:szCs w:val="21"/>
                    </w:rPr>
                    <w:t>/h</w:t>
                  </w:r>
                </w:p>
              </w:tc>
              <w:tc>
                <w:tcPr>
                  <w:tcW w:w="698" w:type="dxa"/>
                  <w:noWrap w:val="0"/>
                  <w:vAlign w:val="center"/>
                </w:tcPr>
                <w:p>
                  <w:pPr>
                    <w:keepNext w:val="0"/>
                    <w:keepLines w:val="0"/>
                    <w:pageBreakBefore w:val="0"/>
                    <w:widowControl/>
                    <w:kinsoku/>
                    <w:wordWrap/>
                    <w:overflowPunct/>
                    <w:topLinePunct w:val="0"/>
                    <w:autoSpaceDE/>
                    <w:autoSpaceDN/>
                    <w:bidi w:val="0"/>
                    <w:spacing w:line="240" w:lineRule="auto"/>
                    <w:ind w:firstLine="0" w:firstLineChars="0"/>
                    <w:jc w:val="center"/>
                    <w:rPr>
                      <w:rFonts w:hint="eastAsia"/>
                      <w:color w:val="auto"/>
                      <w:kern w:val="0"/>
                      <w:sz w:val="21"/>
                      <w:szCs w:val="21"/>
                    </w:rPr>
                  </w:pPr>
                  <w:r>
                    <w:rPr>
                      <w:rFonts w:hint="eastAsia"/>
                      <w:color w:val="auto"/>
                      <w:kern w:val="0"/>
                      <w:sz w:val="21"/>
                      <w:szCs w:val="21"/>
                      <w:lang w:val="en-US" w:eastAsia="zh-CN"/>
                    </w:rPr>
                    <w:t>6</w:t>
                  </w:r>
                </w:p>
              </w:tc>
              <w:tc>
                <w:tcPr>
                  <w:tcW w:w="699" w:type="dxa"/>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baseline"/>
                    <w:rPr>
                      <w:snapToGrid w:val="0"/>
                      <w:color w:val="auto"/>
                      <w:kern w:val="0"/>
                      <w:sz w:val="21"/>
                      <w:szCs w:val="21"/>
                    </w:rPr>
                  </w:pPr>
                  <w:r>
                    <w:rPr>
                      <w:snapToGrid w:val="0"/>
                      <w:color w:val="auto"/>
                      <w:kern w:val="0"/>
                      <w:sz w:val="21"/>
                      <w:szCs w:val="21"/>
                    </w:rPr>
                    <w:t>台</w:t>
                  </w:r>
                </w:p>
              </w:tc>
              <w:tc>
                <w:tcPr>
                  <w:tcW w:w="699" w:type="dxa"/>
                  <w:vMerge/>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baseline"/>
                    <w:rPr>
                      <w:snapToGrid w:val="0"/>
                      <w:color w:val="auto"/>
                      <w:kern w:val="0"/>
                      <w:sz w:val="21"/>
                      <w:szCs w:val="21"/>
                    </w:rPr>
                  </w:pPr>
                </w:p>
              </w:tc>
            </w:tr>
            <w:tr>
              <w:tblPrEx>
                <w:tblW w:w="8291" w:type="dxa"/>
                <w:jc w:val="center"/>
                <w:tblLayout w:type="fixed"/>
                <w:tblCellMar>
                  <w:top w:w="0" w:type="dxa"/>
                  <w:left w:w="108" w:type="dxa"/>
                  <w:bottom w:w="0" w:type="dxa"/>
                  <w:right w:w="108" w:type="dxa"/>
                </w:tblCellMar>
              </w:tblPrEx>
              <w:trPr>
                <w:cantSplit/>
                <w:jc w:val="center"/>
              </w:trPr>
              <w:tc>
                <w:tcPr>
                  <w:tcW w:w="698" w:type="dxa"/>
                  <w:noWrap w:val="0"/>
                  <w:vAlign w:val="center"/>
                </w:tcPr>
                <w:p>
                  <w:pPr>
                    <w:keepNext w:val="0"/>
                    <w:keepLines w:val="0"/>
                    <w:pageBreakBefore w:val="0"/>
                    <w:numPr>
                      <w:ilvl w:val="0"/>
                      <w:numId w:val="4"/>
                    </w:numPr>
                    <w:kinsoku/>
                    <w:wordWrap/>
                    <w:overflowPunct/>
                    <w:topLinePunct w:val="0"/>
                    <w:autoSpaceDE/>
                    <w:autoSpaceDN/>
                    <w:bidi w:val="0"/>
                    <w:spacing w:line="240" w:lineRule="auto"/>
                    <w:ind w:firstLine="0" w:firstLineChars="0"/>
                    <w:jc w:val="center"/>
                    <w:rPr>
                      <w:rFonts w:hint="eastAsia"/>
                      <w:color w:val="auto"/>
                      <w:sz w:val="21"/>
                      <w:szCs w:val="21"/>
                    </w:rPr>
                  </w:pPr>
                </w:p>
              </w:tc>
              <w:tc>
                <w:tcPr>
                  <w:tcW w:w="1650" w:type="dxa"/>
                  <w:noWrap w:val="0"/>
                  <w:vAlign w:val="center"/>
                </w:tcPr>
                <w:p>
                  <w:pPr>
                    <w:keepNext w:val="0"/>
                    <w:keepLines w:val="0"/>
                    <w:pageBreakBefore w:val="0"/>
                    <w:widowControl/>
                    <w:kinsoku/>
                    <w:wordWrap/>
                    <w:overflowPunct/>
                    <w:topLinePunct w:val="0"/>
                    <w:autoSpaceDE/>
                    <w:autoSpaceDN/>
                    <w:bidi w:val="0"/>
                    <w:spacing w:line="240" w:lineRule="auto"/>
                    <w:ind w:firstLine="0" w:firstLineChars="0"/>
                    <w:jc w:val="center"/>
                    <w:rPr>
                      <w:rFonts w:ascii="宋体" w:hAnsi="宋体" w:cs="宋体" w:hint="eastAsia"/>
                      <w:color w:val="auto"/>
                      <w:kern w:val="0"/>
                      <w:sz w:val="21"/>
                      <w:szCs w:val="21"/>
                    </w:rPr>
                  </w:pPr>
                  <w:r>
                    <w:rPr>
                      <w:rFonts w:ascii="宋体" w:hAnsi="宋体" w:cs="宋体" w:hint="eastAsia"/>
                      <w:color w:val="auto"/>
                      <w:kern w:val="0"/>
                      <w:sz w:val="21"/>
                      <w:szCs w:val="21"/>
                    </w:rPr>
                    <w:t>批式循环谷物干燥机</w:t>
                  </w:r>
                </w:p>
              </w:tc>
              <w:tc>
                <w:tcPr>
                  <w:tcW w:w="3847" w:type="dxa"/>
                  <w:noWrap w:val="0"/>
                  <w:vAlign w:val="center"/>
                </w:tcPr>
                <w:p>
                  <w:pPr>
                    <w:keepNext w:val="0"/>
                    <w:keepLines w:val="0"/>
                    <w:pageBreakBefore w:val="0"/>
                    <w:widowControl/>
                    <w:kinsoku/>
                    <w:wordWrap/>
                    <w:overflowPunct/>
                    <w:topLinePunct w:val="0"/>
                    <w:autoSpaceDE/>
                    <w:autoSpaceDN/>
                    <w:bidi w:val="0"/>
                    <w:spacing w:line="240" w:lineRule="auto"/>
                    <w:ind w:firstLine="0" w:firstLineChars="0"/>
                    <w:jc w:val="center"/>
                    <w:rPr>
                      <w:rFonts w:hint="eastAsia"/>
                      <w:color w:val="auto"/>
                      <w:kern w:val="0"/>
                      <w:sz w:val="21"/>
                      <w:szCs w:val="21"/>
                    </w:rPr>
                  </w:pPr>
                  <w:r>
                    <w:rPr>
                      <w:rFonts w:hint="eastAsia"/>
                      <w:color w:val="auto"/>
                      <w:kern w:val="0"/>
                      <w:sz w:val="21"/>
                      <w:szCs w:val="21"/>
                    </w:rPr>
                    <w:t>5HXJ-</w:t>
                  </w:r>
                  <w:r>
                    <w:rPr>
                      <w:rFonts w:hint="eastAsia"/>
                      <w:color w:val="auto"/>
                      <w:kern w:val="0"/>
                      <w:sz w:val="21"/>
                      <w:szCs w:val="21"/>
                      <w:lang w:val="en-US" w:eastAsia="zh-CN"/>
                    </w:rPr>
                    <w:t>15</w:t>
                  </w:r>
                  <w:r>
                    <w:rPr>
                      <w:rFonts w:hint="eastAsia"/>
                      <w:color w:val="auto"/>
                      <w:kern w:val="0"/>
                      <w:sz w:val="21"/>
                      <w:szCs w:val="21"/>
                      <w:lang w:eastAsia="zh-CN"/>
                    </w:rPr>
                    <w:t>，</w:t>
                  </w:r>
                  <w:r>
                    <w:rPr>
                      <w:rFonts w:hint="eastAsia"/>
                      <w:color w:val="auto"/>
                      <w:kern w:val="0"/>
                      <w:sz w:val="21"/>
                      <w:szCs w:val="21"/>
                    </w:rPr>
                    <w:t>4870*4027*13500，</w:t>
                  </w:r>
                  <w:r>
                    <w:rPr>
                      <w:color w:val="auto"/>
                      <w:kern w:val="0"/>
                      <w:sz w:val="21"/>
                      <w:szCs w:val="21"/>
                    </w:rPr>
                    <w:t>30t/</w:t>
                  </w:r>
                  <w:r>
                    <w:rPr>
                      <w:rFonts w:hint="eastAsia"/>
                      <w:color w:val="auto"/>
                      <w:kern w:val="0"/>
                      <w:sz w:val="21"/>
                      <w:szCs w:val="21"/>
                    </w:rPr>
                    <w:t>批次，</w:t>
                  </w:r>
                  <w:r>
                    <w:rPr>
                      <w:color w:val="auto"/>
                      <w:kern w:val="0"/>
                      <w:sz w:val="21"/>
                      <w:szCs w:val="21"/>
                    </w:rPr>
                    <w:t>热风</w:t>
                  </w:r>
                  <w:r>
                    <w:rPr>
                      <w:rFonts w:hint="eastAsia"/>
                      <w:color w:val="auto"/>
                      <w:kern w:val="0"/>
                      <w:sz w:val="21"/>
                      <w:szCs w:val="21"/>
                    </w:rPr>
                    <w:t>机流量10000</w:t>
                  </w:r>
                  <w:r>
                    <w:rPr>
                      <w:color w:val="auto"/>
                      <w:kern w:val="0"/>
                      <w:sz w:val="21"/>
                      <w:szCs w:val="21"/>
                    </w:rPr>
                    <w:t>~14000</w:t>
                  </w:r>
                  <w:r>
                    <w:rPr>
                      <w:rFonts w:hint="eastAsia"/>
                      <w:color w:val="auto"/>
                      <w:sz w:val="21"/>
                      <w:szCs w:val="21"/>
                    </w:rPr>
                    <w:t xml:space="preserve"> m</w:t>
                  </w:r>
                  <w:r>
                    <w:rPr>
                      <w:rFonts w:hint="eastAsia"/>
                      <w:color w:val="auto"/>
                      <w:sz w:val="21"/>
                      <w:szCs w:val="21"/>
                      <w:vertAlign w:val="superscript"/>
                    </w:rPr>
                    <w:t>3</w:t>
                  </w:r>
                  <w:r>
                    <w:rPr>
                      <w:rFonts w:hint="eastAsia"/>
                      <w:color w:val="auto"/>
                      <w:sz w:val="21"/>
                      <w:szCs w:val="21"/>
                    </w:rPr>
                    <w:t>/h</w:t>
                  </w:r>
                </w:p>
              </w:tc>
              <w:tc>
                <w:tcPr>
                  <w:tcW w:w="698" w:type="dxa"/>
                  <w:noWrap w:val="0"/>
                  <w:vAlign w:val="center"/>
                </w:tcPr>
                <w:p>
                  <w:pPr>
                    <w:keepNext w:val="0"/>
                    <w:keepLines w:val="0"/>
                    <w:pageBreakBefore w:val="0"/>
                    <w:widowControl/>
                    <w:kinsoku/>
                    <w:wordWrap/>
                    <w:overflowPunct/>
                    <w:topLinePunct w:val="0"/>
                    <w:autoSpaceDE/>
                    <w:autoSpaceDN/>
                    <w:bidi w:val="0"/>
                    <w:spacing w:line="240" w:lineRule="auto"/>
                    <w:ind w:firstLine="0" w:firstLineChars="0"/>
                    <w:jc w:val="center"/>
                    <w:rPr>
                      <w:rFonts w:hint="eastAsia"/>
                      <w:color w:val="auto"/>
                      <w:kern w:val="0"/>
                      <w:sz w:val="21"/>
                      <w:szCs w:val="21"/>
                    </w:rPr>
                  </w:pPr>
                  <w:r>
                    <w:rPr>
                      <w:rFonts w:hint="eastAsia"/>
                      <w:color w:val="auto"/>
                      <w:kern w:val="0"/>
                      <w:sz w:val="21"/>
                      <w:szCs w:val="21"/>
                      <w:lang w:val="en-US" w:eastAsia="zh-CN"/>
                    </w:rPr>
                    <w:t>10</w:t>
                  </w:r>
                </w:p>
              </w:tc>
              <w:tc>
                <w:tcPr>
                  <w:tcW w:w="699" w:type="dxa"/>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baseline"/>
                    <w:rPr>
                      <w:snapToGrid w:val="0"/>
                      <w:color w:val="auto"/>
                      <w:kern w:val="0"/>
                      <w:sz w:val="21"/>
                      <w:szCs w:val="21"/>
                    </w:rPr>
                  </w:pPr>
                  <w:r>
                    <w:rPr>
                      <w:snapToGrid w:val="0"/>
                      <w:color w:val="auto"/>
                      <w:kern w:val="0"/>
                      <w:sz w:val="21"/>
                      <w:szCs w:val="21"/>
                    </w:rPr>
                    <w:t>台</w:t>
                  </w:r>
                </w:p>
              </w:tc>
              <w:tc>
                <w:tcPr>
                  <w:tcW w:w="699" w:type="dxa"/>
                  <w:vMerge/>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baseline"/>
                    <w:rPr>
                      <w:snapToGrid w:val="0"/>
                      <w:color w:val="auto"/>
                      <w:kern w:val="0"/>
                      <w:sz w:val="21"/>
                      <w:szCs w:val="21"/>
                    </w:rPr>
                  </w:pPr>
                </w:p>
              </w:tc>
            </w:tr>
            <w:tr>
              <w:tblPrEx>
                <w:tblW w:w="8291" w:type="dxa"/>
                <w:jc w:val="center"/>
                <w:tblLayout w:type="fixed"/>
                <w:tblCellMar>
                  <w:top w:w="0" w:type="dxa"/>
                  <w:left w:w="108" w:type="dxa"/>
                  <w:bottom w:w="0" w:type="dxa"/>
                  <w:right w:w="108" w:type="dxa"/>
                </w:tblCellMar>
              </w:tblPrEx>
              <w:trPr>
                <w:cantSplit/>
                <w:jc w:val="center"/>
              </w:trPr>
              <w:tc>
                <w:tcPr>
                  <w:tcW w:w="698" w:type="dxa"/>
                  <w:noWrap w:val="0"/>
                  <w:vAlign w:val="center"/>
                </w:tcPr>
                <w:p>
                  <w:pPr>
                    <w:keepNext w:val="0"/>
                    <w:keepLines w:val="0"/>
                    <w:pageBreakBefore w:val="0"/>
                    <w:numPr>
                      <w:ilvl w:val="0"/>
                      <w:numId w:val="4"/>
                    </w:numPr>
                    <w:kinsoku/>
                    <w:wordWrap/>
                    <w:overflowPunct/>
                    <w:topLinePunct w:val="0"/>
                    <w:autoSpaceDE/>
                    <w:autoSpaceDN/>
                    <w:bidi w:val="0"/>
                    <w:spacing w:line="240" w:lineRule="auto"/>
                    <w:ind w:firstLine="0" w:firstLineChars="0"/>
                    <w:jc w:val="center"/>
                    <w:rPr>
                      <w:rFonts w:hint="eastAsia"/>
                      <w:color w:val="auto"/>
                      <w:sz w:val="21"/>
                      <w:szCs w:val="21"/>
                    </w:rPr>
                  </w:pPr>
                </w:p>
              </w:tc>
              <w:tc>
                <w:tcPr>
                  <w:tcW w:w="1650" w:type="dxa"/>
                  <w:noWrap w:val="0"/>
                  <w:vAlign w:val="center"/>
                </w:tcPr>
                <w:p>
                  <w:pPr>
                    <w:keepNext w:val="0"/>
                    <w:keepLines w:val="0"/>
                    <w:pageBreakBefore w:val="0"/>
                    <w:widowControl/>
                    <w:kinsoku/>
                    <w:wordWrap/>
                    <w:overflowPunct/>
                    <w:topLinePunct w:val="0"/>
                    <w:autoSpaceDE/>
                    <w:autoSpaceDN/>
                    <w:bidi w:val="0"/>
                    <w:spacing w:line="240" w:lineRule="auto"/>
                    <w:ind w:firstLine="0" w:firstLineChars="0"/>
                    <w:jc w:val="center"/>
                    <w:rPr>
                      <w:rFonts w:ascii="宋体" w:hAnsi="宋体" w:cs="宋体" w:hint="eastAsia"/>
                      <w:color w:val="auto"/>
                      <w:kern w:val="0"/>
                      <w:sz w:val="21"/>
                      <w:szCs w:val="21"/>
                    </w:rPr>
                  </w:pPr>
                  <w:r>
                    <w:rPr>
                      <w:rFonts w:hint="eastAsia"/>
                      <w:color w:val="auto"/>
                      <w:sz w:val="21"/>
                      <w:szCs w:val="21"/>
                    </w:rPr>
                    <w:t>出</w:t>
                  </w:r>
                  <w:r>
                    <w:rPr>
                      <w:rFonts w:hint="eastAsia"/>
                      <w:color w:val="auto"/>
                      <w:sz w:val="21"/>
                      <w:szCs w:val="21"/>
                      <w:lang w:val="en-US" w:eastAsia="zh-CN"/>
                    </w:rPr>
                    <w:t>料</w:t>
                  </w:r>
                  <w:r>
                    <w:rPr>
                      <w:color w:val="auto"/>
                      <w:sz w:val="21"/>
                      <w:szCs w:val="21"/>
                    </w:rPr>
                    <w:t>输送皮带</w:t>
                  </w:r>
                </w:p>
              </w:tc>
              <w:tc>
                <w:tcPr>
                  <w:tcW w:w="3847" w:type="dxa"/>
                  <w:noWrap w:val="0"/>
                  <w:vAlign w:val="center"/>
                </w:tcPr>
                <w:p>
                  <w:pPr>
                    <w:keepNext w:val="0"/>
                    <w:keepLines w:val="0"/>
                    <w:pageBreakBefore w:val="0"/>
                    <w:kinsoku/>
                    <w:wordWrap/>
                    <w:overflowPunct/>
                    <w:topLinePunct w:val="0"/>
                    <w:autoSpaceDE/>
                    <w:autoSpaceDN/>
                    <w:bidi w:val="0"/>
                    <w:spacing w:line="240" w:lineRule="auto"/>
                    <w:ind w:firstLine="0" w:firstLineChars="0"/>
                    <w:jc w:val="center"/>
                    <w:rPr>
                      <w:rFonts w:hint="eastAsia"/>
                      <w:color w:val="auto"/>
                      <w:kern w:val="0"/>
                      <w:sz w:val="21"/>
                      <w:szCs w:val="21"/>
                    </w:rPr>
                  </w:pPr>
                  <w:r>
                    <w:rPr>
                      <w:color w:val="auto"/>
                      <w:sz w:val="21"/>
                      <w:szCs w:val="21"/>
                    </w:rPr>
                    <w:t>/</w:t>
                  </w:r>
                </w:p>
              </w:tc>
              <w:tc>
                <w:tcPr>
                  <w:tcW w:w="698" w:type="dxa"/>
                  <w:noWrap w:val="0"/>
                  <w:vAlign w:val="center"/>
                </w:tcPr>
                <w:p>
                  <w:pPr>
                    <w:keepNext w:val="0"/>
                    <w:keepLines w:val="0"/>
                    <w:pageBreakBefore w:val="0"/>
                    <w:widowControl/>
                    <w:kinsoku/>
                    <w:wordWrap/>
                    <w:overflowPunct/>
                    <w:topLinePunct w:val="0"/>
                    <w:autoSpaceDE/>
                    <w:autoSpaceDN/>
                    <w:bidi w:val="0"/>
                    <w:spacing w:line="240" w:lineRule="auto"/>
                    <w:ind w:firstLine="0" w:firstLineChars="0"/>
                    <w:jc w:val="center"/>
                    <w:rPr>
                      <w:rFonts w:hint="eastAsia"/>
                      <w:color w:val="auto"/>
                      <w:kern w:val="0"/>
                      <w:sz w:val="21"/>
                      <w:szCs w:val="21"/>
                    </w:rPr>
                  </w:pPr>
                  <w:r>
                    <w:rPr>
                      <w:rFonts w:hint="eastAsia"/>
                      <w:color w:val="auto"/>
                      <w:kern w:val="0"/>
                      <w:sz w:val="21"/>
                      <w:szCs w:val="21"/>
                      <w:lang w:val="en-US" w:eastAsia="zh-CN"/>
                    </w:rPr>
                    <w:t>4</w:t>
                  </w:r>
                </w:p>
              </w:tc>
              <w:tc>
                <w:tcPr>
                  <w:tcW w:w="699" w:type="dxa"/>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baseline"/>
                    <w:rPr>
                      <w:snapToGrid w:val="0"/>
                      <w:color w:val="auto"/>
                      <w:kern w:val="0"/>
                      <w:sz w:val="21"/>
                      <w:szCs w:val="21"/>
                    </w:rPr>
                  </w:pPr>
                  <w:r>
                    <w:rPr>
                      <w:rFonts w:hint="eastAsia"/>
                      <w:snapToGrid w:val="0"/>
                      <w:color w:val="auto"/>
                      <w:kern w:val="0"/>
                      <w:sz w:val="21"/>
                      <w:szCs w:val="21"/>
                    </w:rPr>
                    <w:t>条</w:t>
                  </w:r>
                </w:p>
              </w:tc>
              <w:tc>
                <w:tcPr>
                  <w:tcW w:w="699" w:type="dxa"/>
                  <w:vMerge/>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baseline"/>
                    <w:rPr>
                      <w:rFonts w:hint="eastAsia"/>
                      <w:snapToGrid w:val="0"/>
                      <w:color w:val="auto"/>
                      <w:kern w:val="0"/>
                      <w:sz w:val="21"/>
                      <w:szCs w:val="21"/>
                    </w:rPr>
                  </w:pPr>
                </w:p>
              </w:tc>
            </w:tr>
            <w:tr>
              <w:tblPrEx>
                <w:tblW w:w="8291" w:type="dxa"/>
                <w:jc w:val="center"/>
                <w:tblLayout w:type="fixed"/>
                <w:tblCellMar>
                  <w:top w:w="0" w:type="dxa"/>
                  <w:left w:w="108" w:type="dxa"/>
                  <w:bottom w:w="0" w:type="dxa"/>
                  <w:right w:w="108" w:type="dxa"/>
                </w:tblCellMar>
              </w:tblPrEx>
              <w:trPr>
                <w:cantSplit/>
                <w:jc w:val="center"/>
              </w:trPr>
              <w:tc>
                <w:tcPr>
                  <w:tcW w:w="698" w:type="dxa"/>
                  <w:noWrap w:val="0"/>
                  <w:vAlign w:val="center"/>
                </w:tcPr>
                <w:p>
                  <w:pPr>
                    <w:keepNext w:val="0"/>
                    <w:keepLines w:val="0"/>
                    <w:pageBreakBefore w:val="0"/>
                    <w:numPr>
                      <w:ilvl w:val="0"/>
                      <w:numId w:val="4"/>
                    </w:numPr>
                    <w:kinsoku/>
                    <w:wordWrap/>
                    <w:overflowPunct/>
                    <w:topLinePunct w:val="0"/>
                    <w:autoSpaceDE/>
                    <w:autoSpaceDN/>
                    <w:bidi w:val="0"/>
                    <w:spacing w:line="240" w:lineRule="auto"/>
                    <w:ind w:firstLine="0" w:firstLineChars="0"/>
                    <w:jc w:val="center"/>
                    <w:rPr>
                      <w:rFonts w:hint="eastAsia"/>
                      <w:color w:val="auto"/>
                      <w:sz w:val="21"/>
                      <w:szCs w:val="21"/>
                    </w:rPr>
                  </w:pPr>
                </w:p>
              </w:tc>
              <w:tc>
                <w:tcPr>
                  <w:tcW w:w="1650" w:type="dxa"/>
                  <w:noWrap w:val="0"/>
                  <w:vAlign w:val="center"/>
                </w:tcPr>
                <w:p>
                  <w:pPr>
                    <w:keepNext w:val="0"/>
                    <w:keepLines w:val="0"/>
                    <w:pageBreakBefore w:val="0"/>
                    <w:widowControl/>
                    <w:kinsoku/>
                    <w:wordWrap/>
                    <w:overflowPunct/>
                    <w:topLinePunct w:val="0"/>
                    <w:autoSpaceDE/>
                    <w:autoSpaceDN/>
                    <w:bidi w:val="0"/>
                    <w:spacing w:line="240" w:lineRule="auto"/>
                    <w:ind w:firstLine="0" w:firstLineChars="0"/>
                    <w:jc w:val="center"/>
                    <w:rPr>
                      <w:rFonts w:ascii="宋体" w:hAnsi="宋体" w:cs="宋体" w:hint="eastAsia"/>
                      <w:color w:val="auto"/>
                      <w:kern w:val="0"/>
                      <w:sz w:val="21"/>
                      <w:szCs w:val="21"/>
                    </w:rPr>
                  </w:pPr>
                  <w:r>
                    <w:rPr>
                      <w:rFonts w:ascii="宋体" w:hAnsi="宋体" w:cs="宋体" w:hint="eastAsia"/>
                      <w:color w:val="auto"/>
                      <w:kern w:val="0"/>
                      <w:sz w:val="21"/>
                      <w:szCs w:val="21"/>
                    </w:rPr>
                    <w:t>生物质颗粒热风炉</w:t>
                  </w:r>
                </w:p>
              </w:tc>
              <w:tc>
                <w:tcPr>
                  <w:tcW w:w="3847" w:type="dxa"/>
                  <w:noWrap w:val="0"/>
                  <w:vAlign w:val="center"/>
                </w:tcPr>
                <w:p>
                  <w:pPr>
                    <w:keepNext w:val="0"/>
                    <w:keepLines w:val="0"/>
                    <w:pageBreakBefore w:val="0"/>
                    <w:kinsoku/>
                    <w:wordWrap/>
                    <w:overflowPunct/>
                    <w:topLinePunct w:val="0"/>
                    <w:autoSpaceDE/>
                    <w:autoSpaceDN/>
                    <w:bidi w:val="0"/>
                    <w:spacing w:line="240" w:lineRule="auto"/>
                    <w:ind w:firstLine="0" w:firstLineChars="0"/>
                    <w:jc w:val="center"/>
                    <w:rPr>
                      <w:rFonts w:hint="eastAsia"/>
                      <w:color w:val="auto"/>
                      <w:kern w:val="0"/>
                      <w:sz w:val="21"/>
                      <w:szCs w:val="21"/>
                    </w:rPr>
                  </w:pPr>
                  <w:r>
                    <w:rPr>
                      <w:rFonts w:hint="eastAsia"/>
                      <w:color w:val="auto"/>
                      <w:kern w:val="0"/>
                      <w:sz w:val="21"/>
                      <w:szCs w:val="21"/>
                    </w:rPr>
                    <w:t>5L-120</w:t>
                  </w:r>
                </w:p>
              </w:tc>
              <w:tc>
                <w:tcPr>
                  <w:tcW w:w="698" w:type="dxa"/>
                  <w:noWrap w:val="0"/>
                  <w:vAlign w:val="center"/>
                </w:tcPr>
                <w:p>
                  <w:pPr>
                    <w:keepNext w:val="0"/>
                    <w:keepLines w:val="0"/>
                    <w:pageBreakBefore w:val="0"/>
                    <w:widowControl/>
                    <w:kinsoku/>
                    <w:wordWrap/>
                    <w:overflowPunct/>
                    <w:topLinePunct w:val="0"/>
                    <w:autoSpaceDE/>
                    <w:autoSpaceDN/>
                    <w:bidi w:val="0"/>
                    <w:spacing w:line="240" w:lineRule="auto"/>
                    <w:ind w:firstLine="0" w:firstLineChars="0"/>
                    <w:jc w:val="center"/>
                    <w:rPr>
                      <w:rFonts w:hint="eastAsia"/>
                      <w:color w:val="auto"/>
                      <w:kern w:val="0"/>
                      <w:sz w:val="21"/>
                      <w:szCs w:val="21"/>
                    </w:rPr>
                  </w:pPr>
                  <w:r>
                    <w:rPr>
                      <w:rFonts w:hint="eastAsia"/>
                      <w:color w:val="auto"/>
                      <w:kern w:val="0"/>
                      <w:sz w:val="21"/>
                      <w:szCs w:val="21"/>
                      <w:lang w:val="en-US" w:eastAsia="zh-CN"/>
                    </w:rPr>
                    <w:t>2</w:t>
                  </w:r>
                </w:p>
              </w:tc>
              <w:tc>
                <w:tcPr>
                  <w:tcW w:w="699" w:type="dxa"/>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baseline"/>
                    <w:rPr>
                      <w:snapToGrid w:val="0"/>
                      <w:color w:val="auto"/>
                      <w:kern w:val="0"/>
                      <w:sz w:val="21"/>
                      <w:szCs w:val="21"/>
                    </w:rPr>
                  </w:pPr>
                  <w:r>
                    <w:rPr>
                      <w:rFonts w:hint="eastAsia"/>
                      <w:snapToGrid w:val="0"/>
                      <w:color w:val="auto"/>
                      <w:kern w:val="0"/>
                      <w:sz w:val="21"/>
                      <w:szCs w:val="21"/>
                    </w:rPr>
                    <w:t>套</w:t>
                  </w:r>
                </w:p>
              </w:tc>
              <w:tc>
                <w:tcPr>
                  <w:tcW w:w="699" w:type="dxa"/>
                  <w:vMerge/>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baseline"/>
                    <w:rPr>
                      <w:rFonts w:hint="eastAsia"/>
                      <w:snapToGrid w:val="0"/>
                      <w:color w:val="auto"/>
                      <w:kern w:val="0"/>
                      <w:sz w:val="21"/>
                      <w:szCs w:val="21"/>
                    </w:rPr>
                  </w:pPr>
                </w:p>
              </w:tc>
            </w:tr>
            <w:tr>
              <w:tblPrEx>
                <w:tblW w:w="8291" w:type="dxa"/>
                <w:jc w:val="center"/>
                <w:tblLayout w:type="fixed"/>
                <w:tblCellMar>
                  <w:top w:w="0" w:type="dxa"/>
                  <w:left w:w="108" w:type="dxa"/>
                  <w:bottom w:w="0" w:type="dxa"/>
                  <w:right w:w="108" w:type="dxa"/>
                </w:tblCellMar>
              </w:tblPrEx>
              <w:trPr>
                <w:cantSplit/>
                <w:jc w:val="center"/>
              </w:trPr>
              <w:tc>
                <w:tcPr>
                  <w:tcW w:w="698" w:type="dxa"/>
                  <w:noWrap w:val="0"/>
                  <w:vAlign w:val="center"/>
                </w:tcPr>
                <w:p>
                  <w:pPr>
                    <w:keepNext w:val="0"/>
                    <w:keepLines w:val="0"/>
                    <w:pageBreakBefore w:val="0"/>
                    <w:numPr>
                      <w:ilvl w:val="0"/>
                      <w:numId w:val="4"/>
                    </w:numPr>
                    <w:kinsoku/>
                    <w:wordWrap/>
                    <w:overflowPunct/>
                    <w:topLinePunct w:val="0"/>
                    <w:autoSpaceDE/>
                    <w:autoSpaceDN/>
                    <w:bidi w:val="0"/>
                    <w:spacing w:line="240" w:lineRule="auto"/>
                    <w:ind w:firstLine="0" w:firstLineChars="0"/>
                    <w:jc w:val="center"/>
                    <w:rPr>
                      <w:rFonts w:hint="eastAsia"/>
                      <w:color w:val="auto"/>
                      <w:sz w:val="21"/>
                      <w:szCs w:val="21"/>
                    </w:rPr>
                  </w:pPr>
                </w:p>
              </w:tc>
              <w:tc>
                <w:tcPr>
                  <w:tcW w:w="1650" w:type="dxa"/>
                  <w:noWrap w:val="0"/>
                  <w:vAlign w:val="center"/>
                </w:tcPr>
                <w:p>
                  <w:pPr>
                    <w:keepNext w:val="0"/>
                    <w:keepLines w:val="0"/>
                    <w:pageBreakBefore w:val="0"/>
                    <w:widowControl/>
                    <w:kinsoku/>
                    <w:wordWrap/>
                    <w:overflowPunct/>
                    <w:topLinePunct w:val="0"/>
                    <w:autoSpaceDE/>
                    <w:autoSpaceDN/>
                    <w:bidi w:val="0"/>
                    <w:spacing w:line="240" w:lineRule="auto"/>
                    <w:ind w:firstLine="0" w:firstLineChars="0"/>
                    <w:jc w:val="center"/>
                    <w:rPr>
                      <w:rFonts w:ascii="宋体" w:hAnsi="宋体" w:cs="宋体" w:hint="eastAsia"/>
                      <w:color w:val="auto"/>
                      <w:kern w:val="0"/>
                      <w:sz w:val="21"/>
                      <w:szCs w:val="21"/>
                    </w:rPr>
                  </w:pPr>
                  <w:r>
                    <w:rPr>
                      <w:rFonts w:ascii="宋体" w:hAnsi="宋体" w:cs="宋体" w:hint="eastAsia"/>
                      <w:color w:val="auto"/>
                      <w:kern w:val="0"/>
                      <w:sz w:val="21"/>
                      <w:szCs w:val="21"/>
                    </w:rPr>
                    <w:t>生物质颗粒热风炉</w:t>
                  </w:r>
                </w:p>
              </w:tc>
              <w:tc>
                <w:tcPr>
                  <w:tcW w:w="3847" w:type="dxa"/>
                  <w:noWrap w:val="0"/>
                  <w:vAlign w:val="center"/>
                </w:tcPr>
                <w:p>
                  <w:pPr>
                    <w:keepNext w:val="0"/>
                    <w:keepLines w:val="0"/>
                    <w:pageBreakBefore w:val="0"/>
                    <w:kinsoku/>
                    <w:wordWrap/>
                    <w:overflowPunct/>
                    <w:topLinePunct w:val="0"/>
                    <w:autoSpaceDE/>
                    <w:autoSpaceDN/>
                    <w:bidi w:val="0"/>
                    <w:spacing w:line="240" w:lineRule="auto"/>
                    <w:ind w:firstLine="0" w:firstLineChars="0"/>
                    <w:jc w:val="center"/>
                    <w:rPr>
                      <w:rFonts w:hint="eastAsia"/>
                      <w:color w:val="auto"/>
                      <w:kern w:val="0"/>
                      <w:sz w:val="21"/>
                      <w:szCs w:val="21"/>
                    </w:rPr>
                  </w:pPr>
                  <w:r>
                    <w:rPr>
                      <w:rFonts w:hint="eastAsia"/>
                      <w:color w:val="auto"/>
                      <w:kern w:val="0"/>
                      <w:sz w:val="21"/>
                      <w:szCs w:val="21"/>
                    </w:rPr>
                    <w:t>5L-</w:t>
                  </w:r>
                  <w:r>
                    <w:rPr>
                      <w:rFonts w:hint="eastAsia"/>
                      <w:color w:val="auto"/>
                      <w:kern w:val="0"/>
                      <w:sz w:val="21"/>
                      <w:szCs w:val="21"/>
                      <w:lang w:val="en-US" w:eastAsia="zh-CN"/>
                    </w:rPr>
                    <w:t>9</w:t>
                  </w:r>
                  <w:r>
                    <w:rPr>
                      <w:rFonts w:hint="eastAsia"/>
                      <w:color w:val="auto"/>
                      <w:kern w:val="0"/>
                      <w:sz w:val="21"/>
                      <w:szCs w:val="21"/>
                    </w:rPr>
                    <w:t>0</w:t>
                  </w:r>
                </w:p>
              </w:tc>
              <w:tc>
                <w:tcPr>
                  <w:tcW w:w="698" w:type="dxa"/>
                  <w:noWrap w:val="0"/>
                  <w:vAlign w:val="center"/>
                </w:tcPr>
                <w:p>
                  <w:pPr>
                    <w:keepNext w:val="0"/>
                    <w:keepLines w:val="0"/>
                    <w:pageBreakBefore w:val="0"/>
                    <w:widowControl/>
                    <w:kinsoku/>
                    <w:wordWrap/>
                    <w:overflowPunct/>
                    <w:topLinePunct w:val="0"/>
                    <w:autoSpaceDE/>
                    <w:autoSpaceDN/>
                    <w:bidi w:val="0"/>
                    <w:spacing w:line="240" w:lineRule="auto"/>
                    <w:ind w:firstLine="0" w:firstLineChars="0"/>
                    <w:jc w:val="center"/>
                    <w:rPr>
                      <w:rFonts w:hint="eastAsia"/>
                      <w:color w:val="auto"/>
                      <w:kern w:val="0"/>
                      <w:sz w:val="21"/>
                      <w:szCs w:val="21"/>
                    </w:rPr>
                  </w:pPr>
                  <w:r>
                    <w:rPr>
                      <w:rFonts w:hint="eastAsia"/>
                      <w:color w:val="auto"/>
                      <w:kern w:val="0"/>
                      <w:sz w:val="21"/>
                      <w:szCs w:val="21"/>
                      <w:lang w:val="en-US" w:eastAsia="zh-CN"/>
                    </w:rPr>
                    <w:t>1</w:t>
                  </w:r>
                </w:p>
              </w:tc>
              <w:tc>
                <w:tcPr>
                  <w:tcW w:w="699" w:type="dxa"/>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baseline"/>
                    <w:rPr>
                      <w:rFonts w:hint="eastAsia"/>
                      <w:snapToGrid w:val="0"/>
                      <w:color w:val="auto"/>
                      <w:kern w:val="0"/>
                      <w:sz w:val="21"/>
                      <w:szCs w:val="21"/>
                    </w:rPr>
                  </w:pPr>
                  <w:r>
                    <w:rPr>
                      <w:rFonts w:hint="eastAsia"/>
                      <w:snapToGrid w:val="0"/>
                      <w:color w:val="auto"/>
                      <w:kern w:val="0"/>
                      <w:sz w:val="21"/>
                      <w:szCs w:val="21"/>
                    </w:rPr>
                    <w:t>套</w:t>
                  </w:r>
                </w:p>
              </w:tc>
              <w:tc>
                <w:tcPr>
                  <w:tcW w:w="699" w:type="dxa"/>
                  <w:vMerge/>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baseline"/>
                    <w:rPr>
                      <w:rFonts w:hint="eastAsia"/>
                      <w:snapToGrid w:val="0"/>
                      <w:color w:val="auto"/>
                      <w:kern w:val="0"/>
                      <w:sz w:val="21"/>
                      <w:szCs w:val="21"/>
                    </w:rPr>
                  </w:pPr>
                </w:p>
              </w:tc>
            </w:tr>
            <w:tr>
              <w:tblPrEx>
                <w:tblW w:w="8291" w:type="dxa"/>
                <w:jc w:val="center"/>
                <w:tblLayout w:type="fixed"/>
                <w:tblCellMar>
                  <w:top w:w="0" w:type="dxa"/>
                  <w:left w:w="108" w:type="dxa"/>
                  <w:bottom w:w="0" w:type="dxa"/>
                  <w:right w:w="108" w:type="dxa"/>
                </w:tblCellMar>
              </w:tblPrEx>
              <w:trPr>
                <w:cantSplit/>
                <w:jc w:val="center"/>
              </w:trPr>
              <w:tc>
                <w:tcPr>
                  <w:tcW w:w="698" w:type="dxa"/>
                  <w:noWrap w:val="0"/>
                  <w:vAlign w:val="center"/>
                </w:tcPr>
                <w:p>
                  <w:pPr>
                    <w:keepNext w:val="0"/>
                    <w:keepLines w:val="0"/>
                    <w:pageBreakBefore w:val="0"/>
                    <w:numPr>
                      <w:ilvl w:val="0"/>
                      <w:numId w:val="4"/>
                    </w:numPr>
                    <w:kinsoku/>
                    <w:wordWrap/>
                    <w:overflowPunct/>
                    <w:topLinePunct w:val="0"/>
                    <w:autoSpaceDE/>
                    <w:autoSpaceDN/>
                    <w:bidi w:val="0"/>
                    <w:spacing w:line="240" w:lineRule="auto"/>
                    <w:ind w:firstLine="0" w:firstLineChars="0"/>
                    <w:jc w:val="center"/>
                    <w:rPr>
                      <w:rFonts w:hint="eastAsia"/>
                      <w:color w:val="auto"/>
                      <w:sz w:val="21"/>
                      <w:szCs w:val="21"/>
                    </w:rPr>
                  </w:pPr>
                </w:p>
              </w:tc>
              <w:tc>
                <w:tcPr>
                  <w:tcW w:w="1650" w:type="dxa"/>
                  <w:noWrap w:val="0"/>
                  <w:vAlign w:val="center"/>
                </w:tcPr>
                <w:p>
                  <w:pPr>
                    <w:keepNext w:val="0"/>
                    <w:keepLines w:val="0"/>
                    <w:pageBreakBefore w:val="0"/>
                    <w:widowControl/>
                    <w:kinsoku/>
                    <w:wordWrap/>
                    <w:overflowPunct/>
                    <w:topLinePunct w:val="0"/>
                    <w:autoSpaceDE/>
                    <w:autoSpaceDN/>
                    <w:bidi w:val="0"/>
                    <w:spacing w:line="240" w:lineRule="auto"/>
                    <w:ind w:firstLine="0" w:firstLineChars="0"/>
                    <w:jc w:val="center"/>
                    <w:rPr>
                      <w:rFonts w:ascii="宋体" w:hAnsi="宋体" w:cs="宋体" w:hint="eastAsia"/>
                      <w:color w:val="auto"/>
                      <w:kern w:val="0"/>
                      <w:sz w:val="21"/>
                      <w:szCs w:val="21"/>
                    </w:rPr>
                  </w:pPr>
                  <w:r>
                    <w:rPr>
                      <w:rFonts w:ascii="宋体" w:hAnsi="宋体" w:cs="宋体" w:hint="eastAsia"/>
                      <w:color w:val="auto"/>
                      <w:kern w:val="0"/>
                      <w:sz w:val="21"/>
                      <w:szCs w:val="21"/>
                    </w:rPr>
                    <w:t>生物质颗粒热风炉</w:t>
                  </w:r>
                </w:p>
              </w:tc>
              <w:tc>
                <w:tcPr>
                  <w:tcW w:w="3847" w:type="dxa"/>
                  <w:noWrap w:val="0"/>
                  <w:vAlign w:val="center"/>
                </w:tcPr>
                <w:p>
                  <w:pPr>
                    <w:keepNext w:val="0"/>
                    <w:keepLines w:val="0"/>
                    <w:pageBreakBefore w:val="0"/>
                    <w:kinsoku/>
                    <w:wordWrap/>
                    <w:overflowPunct/>
                    <w:topLinePunct w:val="0"/>
                    <w:autoSpaceDE/>
                    <w:autoSpaceDN/>
                    <w:bidi w:val="0"/>
                    <w:spacing w:line="240" w:lineRule="auto"/>
                    <w:ind w:firstLine="0" w:firstLineChars="0"/>
                    <w:jc w:val="center"/>
                    <w:rPr>
                      <w:rFonts w:hint="default"/>
                      <w:color w:val="auto"/>
                      <w:kern w:val="0"/>
                      <w:sz w:val="21"/>
                      <w:szCs w:val="21"/>
                    </w:rPr>
                  </w:pPr>
                  <w:r>
                    <w:rPr>
                      <w:rFonts w:hint="eastAsia"/>
                      <w:color w:val="auto"/>
                      <w:kern w:val="0"/>
                      <w:sz w:val="21"/>
                      <w:szCs w:val="21"/>
                    </w:rPr>
                    <w:t>5L-</w:t>
                  </w:r>
                  <w:r>
                    <w:rPr>
                      <w:rFonts w:hint="eastAsia"/>
                      <w:color w:val="auto"/>
                      <w:kern w:val="0"/>
                      <w:sz w:val="21"/>
                      <w:szCs w:val="21"/>
                      <w:lang w:val="en-US" w:eastAsia="zh-CN"/>
                    </w:rPr>
                    <w:t>75</w:t>
                  </w:r>
                </w:p>
              </w:tc>
              <w:tc>
                <w:tcPr>
                  <w:tcW w:w="698" w:type="dxa"/>
                  <w:noWrap w:val="0"/>
                  <w:vAlign w:val="center"/>
                </w:tcPr>
                <w:p>
                  <w:pPr>
                    <w:keepNext w:val="0"/>
                    <w:keepLines w:val="0"/>
                    <w:pageBreakBefore w:val="0"/>
                    <w:widowControl/>
                    <w:kinsoku/>
                    <w:wordWrap/>
                    <w:overflowPunct/>
                    <w:topLinePunct w:val="0"/>
                    <w:autoSpaceDE/>
                    <w:autoSpaceDN/>
                    <w:bidi w:val="0"/>
                    <w:spacing w:line="240" w:lineRule="auto"/>
                    <w:ind w:firstLine="0" w:firstLineChars="0"/>
                    <w:jc w:val="center"/>
                    <w:rPr>
                      <w:rFonts w:hint="eastAsia"/>
                      <w:color w:val="auto"/>
                      <w:kern w:val="0"/>
                      <w:sz w:val="21"/>
                      <w:szCs w:val="21"/>
                    </w:rPr>
                  </w:pPr>
                  <w:r>
                    <w:rPr>
                      <w:rFonts w:hint="eastAsia"/>
                      <w:color w:val="auto"/>
                      <w:kern w:val="0"/>
                      <w:sz w:val="21"/>
                      <w:szCs w:val="21"/>
                      <w:lang w:val="en-US" w:eastAsia="zh-CN"/>
                    </w:rPr>
                    <w:t>2</w:t>
                  </w:r>
                </w:p>
              </w:tc>
              <w:tc>
                <w:tcPr>
                  <w:tcW w:w="699" w:type="dxa"/>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baseline"/>
                    <w:rPr>
                      <w:rFonts w:hint="eastAsia"/>
                      <w:snapToGrid w:val="0"/>
                      <w:color w:val="auto"/>
                      <w:kern w:val="0"/>
                      <w:sz w:val="21"/>
                      <w:szCs w:val="21"/>
                    </w:rPr>
                  </w:pPr>
                  <w:r>
                    <w:rPr>
                      <w:rFonts w:hint="eastAsia"/>
                      <w:snapToGrid w:val="0"/>
                      <w:color w:val="auto"/>
                      <w:kern w:val="0"/>
                      <w:sz w:val="21"/>
                      <w:szCs w:val="21"/>
                    </w:rPr>
                    <w:t>套</w:t>
                  </w:r>
                </w:p>
              </w:tc>
              <w:tc>
                <w:tcPr>
                  <w:tcW w:w="699" w:type="dxa"/>
                  <w:vMerge/>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baseline"/>
                    <w:rPr>
                      <w:rFonts w:hint="eastAsia"/>
                      <w:snapToGrid w:val="0"/>
                      <w:color w:val="auto"/>
                      <w:kern w:val="0"/>
                      <w:sz w:val="21"/>
                      <w:szCs w:val="21"/>
                    </w:rPr>
                  </w:pPr>
                </w:p>
              </w:tc>
            </w:tr>
            <w:tr>
              <w:tblPrEx>
                <w:tblW w:w="8291" w:type="dxa"/>
                <w:jc w:val="center"/>
                <w:tblLayout w:type="fixed"/>
                <w:tblCellMar>
                  <w:top w:w="0" w:type="dxa"/>
                  <w:left w:w="108" w:type="dxa"/>
                  <w:bottom w:w="0" w:type="dxa"/>
                  <w:right w:w="108" w:type="dxa"/>
                </w:tblCellMar>
              </w:tblPrEx>
              <w:trPr>
                <w:cantSplit/>
                <w:jc w:val="center"/>
              </w:trPr>
              <w:tc>
                <w:tcPr>
                  <w:tcW w:w="698" w:type="dxa"/>
                  <w:noWrap w:val="0"/>
                  <w:vAlign w:val="center"/>
                </w:tcPr>
                <w:p>
                  <w:pPr>
                    <w:keepNext w:val="0"/>
                    <w:keepLines w:val="0"/>
                    <w:pageBreakBefore w:val="0"/>
                    <w:numPr>
                      <w:ilvl w:val="0"/>
                      <w:numId w:val="4"/>
                    </w:numPr>
                    <w:kinsoku/>
                    <w:wordWrap/>
                    <w:overflowPunct/>
                    <w:topLinePunct w:val="0"/>
                    <w:autoSpaceDE/>
                    <w:autoSpaceDN/>
                    <w:bidi w:val="0"/>
                    <w:spacing w:line="240" w:lineRule="auto"/>
                    <w:ind w:firstLine="0" w:firstLineChars="0"/>
                    <w:jc w:val="center"/>
                    <w:rPr>
                      <w:rFonts w:hint="eastAsia"/>
                      <w:color w:val="auto"/>
                      <w:sz w:val="21"/>
                      <w:szCs w:val="21"/>
                    </w:rPr>
                  </w:pPr>
                </w:p>
              </w:tc>
              <w:tc>
                <w:tcPr>
                  <w:tcW w:w="1650" w:type="dxa"/>
                  <w:noWrap w:val="0"/>
                  <w:vAlign w:val="center"/>
                </w:tcPr>
                <w:p>
                  <w:pPr>
                    <w:keepNext w:val="0"/>
                    <w:keepLines w:val="0"/>
                    <w:pageBreakBefore w:val="0"/>
                    <w:widowControl/>
                    <w:kinsoku/>
                    <w:wordWrap/>
                    <w:overflowPunct/>
                    <w:topLinePunct w:val="0"/>
                    <w:autoSpaceDE/>
                    <w:autoSpaceDN/>
                    <w:bidi w:val="0"/>
                    <w:spacing w:line="240" w:lineRule="auto"/>
                    <w:ind w:firstLine="0" w:firstLineChars="0"/>
                    <w:jc w:val="center"/>
                    <w:rPr>
                      <w:rFonts w:ascii="宋体" w:hAnsi="宋体" w:cs="宋体" w:hint="default"/>
                      <w:color w:val="auto"/>
                      <w:kern w:val="0"/>
                      <w:sz w:val="21"/>
                      <w:szCs w:val="21"/>
                    </w:rPr>
                  </w:pPr>
                  <w:r>
                    <w:rPr>
                      <w:rFonts w:ascii="宋体" w:hAnsi="宋体" w:cs="宋体" w:hint="eastAsia"/>
                      <w:color w:val="auto"/>
                      <w:kern w:val="0"/>
                      <w:sz w:val="21"/>
                      <w:szCs w:val="21"/>
                      <w:lang w:val="en-US" w:eastAsia="zh-CN"/>
                    </w:rPr>
                    <w:t>干燥机废气除尘装置</w:t>
                  </w:r>
                </w:p>
              </w:tc>
              <w:tc>
                <w:tcPr>
                  <w:tcW w:w="3847" w:type="dxa"/>
                  <w:noWrap w:val="0"/>
                  <w:vAlign w:val="center"/>
                </w:tcPr>
                <w:p>
                  <w:pPr>
                    <w:keepNext w:val="0"/>
                    <w:keepLines w:val="0"/>
                    <w:pageBreakBefore w:val="0"/>
                    <w:kinsoku/>
                    <w:wordWrap/>
                    <w:overflowPunct/>
                    <w:topLinePunct w:val="0"/>
                    <w:autoSpaceDE/>
                    <w:autoSpaceDN/>
                    <w:bidi w:val="0"/>
                    <w:spacing w:line="240" w:lineRule="auto"/>
                    <w:ind w:firstLine="0" w:firstLineChars="0"/>
                    <w:jc w:val="center"/>
                    <w:rPr>
                      <w:rFonts w:hint="eastAsia"/>
                      <w:color w:val="auto"/>
                      <w:sz w:val="21"/>
                      <w:szCs w:val="21"/>
                    </w:rPr>
                  </w:pPr>
                  <w:r>
                    <w:rPr>
                      <w:rFonts w:hint="eastAsia"/>
                      <w:color w:val="auto"/>
                      <w:sz w:val="21"/>
                      <w:szCs w:val="21"/>
                    </w:rPr>
                    <w:t>含</w:t>
                  </w:r>
                  <w:r>
                    <w:rPr>
                      <w:rFonts w:hint="eastAsia"/>
                      <w:color w:val="auto"/>
                      <w:sz w:val="21"/>
                      <w:szCs w:val="21"/>
                      <w:lang w:val="en-US" w:eastAsia="zh-CN"/>
                    </w:rPr>
                    <w:t>1</w:t>
                  </w:r>
                  <w:r>
                    <w:rPr>
                      <w:rFonts w:hint="eastAsia"/>
                      <w:color w:val="auto"/>
                      <w:sz w:val="21"/>
                      <w:szCs w:val="21"/>
                    </w:rPr>
                    <w:t>台引风机</w:t>
                  </w:r>
                </w:p>
              </w:tc>
              <w:tc>
                <w:tcPr>
                  <w:tcW w:w="698" w:type="dxa"/>
                  <w:noWrap w:val="0"/>
                  <w:vAlign w:val="center"/>
                </w:tcPr>
                <w:p>
                  <w:pPr>
                    <w:keepNext w:val="0"/>
                    <w:keepLines w:val="0"/>
                    <w:pageBreakBefore w:val="0"/>
                    <w:widowControl/>
                    <w:kinsoku/>
                    <w:wordWrap/>
                    <w:overflowPunct/>
                    <w:topLinePunct w:val="0"/>
                    <w:autoSpaceDE/>
                    <w:autoSpaceDN/>
                    <w:bidi w:val="0"/>
                    <w:spacing w:line="240" w:lineRule="auto"/>
                    <w:ind w:firstLine="0" w:firstLineChars="0"/>
                    <w:jc w:val="center"/>
                    <w:rPr>
                      <w:rFonts w:hint="default"/>
                      <w:color w:val="auto"/>
                      <w:kern w:val="0"/>
                      <w:sz w:val="21"/>
                      <w:szCs w:val="21"/>
                    </w:rPr>
                  </w:pPr>
                  <w:r>
                    <w:rPr>
                      <w:rFonts w:hint="eastAsia"/>
                      <w:color w:val="auto"/>
                      <w:kern w:val="0"/>
                      <w:sz w:val="21"/>
                      <w:szCs w:val="21"/>
                      <w:lang w:val="en-US" w:eastAsia="zh-CN"/>
                    </w:rPr>
                    <w:t>1</w:t>
                  </w:r>
                </w:p>
              </w:tc>
              <w:tc>
                <w:tcPr>
                  <w:tcW w:w="699" w:type="dxa"/>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baseline"/>
                    <w:rPr>
                      <w:rFonts w:hint="eastAsia"/>
                      <w:snapToGrid w:val="0"/>
                      <w:color w:val="auto"/>
                      <w:kern w:val="0"/>
                      <w:sz w:val="21"/>
                      <w:szCs w:val="21"/>
                    </w:rPr>
                  </w:pPr>
                  <w:r>
                    <w:rPr>
                      <w:rFonts w:hint="eastAsia"/>
                      <w:snapToGrid w:val="0"/>
                      <w:color w:val="auto"/>
                      <w:kern w:val="0"/>
                      <w:sz w:val="21"/>
                      <w:szCs w:val="21"/>
                      <w:lang w:val="en-US" w:eastAsia="zh-CN"/>
                    </w:rPr>
                    <w:t>套</w:t>
                  </w:r>
                </w:p>
              </w:tc>
              <w:tc>
                <w:tcPr>
                  <w:tcW w:w="699" w:type="dxa"/>
                  <w:vMerge/>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baseline"/>
                    <w:rPr>
                      <w:rFonts w:hint="eastAsia"/>
                      <w:snapToGrid w:val="0"/>
                      <w:color w:val="auto"/>
                      <w:kern w:val="0"/>
                      <w:sz w:val="21"/>
                      <w:szCs w:val="21"/>
                    </w:rPr>
                  </w:pPr>
                </w:p>
              </w:tc>
            </w:tr>
            <w:tr>
              <w:tblPrEx>
                <w:tblW w:w="8291" w:type="dxa"/>
                <w:jc w:val="center"/>
                <w:tblLayout w:type="fixed"/>
                <w:tblCellMar>
                  <w:top w:w="0" w:type="dxa"/>
                  <w:left w:w="108" w:type="dxa"/>
                  <w:bottom w:w="0" w:type="dxa"/>
                  <w:right w:w="108" w:type="dxa"/>
                </w:tblCellMar>
              </w:tblPrEx>
              <w:trPr>
                <w:cantSplit/>
                <w:jc w:val="center"/>
              </w:trPr>
              <w:tc>
                <w:tcPr>
                  <w:tcW w:w="698" w:type="dxa"/>
                  <w:noWrap w:val="0"/>
                  <w:vAlign w:val="center"/>
                </w:tcPr>
                <w:p>
                  <w:pPr>
                    <w:keepNext w:val="0"/>
                    <w:keepLines w:val="0"/>
                    <w:pageBreakBefore w:val="0"/>
                    <w:numPr>
                      <w:ilvl w:val="0"/>
                      <w:numId w:val="4"/>
                    </w:numPr>
                    <w:kinsoku/>
                    <w:wordWrap/>
                    <w:overflowPunct/>
                    <w:topLinePunct w:val="0"/>
                    <w:autoSpaceDE/>
                    <w:autoSpaceDN/>
                    <w:bidi w:val="0"/>
                    <w:spacing w:line="240" w:lineRule="auto"/>
                    <w:ind w:firstLine="0" w:firstLineChars="0"/>
                    <w:jc w:val="center"/>
                    <w:rPr>
                      <w:rFonts w:hint="eastAsia"/>
                      <w:color w:val="auto"/>
                      <w:sz w:val="21"/>
                      <w:szCs w:val="21"/>
                    </w:rPr>
                  </w:pPr>
                </w:p>
              </w:tc>
              <w:tc>
                <w:tcPr>
                  <w:tcW w:w="1650" w:type="dxa"/>
                  <w:noWrap w:val="0"/>
                  <w:vAlign w:val="center"/>
                </w:tcPr>
                <w:p>
                  <w:pPr>
                    <w:keepNext w:val="0"/>
                    <w:keepLines w:val="0"/>
                    <w:pageBreakBefore w:val="0"/>
                    <w:widowControl/>
                    <w:kinsoku/>
                    <w:wordWrap/>
                    <w:overflowPunct/>
                    <w:topLinePunct w:val="0"/>
                    <w:autoSpaceDE/>
                    <w:autoSpaceDN/>
                    <w:bidi w:val="0"/>
                    <w:spacing w:line="240" w:lineRule="auto"/>
                    <w:ind w:firstLine="0" w:firstLineChars="0"/>
                    <w:jc w:val="center"/>
                    <w:rPr>
                      <w:rFonts w:ascii="宋体" w:hAnsi="宋体" w:cs="宋体" w:hint="eastAsia"/>
                      <w:color w:val="auto"/>
                      <w:kern w:val="0"/>
                      <w:sz w:val="21"/>
                      <w:szCs w:val="21"/>
                    </w:rPr>
                  </w:pPr>
                  <w:r>
                    <w:rPr>
                      <w:rFonts w:ascii="宋体" w:hAnsi="宋体" w:cs="宋体" w:hint="eastAsia"/>
                      <w:color w:val="auto"/>
                      <w:kern w:val="0"/>
                      <w:sz w:val="21"/>
                      <w:szCs w:val="21"/>
                    </w:rPr>
                    <w:t>热风炉</w:t>
                  </w:r>
                  <w:r>
                    <w:rPr>
                      <w:rFonts w:ascii="宋体" w:hAnsi="宋体" w:cs="宋体"/>
                      <w:color w:val="auto"/>
                      <w:kern w:val="0"/>
                      <w:sz w:val="21"/>
                      <w:szCs w:val="21"/>
                    </w:rPr>
                    <w:t>废气除尘装置</w:t>
                  </w:r>
                </w:p>
              </w:tc>
              <w:tc>
                <w:tcPr>
                  <w:tcW w:w="3847" w:type="dxa"/>
                  <w:noWrap w:val="0"/>
                  <w:vAlign w:val="center"/>
                </w:tcPr>
                <w:p>
                  <w:pPr>
                    <w:keepNext w:val="0"/>
                    <w:keepLines w:val="0"/>
                    <w:pageBreakBefore w:val="0"/>
                    <w:kinsoku/>
                    <w:wordWrap/>
                    <w:overflowPunct/>
                    <w:topLinePunct w:val="0"/>
                    <w:autoSpaceDE/>
                    <w:autoSpaceDN/>
                    <w:bidi w:val="0"/>
                    <w:spacing w:line="240" w:lineRule="auto"/>
                    <w:ind w:firstLine="0" w:firstLineChars="0"/>
                    <w:jc w:val="center"/>
                    <w:rPr>
                      <w:rFonts w:hint="eastAsia"/>
                      <w:color w:val="auto"/>
                      <w:kern w:val="0"/>
                      <w:sz w:val="21"/>
                      <w:szCs w:val="21"/>
                    </w:rPr>
                  </w:pPr>
                  <w:r>
                    <w:rPr>
                      <w:rFonts w:hint="eastAsia"/>
                      <w:color w:val="auto"/>
                      <w:sz w:val="21"/>
                      <w:szCs w:val="21"/>
                    </w:rPr>
                    <w:t>含</w:t>
                  </w:r>
                  <w:r>
                    <w:rPr>
                      <w:rFonts w:hint="eastAsia"/>
                      <w:color w:val="auto"/>
                      <w:sz w:val="21"/>
                      <w:szCs w:val="21"/>
                      <w:lang w:val="en-US" w:eastAsia="zh-CN"/>
                    </w:rPr>
                    <w:t>1</w:t>
                  </w:r>
                  <w:r>
                    <w:rPr>
                      <w:rFonts w:hint="eastAsia"/>
                      <w:color w:val="auto"/>
                      <w:sz w:val="21"/>
                      <w:szCs w:val="21"/>
                    </w:rPr>
                    <w:t>台引风机</w:t>
                  </w:r>
                </w:p>
              </w:tc>
              <w:tc>
                <w:tcPr>
                  <w:tcW w:w="698" w:type="dxa"/>
                  <w:noWrap w:val="0"/>
                  <w:vAlign w:val="center"/>
                </w:tcPr>
                <w:p>
                  <w:pPr>
                    <w:keepNext w:val="0"/>
                    <w:keepLines w:val="0"/>
                    <w:pageBreakBefore w:val="0"/>
                    <w:widowControl/>
                    <w:kinsoku/>
                    <w:wordWrap/>
                    <w:overflowPunct/>
                    <w:topLinePunct w:val="0"/>
                    <w:autoSpaceDE/>
                    <w:autoSpaceDN/>
                    <w:bidi w:val="0"/>
                    <w:spacing w:line="240" w:lineRule="auto"/>
                    <w:ind w:firstLine="0" w:firstLineChars="0"/>
                    <w:jc w:val="center"/>
                    <w:rPr>
                      <w:rFonts w:hint="eastAsia"/>
                      <w:color w:val="auto"/>
                      <w:kern w:val="0"/>
                      <w:sz w:val="21"/>
                      <w:szCs w:val="21"/>
                    </w:rPr>
                  </w:pPr>
                  <w:r>
                    <w:rPr>
                      <w:rFonts w:hint="eastAsia"/>
                      <w:color w:val="auto"/>
                      <w:kern w:val="0"/>
                      <w:sz w:val="21"/>
                      <w:szCs w:val="21"/>
                      <w:lang w:val="en-US" w:eastAsia="zh-CN"/>
                    </w:rPr>
                    <w:t>1</w:t>
                  </w:r>
                </w:p>
              </w:tc>
              <w:tc>
                <w:tcPr>
                  <w:tcW w:w="699" w:type="dxa"/>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baseline"/>
                    <w:rPr>
                      <w:snapToGrid w:val="0"/>
                      <w:color w:val="auto"/>
                      <w:kern w:val="0"/>
                      <w:sz w:val="21"/>
                      <w:szCs w:val="21"/>
                    </w:rPr>
                  </w:pPr>
                  <w:r>
                    <w:rPr>
                      <w:rFonts w:hint="eastAsia"/>
                      <w:snapToGrid w:val="0"/>
                      <w:color w:val="auto"/>
                      <w:kern w:val="0"/>
                      <w:sz w:val="21"/>
                      <w:szCs w:val="21"/>
                    </w:rPr>
                    <w:t>套</w:t>
                  </w:r>
                </w:p>
              </w:tc>
              <w:tc>
                <w:tcPr>
                  <w:tcW w:w="699" w:type="dxa"/>
                  <w:vMerge/>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baseline"/>
                    <w:rPr>
                      <w:rFonts w:hint="eastAsia"/>
                      <w:snapToGrid w:val="0"/>
                      <w:color w:val="auto"/>
                      <w:kern w:val="0"/>
                      <w:sz w:val="21"/>
                      <w:szCs w:val="21"/>
                    </w:rPr>
                  </w:pPr>
                </w:p>
              </w:tc>
            </w:tr>
          </w:tbl>
          <w:p>
            <w:pPr>
              <w:tabs>
                <w:tab w:val="left" w:pos="615"/>
              </w:tabs>
              <w:spacing w:before="120" w:beforeLines="50"/>
              <w:ind w:firstLine="482"/>
              <w:rPr>
                <w:color w:val="auto"/>
              </w:rPr>
            </w:pPr>
            <w:r>
              <w:rPr>
                <w:rFonts w:hint="eastAsia"/>
                <w:color w:val="auto"/>
              </w:rPr>
              <w:t>4</w:t>
            </w:r>
            <w:r>
              <w:rPr>
                <w:color w:val="auto"/>
              </w:rPr>
              <w:t>、</w:t>
            </w:r>
            <w:r>
              <w:rPr>
                <w:rFonts w:hint="eastAsia"/>
                <w:color w:val="auto"/>
              </w:rPr>
              <w:t>原辅材料及能耗</w:t>
            </w:r>
          </w:p>
        </w:tc>
      </w:tr>
    </w:tbl>
    <w:p>
      <w:pPr>
        <w:sectPr>
          <w:headerReference w:type="even" r:id="rId59"/>
          <w:footerReference w:type="even" r:id="rId60"/>
          <w:footerReference w:type="default" r:id="rId61"/>
          <w:headerReference w:type="first" r:id="rId62"/>
          <w:footerReference w:type="first" r:id="rId63"/>
          <w:type w:val="nextPage"/>
          <w:pgSz w:w="11906" w:h="16838"/>
          <w:pgMar w:top="1701" w:right="1531" w:bottom="1701" w:left="1531" w:header="851" w:footer="851" w:gutter="0"/>
          <w:pgNumType w:start="11"/>
          <w:cols w:num="1" w:space="720"/>
          <w:titlePg w:val="0"/>
          <w:docGrid w:linePitch="312" w:charSpace="0"/>
        </w:sectPr>
      </w:pPr>
    </w:p>
    <w:tbl>
      <w:tblPr>
        <w:tblStyle w:val="TableNormal"/>
        <w:tblW w:w="9060"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108" w:type="dxa"/>
          <w:bottom w:w="0" w:type="dxa"/>
          <w:right w:w="108" w:type="dxa"/>
        </w:tblCellMar>
      </w:tblPr>
      <w:tblGrid>
        <w:gridCol w:w="548"/>
        <w:gridCol w:w="8512"/>
      </w:tblGrid>
      <w:tr>
        <w:tblPrEx>
          <w:tblW w:w="9060"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108" w:type="dxa"/>
            <w:bottom w:w="0" w:type="dxa"/>
            <w:right w:w="108" w:type="dxa"/>
          </w:tblCellMar>
        </w:tblPrEx>
        <w:trPr>
          <w:trHeight w:val="90"/>
          <w:jc w:val="center"/>
        </w:trPr>
        <w:tc>
          <w:tcPr>
            <w:tcW w:w="548" w:type="dxa"/>
            <w:vAlign w:val="center"/>
          </w:tcPr>
          <w:p/>
        </w:tc>
        <w:tc>
          <w:tcPr>
            <w:tcW w:w="8512" w:type="dxa"/>
            <w:vAlign w:val="center"/>
          </w:tcPr>
          <w:p>
            <w:pPr>
              <w:widowControl/>
              <w:tabs>
                <w:tab w:val="left" w:pos="0"/>
              </w:tabs>
              <w:overflowPunct w:val="0"/>
              <w:topLinePunct/>
              <w:autoSpaceDE w:val="0"/>
              <w:snapToGrid w:val="0"/>
              <w:ind w:firstLine="480"/>
              <w:rPr>
                <w:color w:val="auto"/>
              </w:rPr>
            </w:pPr>
            <w:r>
              <w:rPr>
                <w:color w:val="auto"/>
              </w:rPr>
              <w:t>本项目原辅材料及能耗情况见表</w:t>
            </w:r>
            <w:r>
              <w:rPr>
                <w:rFonts w:hint="eastAsia"/>
                <w:color w:val="auto"/>
              </w:rPr>
              <w:t>2-4</w:t>
            </w:r>
            <w:r>
              <w:rPr>
                <w:color w:val="auto"/>
              </w:rPr>
              <w:t>。</w:t>
            </w:r>
          </w:p>
          <w:p>
            <w:pPr>
              <w:pStyle w:val="NormalIndent"/>
              <w:jc w:val="center"/>
              <w:rPr>
                <w:rFonts w:hint="eastAsia"/>
                <w:b/>
                <w:bCs/>
                <w:color w:val="auto"/>
              </w:rPr>
            </w:pPr>
            <w:r>
              <w:rPr>
                <w:rFonts w:hint="eastAsia"/>
                <w:b/>
                <w:bCs/>
                <w:color w:val="auto"/>
              </w:rPr>
              <w:t>表2-4   项目原辅材料消耗一览表</w:t>
            </w:r>
          </w:p>
          <w:tbl>
            <w:tblPr>
              <w:tblStyle w:val="TableNormal"/>
              <w:tblW w:w="82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48"/>
              <w:gridCol w:w="1942"/>
              <w:gridCol w:w="1036"/>
              <w:gridCol w:w="777"/>
              <w:gridCol w:w="3883"/>
            </w:tblGrid>
            <w:tr>
              <w:tblPrEx>
                <w:tblW w:w="82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cantSplit/>
                <w:jc w:val="center"/>
              </w:trPr>
              <w:tc>
                <w:tcPr>
                  <w:tcW w:w="648" w:type="dxa"/>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baseline"/>
                    <w:rPr>
                      <w:snapToGrid w:val="0"/>
                      <w:color w:val="auto"/>
                      <w:kern w:val="0"/>
                      <w:sz w:val="21"/>
                      <w:szCs w:val="21"/>
                    </w:rPr>
                  </w:pPr>
                  <w:r>
                    <w:rPr>
                      <w:snapToGrid w:val="0"/>
                      <w:color w:val="auto"/>
                      <w:kern w:val="0"/>
                      <w:sz w:val="21"/>
                      <w:szCs w:val="21"/>
                    </w:rPr>
                    <w:t>序号</w:t>
                  </w:r>
                </w:p>
              </w:tc>
              <w:tc>
                <w:tcPr>
                  <w:tcW w:w="1942" w:type="dxa"/>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baseline"/>
                    <w:rPr>
                      <w:snapToGrid w:val="0"/>
                      <w:color w:val="auto"/>
                      <w:kern w:val="0"/>
                      <w:sz w:val="21"/>
                      <w:szCs w:val="21"/>
                    </w:rPr>
                  </w:pPr>
                  <w:r>
                    <w:rPr>
                      <w:snapToGrid w:val="0"/>
                      <w:color w:val="auto"/>
                      <w:kern w:val="0"/>
                      <w:sz w:val="21"/>
                      <w:szCs w:val="21"/>
                    </w:rPr>
                    <w:t>名称</w:t>
                  </w:r>
                </w:p>
              </w:tc>
              <w:tc>
                <w:tcPr>
                  <w:tcW w:w="1036" w:type="dxa"/>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baseline"/>
                    <w:rPr>
                      <w:snapToGrid w:val="0"/>
                      <w:color w:val="auto"/>
                      <w:kern w:val="0"/>
                      <w:sz w:val="21"/>
                      <w:szCs w:val="21"/>
                    </w:rPr>
                  </w:pPr>
                  <w:r>
                    <w:rPr>
                      <w:snapToGrid w:val="0"/>
                      <w:color w:val="auto"/>
                      <w:kern w:val="0"/>
                      <w:sz w:val="21"/>
                      <w:szCs w:val="21"/>
                    </w:rPr>
                    <w:t>数量</w:t>
                  </w:r>
                </w:p>
              </w:tc>
              <w:tc>
                <w:tcPr>
                  <w:tcW w:w="777" w:type="dxa"/>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baseline"/>
                    <w:rPr>
                      <w:snapToGrid w:val="0"/>
                      <w:color w:val="auto"/>
                      <w:kern w:val="0"/>
                      <w:sz w:val="21"/>
                      <w:szCs w:val="21"/>
                    </w:rPr>
                  </w:pPr>
                  <w:r>
                    <w:rPr>
                      <w:snapToGrid w:val="0"/>
                      <w:color w:val="auto"/>
                      <w:kern w:val="0"/>
                      <w:sz w:val="21"/>
                      <w:szCs w:val="21"/>
                    </w:rPr>
                    <w:t>单位</w:t>
                  </w:r>
                </w:p>
              </w:tc>
              <w:tc>
                <w:tcPr>
                  <w:tcW w:w="3883" w:type="dxa"/>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baseline"/>
                    <w:rPr>
                      <w:rFonts w:hint="eastAsia"/>
                      <w:snapToGrid w:val="0"/>
                      <w:color w:val="auto"/>
                      <w:kern w:val="0"/>
                      <w:sz w:val="21"/>
                      <w:szCs w:val="21"/>
                    </w:rPr>
                  </w:pPr>
                  <w:r>
                    <w:rPr>
                      <w:rFonts w:hint="eastAsia"/>
                      <w:snapToGrid w:val="0"/>
                      <w:color w:val="auto"/>
                      <w:kern w:val="0"/>
                      <w:sz w:val="21"/>
                      <w:szCs w:val="21"/>
                    </w:rPr>
                    <w:t>备注</w:t>
                  </w:r>
                </w:p>
              </w:tc>
            </w:tr>
            <w:tr>
              <w:tblPrEx>
                <w:tblW w:w="8286" w:type="dxa"/>
                <w:jc w:val="center"/>
                <w:tblLayout w:type="fixed"/>
                <w:tblCellMar>
                  <w:top w:w="0" w:type="dxa"/>
                  <w:left w:w="108" w:type="dxa"/>
                  <w:bottom w:w="0" w:type="dxa"/>
                  <w:right w:w="108" w:type="dxa"/>
                </w:tblCellMar>
              </w:tblPrEx>
              <w:trPr>
                <w:cantSplit/>
                <w:jc w:val="center"/>
              </w:trPr>
              <w:tc>
                <w:tcPr>
                  <w:tcW w:w="648" w:type="dxa"/>
                  <w:noWrap w:val="0"/>
                  <w:vAlign w:val="center"/>
                </w:tcPr>
                <w:p>
                  <w:pPr>
                    <w:keepNext w:val="0"/>
                    <w:keepLines w:val="0"/>
                    <w:pageBreakBefore w:val="0"/>
                    <w:numPr>
                      <w:ilvl w:val="0"/>
                      <w:numId w:val="5"/>
                    </w:numPr>
                    <w:kinsoku/>
                    <w:wordWrap/>
                    <w:overflowPunct/>
                    <w:topLinePunct w:val="0"/>
                    <w:autoSpaceDE/>
                    <w:autoSpaceDN/>
                    <w:bidi w:val="0"/>
                    <w:spacing w:line="240" w:lineRule="auto"/>
                    <w:ind w:firstLine="0" w:firstLineChars="0"/>
                    <w:jc w:val="center"/>
                    <w:rPr>
                      <w:rFonts w:hint="eastAsia"/>
                      <w:color w:val="auto"/>
                      <w:sz w:val="21"/>
                      <w:szCs w:val="21"/>
                    </w:rPr>
                  </w:pPr>
                </w:p>
              </w:tc>
              <w:tc>
                <w:tcPr>
                  <w:tcW w:w="1942" w:type="dxa"/>
                  <w:noWrap w:val="0"/>
                  <w:vAlign w:val="center"/>
                </w:tcPr>
                <w:p>
                  <w:pPr>
                    <w:keepNext w:val="0"/>
                    <w:keepLines w:val="0"/>
                    <w:pageBreakBefore w:val="0"/>
                    <w:widowControl/>
                    <w:kinsoku/>
                    <w:wordWrap/>
                    <w:overflowPunct/>
                    <w:topLinePunct w:val="0"/>
                    <w:autoSpaceDE/>
                    <w:autoSpaceDN/>
                    <w:bidi w:val="0"/>
                    <w:spacing w:line="240" w:lineRule="auto"/>
                    <w:ind w:firstLine="0" w:firstLineChars="0"/>
                    <w:jc w:val="center"/>
                    <w:rPr>
                      <w:rFonts w:ascii="lucida Grande" w:hAnsi="lucida Grande" w:cs="宋体" w:hint="eastAsia"/>
                      <w:color w:val="auto"/>
                      <w:kern w:val="0"/>
                      <w:sz w:val="21"/>
                      <w:szCs w:val="21"/>
                    </w:rPr>
                  </w:pPr>
                  <w:r>
                    <w:rPr>
                      <w:rFonts w:ascii="lucida Grande" w:hAnsi="lucida Grande" w:cs="宋体" w:hint="eastAsia"/>
                      <w:color w:val="auto"/>
                      <w:kern w:val="0"/>
                      <w:sz w:val="21"/>
                      <w:szCs w:val="21"/>
                    </w:rPr>
                    <w:t>稻谷</w:t>
                  </w:r>
                </w:p>
              </w:tc>
              <w:tc>
                <w:tcPr>
                  <w:tcW w:w="1036" w:type="dxa"/>
                  <w:noWrap w:val="0"/>
                  <w:vAlign w:val="center"/>
                </w:tcPr>
                <w:p>
                  <w:pPr>
                    <w:keepNext w:val="0"/>
                    <w:keepLines w:val="0"/>
                    <w:pageBreakBefore w:val="0"/>
                    <w:widowControl/>
                    <w:kinsoku/>
                    <w:wordWrap/>
                    <w:overflowPunct/>
                    <w:topLinePunct w:val="0"/>
                    <w:autoSpaceDE/>
                    <w:autoSpaceDN/>
                    <w:bidi w:val="0"/>
                    <w:spacing w:line="240" w:lineRule="auto"/>
                    <w:ind w:firstLine="0" w:firstLineChars="0"/>
                    <w:jc w:val="center"/>
                    <w:rPr>
                      <w:rFonts w:hint="default"/>
                      <w:color w:val="auto"/>
                      <w:kern w:val="0"/>
                      <w:sz w:val="21"/>
                      <w:szCs w:val="21"/>
                    </w:rPr>
                  </w:pPr>
                  <w:r>
                    <w:rPr>
                      <w:rFonts w:hint="eastAsia"/>
                      <w:color w:val="auto"/>
                      <w:kern w:val="0"/>
                      <w:sz w:val="21"/>
                      <w:szCs w:val="21"/>
                      <w:lang w:val="en-US" w:eastAsia="zh-CN"/>
                    </w:rPr>
                    <w:t>34883.72</w:t>
                  </w:r>
                </w:p>
              </w:tc>
              <w:tc>
                <w:tcPr>
                  <w:tcW w:w="777" w:type="dxa"/>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baseline"/>
                    <w:rPr>
                      <w:snapToGrid w:val="0"/>
                      <w:color w:val="auto"/>
                      <w:kern w:val="0"/>
                      <w:sz w:val="21"/>
                      <w:szCs w:val="21"/>
                    </w:rPr>
                  </w:pPr>
                  <w:r>
                    <w:rPr>
                      <w:rFonts w:hint="eastAsia"/>
                      <w:snapToGrid w:val="0"/>
                      <w:color w:val="auto"/>
                      <w:kern w:val="0"/>
                      <w:sz w:val="21"/>
                      <w:szCs w:val="21"/>
                    </w:rPr>
                    <w:t>t/a</w:t>
                  </w:r>
                </w:p>
              </w:tc>
              <w:tc>
                <w:tcPr>
                  <w:tcW w:w="3883" w:type="dxa"/>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baseline"/>
                    <w:rPr>
                      <w:rFonts w:hint="eastAsia"/>
                      <w:snapToGrid w:val="0"/>
                      <w:color w:val="auto"/>
                      <w:kern w:val="0"/>
                      <w:sz w:val="21"/>
                      <w:szCs w:val="21"/>
                    </w:rPr>
                  </w:pPr>
                  <w:r>
                    <w:rPr>
                      <w:rFonts w:hint="eastAsia"/>
                      <w:snapToGrid w:val="0"/>
                      <w:color w:val="auto"/>
                      <w:kern w:val="0"/>
                      <w:sz w:val="21"/>
                      <w:szCs w:val="21"/>
                    </w:rPr>
                    <w:t>外购，</w:t>
                  </w:r>
                  <w:r>
                    <w:rPr>
                      <w:snapToGrid w:val="0"/>
                      <w:color w:val="auto"/>
                      <w:kern w:val="0"/>
                      <w:sz w:val="21"/>
                      <w:szCs w:val="21"/>
                    </w:rPr>
                    <w:t>汽车散装</w:t>
                  </w:r>
                </w:p>
              </w:tc>
            </w:tr>
            <w:tr>
              <w:tblPrEx>
                <w:tblW w:w="8286" w:type="dxa"/>
                <w:jc w:val="center"/>
                <w:tblLayout w:type="fixed"/>
                <w:tblCellMar>
                  <w:top w:w="0" w:type="dxa"/>
                  <w:left w:w="108" w:type="dxa"/>
                  <w:bottom w:w="0" w:type="dxa"/>
                  <w:right w:w="108" w:type="dxa"/>
                </w:tblCellMar>
              </w:tblPrEx>
              <w:trPr>
                <w:cantSplit/>
                <w:jc w:val="center"/>
              </w:trPr>
              <w:tc>
                <w:tcPr>
                  <w:tcW w:w="648" w:type="dxa"/>
                  <w:noWrap w:val="0"/>
                  <w:vAlign w:val="center"/>
                </w:tcPr>
                <w:p>
                  <w:pPr>
                    <w:keepNext w:val="0"/>
                    <w:keepLines w:val="0"/>
                    <w:pageBreakBefore w:val="0"/>
                    <w:numPr>
                      <w:ilvl w:val="0"/>
                      <w:numId w:val="5"/>
                    </w:numPr>
                    <w:kinsoku/>
                    <w:wordWrap/>
                    <w:overflowPunct/>
                    <w:topLinePunct w:val="0"/>
                    <w:autoSpaceDE/>
                    <w:autoSpaceDN/>
                    <w:bidi w:val="0"/>
                    <w:spacing w:line="240" w:lineRule="auto"/>
                    <w:ind w:firstLine="0" w:firstLineChars="0"/>
                    <w:jc w:val="center"/>
                    <w:rPr>
                      <w:rFonts w:hint="eastAsia"/>
                      <w:color w:val="auto"/>
                      <w:sz w:val="21"/>
                      <w:szCs w:val="21"/>
                    </w:rPr>
                  </w:pPr>
                </w:p>
              </w:tc>
              <w:tc>
                <w:tcPr>
                  <w:tcW w:w="1942" w:type="dxa"/>
                  <w:noWrap w:val="0"/>
                  <w:vAlign w:val="center"/>
                </w:tcPr>
                <w:p>
                  <w:pPr>
                    <w:keepNext w:val="0"/>
                    <w:keepLines w:val="0"/>
                    <w:pageBreakBefore w:val="0"/>
                    <w:widowControl/>
                    <w:kinsoku/>
                    <w:wordWrap/>
                    <w:overflowPunct/>
                    <w:topLinePunct w:val="0"/>
                    <w:autoSpaceDE/>
                    <w:autoSpaceDN/>
                    <w:bidi w:val="0"/>
                    <w:spacing w:line="240" w:lineRule="auto"/>
                    <w:ind w:firstLine="0" w:firstLineChars="0"/>
                    <w:jc w:val="center"/>
                    <w:rPr>
                      <w:rFonts w:ascii="lucida Grande" w:hAnsi="lucida Grande" w:cs="宋体" w:hint="eastAsia"/>
                      <w:color w:val="auto"/>
                      <w:kern w:val="0"/>
                      <w:sz w:val="21"/>
                      <w:szCs w:val="21"/>
                    </w:rPr>
                  </w:pPr>
                  <w:r>
                    <w:rPr>
                      <w:rFonts w:ascii="lucida Grande" w:hAnsi="lucida Grande" w:cs="宋体" w:hint="eastAsia"/>
                      <w:color w:val="auto"/>
                      <w:kern w:val="0"/>
                      <w:sz w:val="21"/>
                      <w:szCs w:val="21"/>
                      <w:lang w:val="en-US" w:eastAsia="zh-CN"/>
                    </w:rPr>
                    <w:t>油菜籽</w:t>
                  </w:r>
                </w:p>
              </w:tc>
              <w:tc>
                <w:tcPr>
                  <w:tcW w:w="1036" w:type="dxa"/>
                  <w:noWrap w:val="0"/>
                  <w:vAlign w:val="center"/>
                </w:tcPr>
                <w:p>
                  <w:pPr>
                    <w:keepNext w:val="0"/>
                    <w:keepLines w:val="0"/>
                    <w:pageBreakBefore w:val="0"/>
                    <w:widowControl/>
                    <w:kinsoku/>
                    <w:wordWrap/>
                    <w:overflowPunct/>
                    <w:topLinePunct w:val="0"/>
                    <w:autoSpaceDE/>
                    <w:autoSpaceDN/>
                    <w:bidi w:val="0"/>
                    <w:spacing w:line="240" w:lineRule="auto"/>
                    <w:ind w:firstLine="0" w:firstLineChars="0"/>
                    <w:jc w:val="center"/>
                    <w:rPr>
                      <w:rFonts w:hint="default"/>
                      <w:color w:val="auto"/>
                      <w:kern w:val="0"/>
                      <w:sz w:val="21"/>
                      <w:szCs w:val="21"/>
                    </w:rPr>
                  </w:pPr>
                  <w:r>
                    <w:rPr>
                      <w:rFonts w:hint="eastAsia"/>
                      <w:color w:val="auto"/>
                      <w:kern w:val="0"/>
                      <w:sz w:val="21"/>
                      <w:szCs w:val="21"/>
                      <w:lang w:val="en-US" w:eastAsia="zh-CN"/>
                    </w:rPr>
                    <w:t>11494.25</w:t>
                  </w:r>
                </w:p>
              </w:tc>
              <w:tc>
                <w:tcPr>
                  <w:tcW w:w="777" w:type="dxa"/>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baseline"/>
                    <w:rPr>
                      <w:rFonts w:hint="eastAsia"/>
                      <w:snapToGrid w:val="0"/>
                      <w:color w:val="auto"/>
                      <w:kern w:val="0"/>
                      <w:sz w:val="21"/>
                      <w:szCs w:val="21"/>
                    </w:rPr>
                  </w:pPr>
                  <w:r>
                    <w:rPr>
                      <w:rFonts w:hint="eastAsia"/>
                      <w:snapToGrid w:val="0"/>
                      <w:color w:val="auto"/>
                      <w:kern w:val="0"/>
                      <w:sz w:val="21"/>
                      <w:szCs w:val="21"/>
                    </w:rPr>
                    <w:t>t/a</w:t>
                  </w:r>
                </w:p>
              </w:tc>
              <w:tc>
                <w:tcPr>
                  <w:tcW w:w="3883" w:type="dxa"/>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baseline"/>
                    <w:rPr>
                      <w:rFonts w:hint="eastAsia"/>
                      <w:snapToGrid w:val="0"/>
                      <w:color w:val="auto"/>
                      <w:kern w:val="0"/>
                      <w:sz w:val="21"/>
                      <w:szCs w:val="21"/>
                    </w:rPr>
                  </w:pPr>
                  <w:r>
                    <w:rPr>
                      <w:rFonts w:hint="eastAsia"/>
                      <w:snapToGrid w:val="0"/>
                      <w:color w:val="auto"/>
                      <w:kern w:val="0"/>
                      <w:sz w:val="21"/>
                      <w:szCs w:val="21"/>
                    </w:rPr>
                    <w:t>外购，</w:t>
                  </w:r>
                  <w:r>
                    <w:rPr>
                      <w:snapToGrid w:val="0"/>
                      <w:color w:val="auto"/>
                      <w:kern w:val="0"/>
                      <w:sz w:val="21"/>
                      <w:szCs w:val="21"/>
                    </w:rPr>
                    <w:t>汽车散装</w:t>
                  </w:r>
                </w:p>
              </w:tc>
            </w:tr>
            <w:tr>
              <w:tblPrEx>
                <w:tblW w:w="8286" w:type="dxa"/>
                <w:jc w:val="center"/>
                <w:tblLayout w:type="fixed"/>
                <w:tblCellMar>
                  <w:top w:w="0" w:type="dxa"/>
                  <w:left w:w="108" w:type="dxa"/>
                  <w:bottom w:w="0" w:type="dxa"/>
                  <w:right w:w="108" w:type="dxa"/>
                </w:tblCellMar>
              </w:tblPrEx>
              <w:trPr>
                <w:cantSplit/>
                <w:jc w:val="center"/>
              </w:trPr>
              <w:tc>
                <w:tcPr>
                  <w:tcW w:w="648" w:type="dxa"/>
                  <w:noWrap w:val="0"/>
                  <w:vAlign w:val="center"/>
                </w:tcPr>
                <w:p>
                  <w:pPr>
                    <w:keepNext w:val="0"/>
                    <w:keepLines w:val="0"/>
                    <w:pageBreakBefore w:val="0"/>
                    <w:numPr>
                      <w:ilvl w:val="0"/>
                      <w:numId w:val="5"/>
                    </w:numPr>
                    <w:kinsoku/>
                    <w:wordWrap/>
                    <w:overflowPunct/>
                    <w:topLinePunct w:val="0"/>
                    <w:autoSpaceDE/>
                    <w:autoSpaceDN/>
                    <w:bidi w:val="0"/>
                    <w:spacing w:line="240" w:lineRule="auto"/>
                    <w:ind w:firstLine="0" w:firstLineChars="0"/>
                    <w:jc w:val="center"/>
                    <w:rPr>
                      <w:rFonts w:hint="eastAsia"/>
                      <w:color w:val="auto"/>
                      <w:sz w:val="21"/>
                      <w:szCs w:val="21"/>
                    </w:rPr>
                  </w:pPr>
                </w:p>
              </w:tc>
              <w:tc>
                <w:tcPr>
                  <w:tcW w:w="1942" w:type="dxa"/>
                  <w:noWrap w:val="0"/>
                  <w:vAlign w:val="center"/>
                </w:tcPr>
                <w:p>
                  <w:pPr>
                    <w:keepNext w:val="0"/>
                    <w:keepLines w:val="0"/>
                    <w:pageBreakBefore w:val="0"/>
                    <w:widowControl/>
                    <w:kinsoku/>
                    <w:wordWrap/>
                    <w:overflowPunct/>
                    <w:topLinePunct w:val="0"/>
                    <w:autoSpaceDE/>
                    <w:autoSpaceDN/>
                    <w:bidi w:val="0"/>
                    <w:spacing w:line="240" w:lineRule="auto"/>
                    <w:ind w:firstLine="0" w:firstLineChars="0"/>
                    <w:jc w:val="center"/>
                    <w:rPr>
                      <w:rFonts w:ascii="lucida Grande" w:hAnsi="lucida Grande" w:cs="宋体" w:hint="eastAsia"/>
                      <w:color w:val="auto"/>
                      <w:kern w:val="0"/>
                      <w:sz w:val="21"/>
                      <w:szCs w:val="21"/>
                    </w:rPr>
                  </w:pPr>
                  <w:r>
                    <w:rPr>
                      <w:rFonts w:ascii="lucida Grande" w:hAnsi="lucida Grande" w:cs="宋体" w:hint="eastAsia"/>
                      <w:color w:val="auto"/>
                      <w:kern w:val="0"/>
                      <w:sz w:val="21"/>
                      <w:szCs w:val="21"/>
                    </w:rPr>
                    <w:t>电</w:t>
                  </w:r>
                </w:p>
              </w:tc>
              <w:tc>
                <w:tcPr>
                  <w:tcW w:w="1036" w:type="dxa"/>
                  <w:noWrap w:val="0"/>
                  <w:vAlign w:val="center"/>
                </w:tcPr>
                <w:p>
                  <w:pPr>
                    <w:keepNext w:val="0"/>
                    <w:keepLines w:val="0"/>
                    <w:pageBreakBefore w:val="0"/>
                    <w:widowControl/>
                    <w:kinsoku/>
                    <w:wordWrap/>
                    <w:overflowPunct/>
                    <w:topLinePunct w:val="0"/>
                    <w:autoSpaceDE/>
                    <w:autoSpaceDN/>
                    <w:bidi w:val="0"/>
                    <w:spacing w:line="240" w:lineRule="auto"/>
                    <w:ind w:firstLine="0" w:firstLineChars="0"/>
                    <w:jc w:val="center"/>
                    <w:rPr>
                      <w:color w:val="auto"/>
                      <w:kern w:val="0"/>
                      <w:sz w:val="21"/>
                      <w:szCs w:val="21"/>
                    </w:rPr>
                  </w:pPr>
                  <w:r>
                    <w:rPr>
                      <w:rFonts w:hint="eastAsia"/>
                      <w:color w:val="auto"/>
                      <w:kern w:val="0"/>
                      <w:sz w:val="21"/>
                      <w:szCs w:val="21"/>
                    </w:rPr>
                    <w:t>10万</w:t>
                  </w:r>
                </w:p>
              </w:tc>
              <w:tc>
                <w:tcPr>
                  <w:tcW w:w="777" w:type="dxa"/>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baseline"/>
                    <w:rPr>
                      <w:rFonts w:hint="eastAsia"/>
                      <w:snapToGrid w:val="0"/>
                      <w:color w:val="auto"/>
                      <w:kern w:val="0"/>
                      <w:sz w:val="21"/>
                      <w:szCs w:val="21"/>
                    </w:rPr>
                  </w:pPr>
                  <w:r>
                    <w:rPr>
                      <w:rFonts w:hint="eastAsia"/>
                      <w:snapToGrid w:val="0"/>
                      <w:color w:val="auto"/>
                      <w:kern w:val="0"/>
                      <w:sz w:val="21"/>
                      <w:szCs w:val="21"/>
                    </w:rPr>
                    <w:t>kW/h</w:t>
                  </w:r>
                </w:p>
              </w:tc>
              <w:tc>
                <w:tcPr>
                  <w:tcW w:w="3883" w:type="dxa"/>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baseline"/>
                    <w:rPr>
                      <w:rFonts w:hint="eastAsia"/>
                      <w:snapToGrid w:val="0"/>
                      <w:color w:val="auto"/>
                      <w:kern w:val="0"/>
                      <w:sz w:val="21"/>
                      <w:szCs w:val="21"/>
                    </w:rPr>
                  </w:pPr>
                  <w:r>
                    <w:rPr>
                      <w:rFonts w:hint="eastAsia"/>
                      <w:snapToGrid w:val="0"/>
                      <w:color w:val="auto"/>
                      <w:kern w:val="0"/>
                      <w:sz w:val="21"/>
                      <w:szCs w:val="21"/>
                    </w:rPr>
                    <w:t>各类耗电机械</w:t>
                  </w:r>
                  <w:r>
                    <w:rPr>
                      <w:snapToGrid w:val="0"/>
                      <w:color w:val="auto"/>
                      <w:kern w:val="0"/>
                      <w:sz w:val="21"/>
                      <w:szCs w:val="21"/>
                    </w:rPr>
                    <w:t>设备</w:t>
                  </w:r>
                </w:p>
              </w:tc>
            </w:tr>
            <w:tr>
              <w:tblPrEx>
                <w:tblW w:w="8286" w:type="dxa"/>
                <w:jc w:val="center"/>
                <w:tblLayout w:type="fixed"/>
                <w:tblCellMar>
                  <w:top w:w="0" w:type="dxa"/>
                  <w:left w:w="108" w:type="dxa"/>
                  <w:bottom w:w="0" w:type="dxa"/>
                  <w:right w:w="108" w:type="dxa"/>
                </w:tblCellMar>
              </w:tblPrEx>
              <w:trPr>
                <w:cantSplit/>
                <w:jc w:val="center"/>
              </w:trPr>
              <w:tc>
                <w:tcPr>
                  <w:tcW w:w="648" w:type="dxa"/>
                  <w:noWrap w:val="0"/>
                  <w:vAlign w:val="center"/>
                </w:tcPr>
                <w:p>
                  <w:pPr>
                    <w:keepNext w:val="0"/>
                    <w:keepLines w:val="0"/>
                    <w:pageBreakBefore w:val="0"/>
                    <w:numPr>
                      <w:ilvl w:val="0"/>
                      <w:numId w:val="5"/>
                    </w:numPr>
                    <w:kinsoku/>
                    <w:wordWrap/>
                    <w:overflowPunct/>
                    <w:topLinePunct w:val="0"/>
                    <w:autoSpaceDE/>
                    <w:autoSpaceDN/>
                    <w:bidi w:val="0"/>
                    <w:spacing w:line="240" w:lineRule="auto"/>
                    <w:ind w:firstLine="0" w:firstLineChars="0"/>
                    <w:jc w:val="center"/>
                    <w:rPr>
                      <w:rFonts w:hint="eastAsia"/>
                      <w:color w:val="auto"/>
                      <w:sz w:val="21"/>
                      <w:szCs w:val="21"/>
                    </w:rPr>
                  </w:pPr>
                </w:p>
              </w:tc>
              <w:tc>
                <w:tcPr>
                  <w:tcW w:w="1942" w:type="dxa"/>
                  <w:noWrap w:val="0"/>
                  <w:vAlign w:val="center"/>
                </w:tcPr>
                <w:p>
                  <w:pPr>
                    <w:keepNext w:val="0"/>
                    <w:keepLines w:val="0"/>
                    <w:pageBreakBefore w:val="0"/>
                    <w:widowControl/>
                    <w:kinsoku/>
                    <w:wordWrap/>
                    <w:overflowPunct/>
                    <w:topLinePunct w:val="0"/>
                    <w:autoSpaceDE/>
                    <w:autoSpaceDN/>
                    <w:bidi w:val="0"/>
                    <w:spacing w:line="240" w:lineRule="auto"/>
                    <w:ind w:firstLine="0" w:firstLineChars="0"/>
                    <w:jc w:val="center"/>
                    <w:rPr>
                      <w:rFonts w:ascii="lucida Grande" w:hAnsi="lucida Grande" w:cs="宋体" w:hint="eastAsia"/>
                      <w:color w:val="auto"/>
                      <w:kern w:val="0"/>
                      <w:sz w:val="21"/>
                      <w:szCs w:val="21"/>
                    </w:rPr>
                  </w:pPr>
                  <w:r>
                    <w:rPr>
                      <w:rFonts w:ascii="lucida Grande" w:hAnsi="lucida Grande" w:cs="宋体" w:hint="eastAsia"/>
                      <w:color w:val="auto"/>
                      <w:kern w:val="0"/>
                      <w:sz w:val="21"/>
                      <w:szCs w:val="21"/>
                    </w:rPr>
                    <w:t>生物质成型</w:t>
                  </w:r>
                  <w:r>
                    <w:rPr>
                      <w:rFonts w:ascii="lucida Grande" w:hAnsi="lucida Grande" w:cs="宋体"/>
                      <w:color w:val="auto"/>
                      <w:kern w:val="0"/>
                      <w:sz w:val="21"/>
                      <w:szCs w:val="21"/>
                    </w:rPr>
                    <w:t>燃料</w:t>
                  </w:r>
                  <w:r>
                    <w:rPr>
                      <w:rFonts w:ascii="lucida Grande" w:hAnsi="lucida Grande" w:cs="宋体" w:hint="eastAsia"/>
                      <w:color w:val="auto"/>
                      <w:kern w:val="0"/>
                      <w:sz w:val="21"/>
                      <w:szCs w:val="21"/>
                      <w:vertAlign w:val="superscript"/>
                    </w:rPr>
                    <w:t>②</w:t>
                  </w:r>
                </w:p>
              </w:tc>
              <w:tc>
                <w:tcPr>
                  <w:tcW w:w="1036" w:type="dxa"/>
                  <w:noWrap w:val="0"/>
                  <w:vAlign w:val="center"/>
                </w:tcPr>
                <w:p>
                  <w:pPr>
                    <w:keepNext w:val="0"/>
                    <w:keepLines w:val="0"/>
                    <w:pageBreakBefore w:val="0"/>
                    <w:widowControl/>
                    <w:kinsoku/>
                    <w:wordWrap/>
                    <w:overflowPunct/>
                    <w:topLinePunct w:val="0"/>
                    <w:autoSpaceDE/>
                    <w:autoSpaceDN/>
                    <w:bidi w:val="0"/>
                    <w:spacing w:line="240" w:lineRule="auto"/>
                    <w:ind w:firstLine="0" w:firstLineChars="0"/>
                    <w:jc w:val="center"/>
                    <w:rPr>
                      <w:rFonts w:hint="default"/>
                      <w:color w:val="auto"/>
                      <w:kern w:val="0"/>
                      <w:sz w:val="21"/>
                      <w:szCs w:val="21"/>
                    </w:rPr>
                  </w:pPr>
                  <w:r>
                    <w:rPr>
                      <w:rFonts w:hint="eastAsia"/>
                      <w:color w:val="auto"/>
                      <w:kern w:val="0"/>
                      <w:sz w:val="21"/>
                      <w:szCs w:val="21"/>
                      <w:lang w:val="en-US" w:eastAsia="zh-CN"/>
                    </w:rPr>
                    <w:t>2500</w:t>
                  </w:r>
                </w:p>
              </w:tc>
              <w:tc>
                <w:tcPr>
                  <w:tcW w:w="777" w:type="dxa"/>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baseline"/>
                    <w:rPr>
                      <w:rFonts w:hint="eastAsia"/>
                      <w:snapToGrid w:val="0"/>
                      <w:color w:val="auto"/>
                      <w:kern w:val="0"/>
                      <w:sz w:val="21"/>
                      <w:szCs w:val="21"/>
                    </w:rPr>
                  </w:pPr>
                  <w:r>
                    <w:rPr>
                      <w:snapToGrid w:val="0"/>
                      <w:color w:val="auto"/>
                      <w:kern w:val="0"/>
                      <w:sz w:val="21"/>
                      <w:szCs w:val="21"/>
                    </w:rPr>
                    <w:t>t</w:t>
                  </w:r>
                </w:p>
              </w:tc>
              <w:tc>
                <w:tcPr>
                  <w:tcW w:w="3883" w:type="dxa"/>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baseline"/>
                    <w:rPr>
                      <w:rFonts w:hint="eastAsia"/>
                      <w:snapToGrid w:val="0"/>
                      <w:color w:val="auto"/>
                      <w:kern w:val="0"/>
                      <w:sz w:val="21"/>
                      <w:szCs w:val="21"/>
                    </w:rPr>
                  </w:pPr>
                  <w:r>
                    <w:rPr>
                      <w:rFonts w:hint="eastAsia"/>
                      <w:snapToGrid w:val="0"/>
                      <w:color w:val="auto"/>
                      <w:kern w:val="0"/>
                      <w:sz w:val="21"/>
                      <w:szCs w:val="21"/>
                    </w:rPr>
                    <w:t>热风炉</w:t>
                  </w:r>
                  <w:r>
                    <w:rPr>
                      <w:snapToGrid w:val="0"/>
                      <w:color w:val="auto"/>
                      <w:kern w:val="0"/>
                      <w:sz w:val="21"/>
                      <w:szCs w:val="21"/>
                    </w:rPr>
                    <w:t>燃料</w:t>
                  </w:r>
                </w:p>
              </w:tc>
            </w:tr>
          </w:tbl>
          <w:p>
            <w:pPr>
              <w:snapToGrid w:val="0"/>
              <w:spacing w:line="360" w:lineRule="auto"/>
              <w:ind w:firstLine="480" w:firstLineChars="200"/>
              <w:rPr>
                <w:rFonts w:hint="eastAsia"/>
                <w:color w:val="auto"/>
                <w:kern w:val="21"/>
              </w:rPr>
            </w:pPr>
            <w:r>
              <w:rPr>
                <w:rFonts w:hint="eastAsia"/>
                <w:color w:val="auto"/>
                <w:kern w:val="21"/>
                <w:sz w:val="24"/>
              </w:rPr>
              <w:t>①</w:t>
            </w:r>
            <w:r>
              <w:rPr>
                <w:color w:val="auto"/>
                <w:kern w:val="21"/>
                <w:sz w:val="24"/>
              </w:rPr>
              <w:t>稻谷：本项目</w:t>
            </w:r>
            <w:r>
              <w:rPr>
                <w:rFonts w:hint="eastAsia"/>
                <w:color w:val="auto"/>
                <w:kern w:val="21"/>
                <w:sz w:val="24"/>
              </w:rPr>
              <w:t>烘干粮食原料</w:t>
            </w:r>
            <w:r>
              <w:rPr>
                <w:color w:val="auto"/>
                <w:kern w:val="21"/>
                <w:sz w:val="24"/>
              </w:rPr>
              <w:t>为稻谷，</w:t>
            </w:r>
            <w:r>
              <w:rPr>
                <w:rFonts w:hint="eastAsia"/>
                <w:color w:val="auto"/>
                <w:kern w:val="21"/>
                <w:sz w:val="24"/>
              </w:rPr>
              <w:t>本项目原粮稻谷平均含水率按2</w:t>
            </w:r>
            <w:r>
              <w:rPr>
                <w:color w:val="auto"/>
                <w:kern w:val="21"/>
                <w:sz w:val="24"/>
              </w:rPr>
              <w:t>5</w:t>
            </w:r>
            <w:r>
              <w:rPr>
                <w:rFonts w:hint="eastAsia"/>
                <w:color w:val="auto"/>
                <w:kern w:val="21"/>
                <w:sz w:val="24"/>
              </w:rPr>
              <w:t>%计，烘干后按12%计。</w:t>
            </w:r>
          </w:p>
          <w:p>
            <w:pPr>
              <w:pStyle w:val="BodyTextFirstIndent"/>
              <w:rPr>
                <w:rFonts w:eastAsia="宋体"/>
                <w:color w:val="auto"/>
                <w:lang w:val="en-US" w:eastAsia="zh-CN"/>
              </w:rPr>
            </w:pPr>
            <w:r>
              <w:rPr>
                <w:rFonts w:hint="eastAsia"/>
                <w:color w:val="auto"/>
                <w:kern w:val="21"/>
                <w:sz w:val="24"/>
              </w:rPr>
              <w:t>②</w:t>
            </w:r>
            <w:r>
              <w:rPr>
                <w:rFonts w:hint="eastAsia"/>
                <w:color w:val="auto"/>
                <w:kern w:val="21"/>
                <w:sz w:val="24"/>
                <w:lang w:val="en-US" w:eastAsia="zh-CN"/>
              </w:rPr>
              <w:t>油菜籽：</w:t>
            </w:r>
            <w:r>
              <w:rPr>
                <w:rFonts w:hint="eastAsia"/>
                <w:color w:val="auto"/>
                <w:kern w:val="21"/>
                <w:sz w:val="24"/>
              </w:rPr>
              <w:t>本项目</w:t>
            </w:r>
            <w:r>
              <w:rPr>
                <w:rFonts w:hint="eastAsia"/>
                <w:color w:val="auto"/>
                <w:kern w:val="21"/>
                <w:sz w:val="24"/>
                <w:lang w:val="en-US" w:eastAsia="zh-CN"/>
              </w:rPr>
              <w:t>油菜籽</w:t>
            </w:r>
            <w:r>
              <w:rPr>
                <w:rFonts w:hint="eastAsia"/>
                <w:color w:val="auto"/>
                <w:kern w:val="21"/>
                <w:sz w:val="24"/>
              </w:rPr>
              <w:t>平均含水率按2</w:t>
            </w:r>
            <w:r>
              <w:rPr>
                <w:rFonts w:hint="eastAsia"/>
                <w:color w:val="auto"/>
                <w:kern w:val="21"/>
                <w:sz w:val="24"/>
                <w:lang w:val="en-US" w:eastAsia="zh-CN"/>
              </w:rPr>
              <w:t>0</w:t>
            </w:r>
            <w:r>
              <w:rPr>
                <w:rFonts w:hint="eastAsia"/>
                <w:color w:val="auto"/>
                <w:kern w:val="21"/>
                <w:sz w:val="24"/>
              </w:rPr>
              <w:t>%计，烘干后按</w:t>
            </w:r>
            <w:r>
              <w:rPr>
                <w:rFonts w:hint="eastAsia"/>
                <w:color w:val="auto"/>
                <w:kern w:val="21"/>
                <w:sz w:val="24"/>
                <w:lang w:val="en-US" w:eastAsia="zh-CN"/>
              </w:rPr>
              <w:t>8</w:t>
            </w:r>
            <w:r>
              <w:rPr>
                <w:rFonts w:hint="eastAsia"/>
                <w:color w:val="auto"/>
                <w:kern w:val="21"/>
                <w:sz w:val="24"/>
              </w:rPr>
              <w:t>%计。</w:t>
            </w:r>
          </w:p>
          <w:p>
            <w:pPr>
              <w:adjustRightInd w:val="0"/>
              <w:snapToGrid w:val="0"/>
              <w:ind w:firstLine="482"/>
              <w:rPr>
                <w:color w:val="auto"/>
              </w:rPr>
            </w:pPr>
            <w:r>
              <w:rPr>
                <w:rFonts w:hint="eastAsia"/>
                <w:color w:val="auto"/>
                <w:kern w:val="21"/>
                <w:sz w:val="24"/>
              </w:rPr>
              <w:t>生物质</w:t>
            </w:r>
            <w:r>
              <w:rPr>
                <w:color w:val="auto"/>
                <w:kern w:val="21"/>
                <w:sz w:val="24"/>
              </w:rPr>
              <w:t>燃料：将生物质材料燃烧作为燃料，一般主要是农林废弃物（如秸秆、锯末、甘蔗渣、稻糠等）</w:t>
            </w:r>
            <w:r>
              <w:rPr>
                <w:rFonts w:hint="eastAsia"/>
                <w:color w:val="auto"/>
                <w:kern w:val="21"/>
                <w:sz w:val="24"/>
              </w:rPr>
              <w:t>，</w:t>
            </w:r>
            <w:r>
              <w:rPr>
                <w:color w:val="auto"/>
                <w:kern w:val="21"/>
                <w:sz w:val="24"/>
              </w:rPr>
              <w:t>主要区别于化石燃料。在目前的国家政策和环保标准中，直接燃烧生物质属于高污染燃料，只在农村的大灶中使用，不允许在城市中使用。生物质燃料的应用，实际主要是生物质成型燃料（BiomassMouldingFuel，简称</w:t>
            </w:r>
            <w:r>
              <w:rPr>
                <w:rFonts w:hint="eastAsia"/>
                <w:color w:val="auto"/>
                <w:kern w:val="21"/>
                <w:sz w:val="24"/>
              </w:rPr>
              <w:t>“</w:t>
            </w:r>
            <w:r>
              <w:rPr>
                <w:color w:val="auto"/>
                <w:kern w:val="21"/>
                <w:sz w:val="24"/>
              </w:rPr>
              <w:t>BMF</w:t>
            </w:r>
            <w:r>
              <w:rPr>
                <w:rFonts w:hint="eastAsia"/>
                <w:color w:val="auto"/>
                <w:kern w:val="21"/>
                <w:sz w:val="24"/>
              </w:rPr>
              <w:t>”</w:t>
            </w:r>
            <w:r>
              <w:rPr>
                <w:color w:val="auto"/>
                <w:kern w:val="21"/>
                <w:sz w:val="24"/>
              </w:rPr>
              <w:t>），是将农林废物作为原材料，经过粉碎、混合、挤压、烘干等工艺，制成各种成型（如块状、颗粒状等）的，可直接燃烧的一种新型清洁燃料</w:t>
            </w:r>
            <w:r>
              <w:rPr>
                <w:rFonts w:hint="eastAsia"/>
                <w:color w:val="auto"/>
                <w:kern w:val="21"/>
                <w:sz w:val="24"/>
              </w:rPr>
              <w:t>。</w:t>
            </w:r>
          </w:p>
          <w:p>
            <w:pPr>
              <w:adjustRightInd w:val="0"/>
              <w:snapToGrid w:val="0"/>
              <w:ind w:firstLine="482"/>
              <w:rPr>
                <w:color w:val="auto"/>
              </w:rPr>
            </w:pPr>
            <w:r>
              <w:rPr>
                <w:rFonts w:hint="eastAsia"/>
                <w:color w:val="auto"/>
              </w:rPr>
              <w:t>5</w:t>
            </w:r>
            <w:r>
              <w:rPr>
                <w:color w:val="auto"/>
              </w:rPr>
              <w:t>、公用及辅助工程</w:t>
            </w:r>
          </w:p>
          <w:p>
            <w:pPr>
              <w:adjustRightInd w:val="0"/>
              <w:snapToGrid w:val="0"/>
              <w:ind w:firstLine="482"/>
              <w:rPr>
                <w:color w:val="auto"/>
              </w:rPr>
            </w:pPr>
            <w:r>
              <w:rPr>
                <w:color w:val="auto"/>
              </w:rPr>
              <w:t>给水：项目用水由市政管网统一供给。</w:t>
            </w:r>
          </w:p>
          <w:p>
            <w:pPr>
              <w:adjustRightInd w:val="0"/>
              <w:snapToGrid w:val="0"/>
              <w:ind w:firstLine="482"/>
              <w:rPr>
                <w:color w:val="auto"/>
              </w:rPr>
            </w:pPr>
            <w:r>
              <w:rPr>
                <w:color w:val="auto"/>
              </w:rPr>
              <w:t>排水：</w:t>
            </w:r>
            <w:r>
              <w:rPr>
                <w:rFonts w:hint="eastAsia"/>
                <w:color w:val="auto"/>
              </w:rPr>
              <w:t>本项目实施雨污分流；本项目无生产废水；厂内不设食堂，员工如厕采用旱厕，旱厕沤肥定期清掏肥田。员工洗手废水经集水池收集后，回用于厂区内洒水抑尘。</w:t>
            </w:r>
          </w:p>
          <w:p>
            <w:pPr>
              <w:widowControl/>
              <w:tabs>
                <w:tab w:val="left" w:pos="0"/>
              </w:tabs>
              <w:overflowPunct w:val="0"/>
              <w:topLinePunct/>
              <w:autoSpaceDE w:val="0"/>
              <w:adjustRightInd w:val="0"/>
              <w:snapToGrid w:val="0"/>
              <w:ind w:firstLine="482"/>
              <w:rPr>
                <w:color w:val="auto"/>
              </w:rPr>
            </w:pPr>
            <w:r>
              <w:rPr>
                <w:color w:val="auto"/>
              </w:rPr>
              <w:t>供电：项目用电</w:t>
            </w:r>
            <w:r>
              <w:rPr>
                <w:rFonts w:hint="eastAsia"/>
                <w:color w:val="auto"/>
              </w:rPr>
              <w:t>由市政</w:t>
            </w:r>
            <w:r>
              <w:rPr>
                <w:color w:val="auto"/>
              </w:rPr>
              <w:t>电网接入。</w:t>
            </w:r>
          </w:p>
          <w:p>
            <w:pPr>
              <w:adjustRightInd w:val="0"/>
              <w:snapToGrid w:val="0"/>
              <w:ind w:firstLine="482"/>
              <w:rPr>
                <w:color w:val="auto"/>
              </w:rPr>
            </w:pPr>
            <w:r>
              <w:rPr>
                <w:rFonts w:hint="eastAsia"/>
                <w:color w:val="auto"/>
              </w:rPr>
              <w:t>6、劳动定员及工作制度</w:t>
            </w:r>
          </w:p>
          <w:p>
            <w:pPr>
              <w:widowControl/>
              <w:tabs>
                <w:tab w:val="left" w:pos="0"/>
              </w:tabs>
              <w:overflowPunct w:val="0"/>
              <w:topLinePunct/>
              <w:autoSpaceDE w:val="0"/>
              <w:adjustRightInd w:val="0"/>
              <w:snapToGrid w:val="0"/>
              <w:ind w:firstLine="480"/>
              <w:rPr>
                <w:rFonts w:hint="default"/>
                <w:color w:val="auto"/>
              </w:rPr>
            </w:pPr>
            <w:r>
              <w:rPr>
                <w:rFonts w:hint="eastAsia"/>
                <w:color w:val="auto"/>
              </w:rPr>
              <w:t>本项目劳动定员为</w:t>
            </w:r>
            <w:r>
              <w:rPr>
                <w:rFonts w:hint="eastAsia"/>
                <w:color w:val="auto"/>
                <w:lang w:val="en-US" w:eastAsia="zh-CN"/>
              </w:rPr>
              <w:t>10</w:t>
            </w:r>
            <w:r>
              <w:rPr>
                <w:rFonts w:hint="eastAsia"/>
                <w:color w:val="auto"/>
              </w:rPr>
              <w:t>人，主要对外购湿稻谷</w:t>
            </w:r>
            <w:r>
              <w:rPr>
                <w:rFonts w:hint="eastAsia"/>
                <w:color w:val="auto"/>
                <w:lang w:val="en-US" w:eastAsia="zh-CN"/>
              </w:rPr>
              <w:t>和油菜籽</w:t>
            </w:r>
            <w:r>
              <w:rPr>
                <w:rFonts w:hint="eastAsia"/>
                <w:color w:val="auto"/>
              </w:rPr>
              <w:t>进行集中清筛烘干，稻谷每年烘干工作集中在稻谷收获季节</w:t>
            </w:r>
            <w:r>
              <w:rPr>
                <w:rFonts w:hint="eastAsia"/>
                <w:color w:val="auto"/>
                <w:lang w:eastAsia="zh-CN"/>
              </w:rPr>
              <w:t>（</w:t>
            </w:r>
            <w:r>
              <w:rPr>
                <w:rFonts w:hint="eastAsia"/>
                <w:color w:val="auto"/>
                <w:lang w:val="en-US" w:eastAsia="zh-CN"/>
              </w:rPr>
              <w:t>7月-10月</w:t>
            </w:r>
            <w:r>
              <w:rPr>
                <w:rFonts w:hint="eastAsia"/>
                <w:color w:val="auto"/>
                <w:lang w:eastAsia="zh-CN"/>
              </w:rPr>
              <w:t>）</w:t>
            </w:r>
            <w:r>
              <w:rPr>
                <w:rFonts w:hint="eastAsia"/>
                <w:color w:val="auto"/>
              </w:rPr>
              <w:t>，年工作天数为</w:t>
            </w:r>
            <w:r>
              <w:rPr>
                <w:rFonts w:hint="eastAsia"/>
                <w:color w:val="auto"/>
                <w:lang w:val="en-US" w:eastAsia="zh-CN"/>
              </w:rPr>
              <w:t>10</w:t>
            </w:r>
            <w:r>
              <w:rPr>
                <w:rFonts w:hint="eastAsia"/>
                <w:color w:val="auto"/>
              </w:rPr>
              <w:t>0天</w:t>
            </w:r>
            <w:r>
              <w:rPr>
                <w:rFonts w:hint="eastAsia"/>
                <w:color w:val="auto"/>
                <w:lang w:eastAsia="zh-CN"/>
              </w:rPr>
              <w:t>；</w:t>
            </w:r>
            <w:r>
              <w:rPr>
                <w:rFonts w:hint="eastAsia"/>
                <w:color w:val="auto"/>
                <w:lang w:val="en-US" w:eastAsia="zh-CN"/>
              </w:rPr>
              <w:t>油菜籽烘干</w:t>
            </w:r>
            <w:r>
              <w:rPr>
                <w:rFonts w:hint="eastAsia"/>
                <w:color w:val="auto"/>
              </w:rPr>
              <w:t>工作集中在</w:t>
            </w:r>
            <w:r>
              <w:rPr>
                <w:rFonts w:hint="eastAsia"/>
                <w:color w:val="auto"/>
                <w:lang w:val="en-US" w:eastAsia="zh-CN"/>
              </w:rPr>
              <w:t>油菜籽</w:t>
            </w:r>
            <w:r>
              <w:rPr>
                <w:rFonts w:hint="eastAsia"/>
                <w:color w:val="auto"/>
              </w:rPr>
              <w:t>收获季节</w:t>
            </w:r>
            <w:r>
              <w:rPr>
                <w:rFonts w:hint="eastAsia"/>
                <w:color w:val="auto"/>
                <w:lang w:eastAsia="zh-CN"/>
              </w:rPr>
              <w:t>（</w:t>
            </w:r>
            <w:r>
              <w:rPr>
                <w:rFonts w:hint="eastAsia"/>
                <w:color w:val="auto"/>
                <w:lang w:val="en-US" w:eastAsia="zh-CN"/>
              </w:rPr>
              <w:t>5月-6月</w:t>
            </w:r>
            <w:r>
              <w:rPr>
                <w:rFonts w:hint="eastAsia"/>
                <w:color w:val="auto"/>
                <w:lang w:eastAsia="zh-CN"/>
              </w:rPr>
              <w:t>）</w:t>
            </w:r>
            <w:r>
              <w:rPr>
                <w:rFonts w:hint="eastAsia"/>
                <w:color w:val="auto"/>
              </w:rPr>
              <w:t>，年工作天数为</w:t>
            </w:r>
            <w:r>
              <w:rPr>
                <w:rFonts w:hint="eastAsia"/>
                <w:color w:val="auto"/>
                <w:lang w:val="en-US" w:eastAsia="zh-CN"/>
              </w:rPr>
              <w:t>4</w:t>
            </w:r>
            <w:r>
              <w:rPr>
                <w:rFonts w:hint="eastAsia"/>
                <w:color w:val="auto"/>
              </w:rPr>
              <w:t>0天</w:t>
            </w:r>
            <w:r>
              <w:rPr>
                <w:rFonts w:hint="eastAsia"/>
                <w:color w:val="auto"/>
                <w:lang w:eastAsia="zh-CN"/>
              </w:rPr>
              <w:t>，</w:t>
            </w:r>
            <w:r>
              <w:rPr>
                <w:rFonts w:hint="eastAsia"/>
                <w:color w:val="auto"/>
                <w:lang w:val="en-US" w:eastAsia="zh-CN"/>
              </w:rPr>
              <w:t>两者不同时烘干。员工每天工作8小时，烘干设备每天持续运行24小时。</w:t>
            </w:r>
          </w:p>
          <w:p>
            <w:pPr>
              <w:adjustRightInd w:val="0"/>
              <w:snapToGrid w:val="0"/>
              <w:ind w:firstLine="482"/>
              <w:rPr>
                <w:rFonts w:hint="eastAsia"/>
                <w:color w:val="auto"/>
                <w:kern w:val="21"/>
              </w:rPr>
            </w:pPr>
            <w:r>
              <w:rPr>
                <w:rFonts w:hint="eastAsia"/>
                <w:color w:val="auto"/>
                <w:kern w:val="21"/>
                <w:sz w:val="24"/>
              </w:rPr>
              <w:t>7、水平衡</w:t>
            </w:r>
            <w:r>
              <w:rPr>
                <w:rFonts w:hint="eastAsia"/>
                <w:color w:val="auto"/>
                <w:kern w:val="21"/>
                <w:sz w:val="24"/>
                <w:lang w:val="en-US" w:eastAsia="zh-CN"/>
              </w:rPr>
              <w:t>及物料平衡</w:t>
            </w:r>
          </w:p>
          <w:p>
            <w:pPr>
              <w:adjustRightInd w:val="0"/>
              <w:snapToGrid w:val="0"/>
              <w:ind w:firstLine="482"/>
              <w:rPr>
                <w:rFonts w:hint="eastAsia"/>
                <w:color w:val="auto"/>
                <w:kern w:val="21"/>
              </w:rPr>
            </w:pPr>
            <w:r>
              <w:rPr>
                <w:rFonts w:hint="eastAsia"/>
                <w:color w:val="auto"/>
                <w:kern w:val="21"/>
                <w:sz w:val="24"/>
                <w:lang w:val="en-US" w:eastAsia="zh-CN"/>
              </w:rPr>
              <w:t>（1）水平衡</w:t>
            </w:r>
          </w:p>
          <w:p>
            <w:pPr>
              <w:pStyle w:val="NormalIndent"/>
              <w:jc w:val="center"/>
              <w:rPr>
                <w:rFonts w:hint="default"/>
                <w:color w:val="auto"/>
                <w:lang w:val="en-US" w:eastAsia="zh-CN"/>
              </w:rPr>
            </w:pPr>
            <w:r>
              <w:rPr>
                <w:rFonts w:hint="default"/>
                <w:b/>
                <w:bCs/>
                <w:color w:val="auto"/>
              </w:rPr>
              <w:t>表</w:t>
            </w:r>
            <w:r>
              <w:rPr>
                <w:rFonts w:hint="eastAsia"/>
                <w:b/>
                <w:bCs/>
                <w:color w:val="auto"/>
              </w:rPr>
              <w:t>2-</w:t>
            </w:r>
            <w:r>
              <w:rPr>
                <w:rFonts w:hint="eastAsia"/>
                <w:b/>
                <w:bCs/>
                <w:color w:val="auto"/>
                <w:lang w:val="en-US" w:eastAsia="zh-CN"/>
              </w:rPr>
              <w:t>5</w:t>
            </w:r>
            <w:r>
              <w:rPr>
                <w:rFonts w:hint="default"/>
                <w:b/>
                <w:bCs/>
                <w:color w:val="auto"/>
              </w:rPr>
              <w:t xml:space="preserve"> </w:t>
            </w:r>
            <w:r>
              <w:rPr>
                <w:rFonts w:hint="eastAsia"/>
                <w:b/>
                <w:bCs/>
                <w:color w:val="auto"/>
              </w:rPr>
              <w:t xml:space="preserve"> 项目</w:t>
            </w:r>
            <w:r>
              <w:rPr>
                <w:rFonts w:hint="default"/>
                <w:b/>
                <w:bCs/>
                <w:color w:val="auto"/>
              </w:rPr>
              <w:t>水平衡表</w:t>
            </w:r>
            <w:r>
              <w:rPr>
                <w:rFonts w:hint="eastAsia"/>
                <w:b/>
                <w:bCs/>
                <w:color w:val="auto"/>
                <w:lang w:val="en-US" w:eastAsia="zh-CN"/>
              </w:rPr>
              <w:t xml:space="preserve"> 单位：m</w:t>
            </w:r>
            <w:r>
              <w:rPr>
                <w:rFonts w:hint="eastAsia"/>
                <w:b/>
                <w:bCs/>
                <w:color w:val="auto"/>
                <w:vertAlign w:val="superscript"/>
                <w:lang w:val="en-US" w:eastAsia="zh-CN"/>
              </w:rPr>
              <w:t>3</w:t>
            </w:r>
            <w:r>
              <w:rPr>
                <w:rFonts w:hint="eastAsia"/>
                <w:b/>
                <w:bCs/>
                <w:color w:val="auto"/>
                <w:lang w:val="en-US" w:eastAsia="zh-CN"/>
              </w:rPr>
              <w:t>/d</w:t>
            </w:r>
          </w:p>
          <w:tbl>
            <w:tblPr>
              <w:tblStyle w:val="TableNormal"/>
              <w:tblW w:w="77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14"/>
              <w:gridCol w:w="1140"/>
              <w:gridCol w:w="848"/>
              <w:gridCol w:w="851"/>
              <w:gridCol w:w="992"/>
              <w:gridCol w:w="851"/>
              <w:gridCol w:w="708"/>
              <w:gridCol w:w="851"/>
              <w:gridCol w:w="850"/>
            </w:tblGrid>
            <w:tr>
              <w:tblPrEx>
                <w:tblW w:w="77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jc w:val="center"/>
              </w:trPr>
              <w:tc>
                <w:tcPr>
                  <w:tcW w:w="614"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r>
                    <w:rPr>
                      <w:rFonts w:hint="eastAsia"/>
                      <w:color w:val="auto"/>
                      <w:sz w:val="21"/>
                      <w:szCs w:val="21"/>
                    </w:rPr>
                    <w:t>序号</w:t>
                  </w:r>
                </w:p>
              </w:tc>
              <w:tc>
                <w:tcPr>
                  <w:tcW w:w="1140"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r>
                    <w:rPr>
                      <w:rFonts w:hint="eastAsia"/>
                      <w:color w:val="auto"/>
                      <w:sz w:val="21"/>
                      <w:szCs w:val="21"/>
                    </w:rPr>
                    <w:t>用水名称</w:t>
                  </w:r>
                </w:p>
              </w:tc>
              <w:tc>
                <w:tcPr>
                  <w:tcW w:w="848"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r>
                    <w:rPr>
                      <w:rFonts w:hint="eastAsia"/>
                      <w:color w:val="auto"/>
                      <w:sz w:val="21"/>
                      <w:szCs w:val="21"/>
                    </w:rPr>
                    <w:t>用水总量</w:t>
                  </w:r>
                </w:p>
              </w:tc>
              <w:tc>
                <w:tcPr>
                  <w:tcW w:w="1843"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r>
                    <w:rPr>
                      <w:rFonts w:hint="eastAsia"/>
                      <w:color w:val="auto"/>
                      <w:sz w:val="21"/>
                      <w:szCs w:val="21"/>
                    </w:rPr>
                    <w:t>用水量</w:t>
                  </w:r>
                </w:p>
              </w:tc>
              <w:tc>
                <w:tcPr>
                  <w:tcW w:w="3260" w:type="dxa"/>
                  <w:gridSpan w:val="4"/>
                  <w:noWrap w:val="0"/>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auto"/>
                      <w:sz w:val="21"/>
                      <w:szCs w:val="21"/>
                    </w:rPr>
                  </w:pPr>
                  <w:r>
                    <w:rPr>
                      <w:rFonts w:hint="eastAsia"/>
                      <w:color w:val="auto"/>
                      <w:sz w:val="21"/>
                      <w:szCs w:val="21"/>
                    </w:rPr>
                    <w:t>排水量</w:t>
                  </w:r>
                </w:p>
              </w:tc>
            </w:tr>
            <w:tr>
              <w:tblPrEx>
                <w:tblW w:w="7705" w:type="dxa"/>
                <w:jc w:val="center"/>
                <w:tblLayout w:type="fixed"/>
                <w:tblCellMar>
                  <w:top w:w="0" w:type="dxa"/>
                  <w:left w:w="108" w:type="dxa"/>
                  <w:bottom w:w="0" w:type="dxa"/>
                  <w:right w:w="108" w:type="dxa"/>
                </w:tblCellMar>
              </w:tblPrEx>
              <w:trPr>
                <w:jc w:val="center"/>
              </w:trPr>
              <w:tc>
                <w:tcPr>
                  <w:tcW w:w="614" w:type="dxa"/>
                  <w:vMerge/>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c>
                <w:tcPr>
                  <w:tcW w:w="1140" w:type="dxa"/>
                  <w:vMerge/>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c>
                <w:tcPr>
                  <w:tcW w:w="848" w:type="dxa"/>
                  <w:vMerge/>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p>
              </w:tc>
              <w:tc>
                <w:tcPr>
                  <w:tcW w:w="851" w:type="dxa"/>
                  <w:noWrap w:val="0"/>
                  <w:vAlign w:val="center"/>
                </w:tcPr>
                <w:p>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color w:val="auto"/>
                      <w:sz w:val="21"/>
                      <w:szCs w:val="21"/>
                    </w:rPr>
                  </w:pPr>
                </w:p>
              </w:tc>
              <w:tc>
                <w:tcPr>
                  <w:tcW w:w="992" w:type="dxa"/>
                  <w:noWrap w:val="0"/>
                  <w:vAlign w:val="center"/>
                </w:tcPr>
                <w:p>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color w:val="auto"/>
                      <w:sz w:val="21"/>
                      <w:szCs w:val="21"/>
                    </w:rPr>
                  </w:pPr>
                </w:p>
              </w:tc>
              <w:tc>
                <w:tcPr>
                  <w:tcW w:w="85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auto"/>
                      <w:sz w:val="21"/>
                      <w:szCs w:val="21"/>
                    </w:rPr>
                  </w:pPr>
                  <w:r>
                    <w:rPr>
                      <w:rFonts w:hint="eastAsia"/>
                      <w:color w:val="auto"/>
                      <w:sz w:val="21"/>
                      <w:szCs w:val="21"/>
                      <w:lang w:val="en-US" w:eastAsia="zh-CN"/>
                    </w:rPr>
                    <w:t>排放量</w:t>
                  </w:r>
                </w:p>
              </w:tc>
              <w:tc>
                <w:tcPr>
                  <w:tcW w:w="708" w:type="dxa"/>
                  <w:noWrap w:val="0"/>
                  <w:vAlign w:val="center"/>
                </w:tcPr>
                <w:p>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eastAsia"/>
                      <w:color w:val="auto"/>
                      <w:sz w:val="21"/>
                      <w:szCs w:val="21"/>
                    </w:rPr>
                  </w:pPr>
                </w:p>
              </w:tc>
              <w:tc>
                <w:tcPr>
                  <w:tcW w:w="851" w:type="dxa"/>
                  <w:noWrap w:val="0"/>
                  <w:vAlign w:val="top"/>
                </w:tcPr>
                <w:p>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eastAsia"/>
                      <w:color w:val="auto"/>
                      <w:sz w:val="21"/>
                      <w:szCs w:val="21"/>
                    </w:rPr>
                  </w:pPr>
                </w:p>
              </w:tc>
              <w:tc>
                <w:tcPr>
                  <w:tcW w:w="85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r>
                    <w:rPr>
                      <w:rFonts w:hint="eastAsia"/>
                      <w:color w:val="auto"/>
                      <w:sz w:val="21"/>
                      <w:szCs w:val="21"/>
                    </w:rPr>
                    <w:t>损耗</w:t>
                  </w:r>
                </w:p>
              </w:tc>
            </w:tr>
          </w:tbl>
          <w:p/>
        </w:tc>
      </w:tr>
    </w:tbl>
    <w:p>
      <w:pPr>
        <w:sectPr>
          <w:headerReference w:type="even" r:id="rId64"/>
          <w:footerReference w:type="even" r:id="rId65"/>
          <w:footerReference w:type="default" r:id="rId66"/>
          <w:headerReference w:type="first" r:id="rId67"/>
          <w:footerReference w:type="first" r:id="rId68"/>
          <w:type w:val="nextPage"/>
          <w:pgSz w:w="11906" w:h="16838"/>
          <w:pgMar w:top="1701" w:right="1531" w:bottom="1701" w:left="1531" w:header="851" w:footer="851" w:gutter="0"/>
          <w:pgNumType w:start="12"/>
          <w:cols w:num="1" w:space="720"/>
          <w:titlePg w:val="0"/>
          <w:docGrid w:linePitch="312" w:charSpace="0"/>
        </w:sectPr>
      </w:pPr>
    </w:p>
    <w:tbl>
      <w:tblPr>
        <w:tblStyle w:val="TableNormal"/>
        <w:tblW w:w="9060"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108" w:type="dxa"/>
          <w:bottom w:w="0" w:type="dxa"/>
          <w:right w:w="108" w:type="dxa"/>
        </w:tblCellMar>
      </w:tblPr>
      <w:tblGrid>
        <w:gridCol w:w="548"/>
        <w:gridCol w:w="8512"/>
      </w:tblGrid>
      <w:tr>
        <w:tblPrEx>
          <w:tblW w:w="9060"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108" w:type="dxa"/>
            <w:bottom w:w="0" w:type="dxa"/>
            <w:right w:w="108" w:type="dxa"/>
          </w:tblCellMar>
        </w:tblPrEx>
        <w:trPr>
          <w:trHeight w:val="90"/>
          <w:jc w:val="center"/>
        </w:trPr>
        <w:tc>
          <w:tcPr>
            <w:tcW w:w="548" w:type="dxa"/>
            <w:vAlign w:val="center"/>
          </w:tcPr>
          <w:p/>
        </w:tc>
        <w:tc>
          <w:tcPr>
            <w:tcW w:w="8512" w:type="dxa"/>
            <w:vAlign w:val="center"/>
          </w:tcPr>
          <w:tbl>
            <w:tblPr>
              <w:tblStyle w:val="TableNormal"/>
              <w:tblW w:w="77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14"/>
              <w:gridCol w:w="1140"/>
              <w:gridCol w:w="848"/>
              <w:gridCol w:w="851"/>
              <w:gridCol w:w="992"/>
              <w:gridCol w:w="851"/>
              <w:gridCol w:w="708"/>
              <w:gridCol w:w="851"/>
              <w:gridCol w:w="850"/>
            </w:tblGrid>
            <w:tr>
              <w:tblPrEx>
                <w:tblW w:w="77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jc w:val="center"/>
              </w:trPr>
              <w:tc>
                <w:tcPr>
                  <w:tcW w:w="614" w:type="dxa"/>
                  <w:noWrap w:val="0"/>
                  <w:vAlign w:val="center"/>
                </w:tcPr>
                <w:p/>
              </w:tc>
              <w:tc>
                <w:tcPr>
                  <w:tcW w:w="1140" w:type="dxa"/>
                  <w:noWrap w:val="0"/>
                  <w:vAlign w:val="center"/>
                </w:tcPr>
                <w:p/>
              </w:tc>
              <w:tc>
                <w:tcPr>
                  <w:tcW w:w="848" w:type="dxa"/>
                  <w:noWrap w:val="0"/>
                  <w:vAlign w:val="center"/>
                </w:tcPr>
                <w:p/>
              </w:tc>
              <w:tc>
                <w:tcPr>
                  <w:tcW w:w="851" w:type="dxa"/>
                  <w:noWrap w:val="0"/>
                  <w:vAlign w:val="center"/>
                </w:tcPr>
                <w:p>
                  <w:pPr>
                    <w:keepNext w:val="0"/>
                    <w:keepLines w:val="0"/>
                    <w:pageBreakBefore w:val="0"/>
                    <w:widowControl w:val="0"/>
                    <w:kinsoku/>
                    <w:wordWrap/>
                    <w:overflowPunct/>
                    <w:topLinePunct w:val="0"/>
                    <w:autoSpaceDE/>
                    <w:autoSpaceDN/>
                    <w:bidi w:val="0"/>
                    <w:adjustRightInd/>
                    <w:snapToGrid/>
                    <w:spacing w:before="0" w:line="240" w:lineRule="auto"/>
                    <w:ind w:firstLine="0" w:firstLineChars="0"/>
                    <w:jc w:val="center"/>
                    <w:textAlignment w:val="auto"/>
                    <w:rPr>
                      <w:color w:val="auto"/>
                      <w:sz w:val="21"/>
                      <w:szCs w:val="21"/>
                    </w:rPr>
                  </w:pPr>
                  <w:r>
                    <w:rPr>
                      <w:rFonts w:hint="eastAsia"/>
                      <w:color w:val="auto"/>
                      <w:sz w:val="21"/>
                      <w:szCs w:val="21"/>
                    </w:rPr>
                    <w:t>新鲜水量</w:t>
                  </w:r>
                </w:p>
              </w:tc>
              <w:tc>
                <w:tcPr>
                  <w:tcW w:w="992" w:type="dxa"/>
                  <w:noWrap w:val="0"/>
                  <w:vAlign w:val="center"/>
                </w:tcPr>
                <w:p>
                  <w:pPr>
                    <w:keepNext w:val="0"/>
                    <w:keepLines w:val="0"/>
                    <w:pageBreakBefore w:val="0"/>
                    <w:widowControl w:val="0"/>
                    <w:kinsoku/>
                    <w:wordWrap/>
                    <w:overflowPunct/>
                    <w:topLinePunct w:val="0"/>
                    <w:autoSpaceDE/>
                    <w:autoSpaceDN/>
                    <w:bidi w:val="0"/>
                    <w:adjustRightInd/>
                    <w:snapToGrid/>
                    <w:spacing w:before="0" w:line="240" w:lineRule="auto"/>
                    <w:ind w:firstLine="0" w:firstLineChars="0"/>
                    <w:jc w:val="center"/>
                    <w:textAlignment w:val="auto"/>
                    <w:rPr>
                      <w:color w:val="auto"/>
                      <w:sz w:val="21"/>
                      <w:szCs w:val="21"/>
                    </w:rPr>
                  </w:pPr>
                  <w:r>
                    <w:rPr>
                      <w:rFonts w:hint="eastAsia"/>
                      <w:color w:val="auto"/>
                      <w:sz w:val="21"/>
                      <w:szCs w:val="21"/>
                    </w:rPr>
                    <w:t>循环回用水量</w:t>
                  </w:r>
                </w:p>
              </w:tc>
              <w:tc>
                <w:tcPr>
                  <w:tcW w:w="851" w:type="dxa"/>
                  <w:noWrap w:val="0"/>
                  <w:vAlign w:val="center"/>
                </w:tcPr>
                <w:p/>
              </w:tc>
              <w:tc>
                <w:tcPr>
                  <w:tcW w:w="708" w:type="dxa"/>
                  <w:noWrap w:val="0"/>
                  <w:vAlign w:val="center"/>
                </w:tcPr>
                <w:p>
                  <w:pPr>
                    <w:keepNext w:val="0"/>
                    <w:keepLines w:val="0"/>
                    <w:pageBreakBefore w:val="0"/>
                    <w:widowControl w:val="0"/>
                    <w:kinsoku/>
                    <w:wordWrap/>
                    <w:overflowPunct/>
                    <w:topLinePunct w:val="0"/>
                    <w:autoSpaceDE/>
                    <w:autoSpaceDN/>
                    <w:bidi w:val="0"/>
                    <w:adjustRightInd/>
                    <w:snapToGrid/>
                    <w:spacing w:before="0" w:line="240" w:lineRule="auto"/>
                    <w:ind w:firstLine="0" w:firstLineChars="0"/>
                    <w:jc w:val="center"/>
                    <w:textAlignment w:val="auto"/>
                    <w:rPr>
                      <w:rFonts w:hint="eastAsia"/>
                      <w:color w:val="auto"/>
                      <w:sz w:val="21"/>
                      <w:szCs w:val="21"/>
                    </w:rPr>
                  </w:pPr>
                  <w:r>
                    <w:rPr>
                      <w:rFonts w:hint="eastAsia"/>
                      <w:color w:val="auto"/>
                      <w:sz w:val="21"/>
                      <w:szCs w:val="21"/>
                      <w:lang w:val="en-US" w:eastAsia="zh-CN"/>
                    </w:rPr>
                    <w:t>回用量</w:t>
                  </w:r>
                </w:p>
              </w:tc>
              <w:tc>
                <w:tcPr>
                  <w:tcW w:w="851" w:type="dxa"/>
                  <w:noWrap w:val="0"/>
                  <w:vAlign w:val="top"/>
                </w:tcPr>
                <w:p>
                  <w:pPr>
                    <w:keepNext w:val="0"/>
                    <w:keepLines w:val="0"/>
                    <w:pageBreakBefore w:val="0"/>
                    <w:widowControl w:val="0"/>
                    <w:kinsoku/>
                    <w:wordWrap/>
                    <w:overflowPunct/>
                    <w:topLinePunct w:val="0"/>
                    <w:autoSpaceDE/>
                    <w:autoSpaceDN/>
                    <w:bidi w:val="0"/>
                    <w:adjustRightInd/>
                    <w:snapToGrid/>
                    <w:spacing w:before="0" w:line="240" w:lineRule="auto"/>
                    <w:ind w:firstLine="0" w:firstLineChars="0"/>
                    <w:jc w:val="center"/>
                    <w:textAlignment w:val="auto"/>
                    <w:rPr>
                      <w:rFonts w:hint="eastAsia"/>
                      <w:color w:val="auto"/>
                      <w:sz w:val="21"/>
                      <w:szCs w:val="21"/>
                    </w:rPr>
                  </w:pPr>
                  <w:r>
                    <w:rPr>
                      <w:rFonts w:hint="eastAsia"/>
                      <w:color w:val="auto"/>
                      <w:sz w:val="21"/>
                      <w:szCs w:val="21"/>
                    </w:rPr>
                    <w:t>循环回用水量</w:t>
                  </w:r>
                </w:p>
              </w:tc>
              <w:tc>
                <w:tcPr>
                  <w:tcW w:w="850" w:type="dxa"/>
                  <w:noWrap w:val="0"/>
                  <w:vAlign w:val="center"/>
                </w:tcPr>
                <w:p/>
              </w:tc>
            </w:tr>
            <w:tr>
              <w:tblPrEx>
                <w:tblW w:w="7705" w:type="dxa"/>
                <w:jc w:val="center"/>
                <w:tblLayout w:type="fixed"/>
                <w:tblCellMar>
                  <w:top w:w="0" w:type="dxa"/>
                  <w:left w:w="108" w:type="dxa"/>
                  <w:bottom w:w="0" w:type="dxa"/>
                  <w:right w:w="108" w:type="dxa"/>
                </w:tblCellMar>
              </w:tblPrEx>
              <w:trPr>
                <w:trHeight w:val="608"/>
                <w:jc w:val="center"/>
              </w:trPr>
              <w:tc>
                <w:tcPr>
                  <w:tcW w:w="614"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r>
                    <w:rPr>
                      <w:rFonts w:hint="eastAsia"/>
                      <w:color w:val="auto"/>
                      <w:sz w:val="21"/>
                      <w:szCs w:val="21"/>
                    </w:rPr>
                    <w:t>1</w:t>
                  </w:r>
                </w:p>
              </w:tc>
              <w:tc>
                <w:tcPr>
                  <w:tcW w:w="114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r>
                    <w:rPr>
                      <w:rFonts w:hint="eastAsia"/>
                      <w:color w:val="auto"/>
                      <w:sz w:val="21"/>
                      <w:szCs w:val="21"/>
                    </w:rPr>
                    <w:t>生活用水</w:t>
                  </w:r>
                </w:p>
              </w:tc>
              <w:tc>
                <w:tcPr>
                  <w:tcW w:w="848"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rPr>
                  </w:pPr>
                  <w:r>
                    <w:rPr>
                      <w:rFonts w:hint="eastAsia"/>
                      <w:color w:val="auto"/>
                      <w:sz w:val="21"/>
                      <w:szCs w:val="21"/>
                      <w:lang w:val="en-US" w:eastAsia="zh-CN"/>
                    </w:rPr>
                    <w:t>0.2</w:t>
                  </w:r>
                </w:p>
              </w:tc>
              <w:tc>
                <w:tcPr>
                  <w:tcW w:w="85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rPr>
                  </w:pPr>
                  <w:r>
                    <w:rPr>
                      <w:rFonts w:hint="eastAsia"/>
                      <w:color w:val="auto"/>
                      <w:sz w:val="21"/>
                      <w:szCs w:val="21"/>
                      <w:lang w:val="en-US" w:eastAsia="zh-CN"/>
                    </w:rPr>
                    <w:t>0.2</w:t>
                  </w:r>
                </w:p>
              </w:tc>
              <w:tc>
                <w:tcPr>
                  <w:tcW w:w="992"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auto"/>
                      <w:sz w:val="21"/>
                      <w:szCs w:val="21"/>
                    </w:rPr>
                  </w:pPr>
                  <w:r>
                    <w:rPr>
                      <w:rFonts w:hint="eastAsia"/>
                      <w:color w:val="auto"/>
                      <w:sz w:val="21"/>
                      <w:szCs w:val="21"/>
                      <w:lang w:val="en-US" w:eastAsia="zh-CN"/>
                    </w:rPr>
                    <w:t>0</w:t>
                  </w:r>
                </w:p>
              </w:tc>
              <w:tc>
                <w:tcPr>
                  <w:tcW w:w="85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auto"/>
                      <w:sz w:val="21"/>
                      <w:szCs w:val="21"/>
                    </w:rPr>
                  </w:pPr>
                  <w:r>
                    <w:rPr>
                      <w:rFonts w:hint="eastAsia"/>
                      <w:color w:val="auto"/>
                      <w:sz w:val="21"/>
                      <w:szCs w:val="21"/>
                      <w:lang w:val="en-US" w:eastAsia="zh-CN"/>
                    </w:rPr>
                    <w:t>0</w:t>
                  </w:r>
                </w:p>
              </w:tc>
              <w:tc>
                <w:tcPr>
                  <w:tcW w:w="708"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rPr>
                  </w:pPr>
                  <w:r>
                    <w:rPr>
                      <w:rFonts w:hint="eastAsia"/>
                      <w:color w:val="auto"/>
                      <w:sz w:val="21"/>
                      <w:szCs w:val="21"/>
                      <w:lang w:val="en-US" w:eastAsia="zh-CN"/>
                    </w:rPr>
                    <w:t>0.16</w:t>
                  </w:r>
                </w:p>
              </w:tc>
              <w:tc>
                <w:tcPr>
                  <w:tcW w:w="85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auto"/>
                      <w:sz w:val="21"/>
                      <w:szCs w:val="21"/>
                    </w:rPr>
                  </w:pPr>
                  <w:r>
                    <w:rPr>
                      <w:rFonts w:hint="eastAsia"/>
                      <w:color w:val="auto"/>
                      <w:sz w:val="21"/>
                      <w:szCs w:val="21"/>
                      <w:lang w:val="en-US" w:eastAsia="zh-CN"/>
                    </w:rPr>
                    <w:t>0</w:t>
                  </w:r>
                </w:p>
              </w:tc>
              <w:tc>
                <w:tcPr>
                  <w:tcW w:w="85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rPr>
                  </w:pPr>
                  <w:r>
                    <w:rPr>
                      <w:rFonts w:hint="eastAsia"/>
                      <w:color w:val="auto"/>
                      <w:sz w:val="21"/>
                      <w:szCs w:val="21"/>
                      <w:lang w:val="en-US" w:eastAsia="zh-CN"/>
                    </w:rPr>
                    <w:t>0.04</w:t>
                  </w:r>
                </w:p>
              </w:tc>
            </w:tr>
            <w:tr>
              <w:tblPrEx>
                <w:tblW w:w="7705" w:type="dxa"/>
                <w:jc w:val="center"/>
                <w:tblLayout w:type="fixed"/>
                <w:tblCellMar>
                  <w:top w:w="0" w:type="dxa"/>
                  <w:left w:w="108" w:type="dxa"/>
                  <w:bottom w:w="0" w:type="dxa"/>
                  <w:right w:w="108" w:type="dxa"/>
                </w:tblCellMar>
              </w:tblPrEx>
              <w:trPr>
                <w:jc w:val="center"/>
              </w:trPr>
              <w:tc>
                <w:tcPr>
                  <w:tcW w:w="614"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auto"/>
                      <w:sz w:val="21"/>
                      <w:szCs w:val="21"/>
                    </w:rPr>
                  </w:pPr>
                  <w:r>
                    <w:rPr>
                      <w:rFonts w:hint="eastAsia"/>
                      <w:color w:val="auto"/>
                      <w:sz w:val="21"/>
                      <w:szCs w:val="21"/>
                      <w:lang w:val="en-US" w:eastAsia="zh-CN"/>
                    </w:rPr>
                    <w:t>2</w:t>
                  </w:r>
                </w:p>
              </w:tc>
              <w:tc>
                <w:tcPr>
                  <w:tcW w:w="114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r>
                    <w:rPr>
                      <w:rFonts w:hint="eastAsia"/>
                      <w:color w:val="auto"/>
                      <w:sz w:val="21"/>
                      <w:szCs w:val="21"/>
                    </w:rPr>
                    <w:t>合计</w:t>
                  </w:r>
                </w:p>
              </w:tc>
              <w:tc>
                <w:tcPr>
                  <w:tcW w:w="848"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r>
                    <w:rPr>
                      <w:rFonts w:hint="eastAsia"/>
                      <w:color w:val="auto"/>
                      <w:sz w:val="21"/>
                      <w:szCs w:val="21"/>
                      <w:lang w:val="en-US" w:eastAsia="zh-CN"/>
                    </w:rPr>
                    <w:t>0.2</w:t>
                  </w:r>
                </w:p>
              </w:tc>
              <w:tc>
                <w:tcPr>
                  <w:tcW w:w="85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r>
                    <w:rPr>
                      <w:rFonts w:hint="eastAsia"/>
                      <w:color w:val="auto"/>
                      <w:sz w:val="21"/>
                      <w:szCs w:val="21"/>
                      <w:lang w:val="en-US" w:eastAsia="zh-CN"/>
                    </w:rPr>
                    <w:t>0.2</w:t>
                  </w:r>
                </w:p>
              </w:tc>
              <w:tc>
                <w:tcPr>
                  <w:tcW w:w="992"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r>
                    <w:rPr>
                      <w:rFonts w:hint="eastAsia"/>
                      <w:color w:val="auto"/>
                      <w:sz w:val="21"/>
                      <w:szCs w:val="21"/>
                      <w:lang w:val="en-US" w:eastAsia="zh-CN"/>
                    </w:rPr>
                    <w:t>0</w:t>
                  </w:r>
                </w:p>
              </w:tc>
              <w:tc>
                <w:tcPr>
                  <w:tcW w:w="85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r>
                    <w:rPr>
                      <w:rFonts w:hint="eastAsia"/>
                      <w:color w:val="auto"/>
                      <w:sz w:val="21"/>
                      <w:szCs w:val="21"/>
                      <w:lang w:val="en-US" w:eastAsia="zh-CN"/>
                    </w:rPr>
                    <w:t>0</w:t>
                  </w:r>
                </w:p>
              </w:tc>
              <w:tc>
                <w:tcPr>
                  <w:tcW w:w="708"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auto"/>
                      <w:sz w:val="21"/>
                      <w:szCs w:val="21"/>
                    </w:rPr>
                  </w:pPr>
                  <w:r>
                    <w:rPr>
                      <w:rFonts w:hint="eastAsia"/>
                      <w:color w:val="auto"/>
                      <w:sz w:val="21"/>
                      <w:szCs w:val="21"/>
                      <w:lang w:val="en-US" w:eastAsia="zh-CN"/>
                    </w:rPr>
                    <w:t>0.16</w:t>
                  </w:r>
                </w:p>
              </w:tc>
              <w:tc>
                <w:tcPr>
                  <w:tcW w:w="85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auto"/>
                      <w:sz w:val="21"/>
                      <w:szCs w:val="21"/>
                    </w:rPr>
                  </w:pPr>
                  <w:r>
                    <w:rPr>
                      <w:rFonts w:hint="eastAsia"/>
                      <w:color w:val="auto"/>
                      <w:sz w:val="21"/>
                      <w:szCs w:val="21"/>
                      <w:lang w:val="en-US" w:eastAsia="zh-CN"/>
                    </w:rPr>
                    <w:t>0</w:t>
                  </w:r>
                </w:p>
              </w:tc>
              <w:tc>
                <w:tcPr>
                  <w:tcW w:w="85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r>
                    <w:rPr>
                      <w:rFonts w:hint="eastAsia"/>
                      <w:color w:val="auto"/>
                      <w:sz w:val="21"/>
                      <w:szCs w:val="21"/>
                      <w:lang w:val="en-US" w:eastAsia="zh-CN"/>
                    </w:rPr>
                    <w:t>0.04</w:t>
                  </w:r>
                </w:p>
              </w:tc>
            </w:tr>
          </w:tbl>
          <w:p>
            <w:pPr>
              <w:pStyle w:val="BodyText"/>
              <w:rPr>
                <w:rFonts w:hint="default"/>
                <w:b/>
                <w:bCs/>
                <w:color w:val="auto"/>
              </w:rPr>
            </w:pPr>
          </w:p>
          <w:p>
            <w:pPr>
              <w:ind w:firstLine="0" w:firstLineChars="0"/>
              <w:jc w:val="center"/>
              <w:rPr>
                <w:color w:val="auto"/>
              </w:rPr>
            </w:pPr>
            <w:r>
              <w:rPr>
                <w:color w:val="auto"/>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5.25pt;height:89.25pt" o:ole="" coordsize="21600,21600" o:preferrelative="t" filled="f" stroked="f">
                  <v:imagedata r:id="rId69" o:title=""/>
                  <o:lock v:ext="edit" aspectratio="f"/>
                  <w10:anchorlock/>
                </v:shape>
                <o:OLEObject Type="Embed" ProgID="Visio.Drawing.11" ShapeID="_x0000_i1025" DrawAspect="Content" ObjectID="_1468075725" r:id="rId70"/>
              </w:object>
            </w:r>
          </w:p>
          <w:p>
            <w:pPr>
              <w:pStyle w:val="NormalIndent"/>
              <w:jc w:val="center"/>
              <w:rPr>
                <w:rFonts w:hint="default"/>
                <w:b/>
                <w:bCs/>
                <w:color w:val="auto"/>
              </w:rPr>
            </w:pPr>
            <w:r>
              <w:rPr>
                <w:rFonts w:hint="default"/>
                <w:b/>
                <w:bCs/>
                <w:color w:val="auto"/>
              </w:rPr>
              <w:t>图</w:t>
            </w:r>
            <w:r>
              <w:rPr>
                <w:rFonts w:hint="eastAsia"/>
                <w:b/>
                <w:bCs/>
                <w:color w:val="auto"/>
              </w:rPr>
              <w:t>2-1</w:t>
            </w:r>
            <w:r>
              <w:rPr>
                <w:rFonts w:hint="default"/>
                <w:b/>
                <w:bCs/>
                <w:color w:val="auto"/>
              </w:rPr>
              <w:t xml:space="preserve">   项目水平衡</w:t>
            </w:r>
            <w:r>
              <w:rPr>
                <w:rFonts w:hint="eastAsia"/>
                <w:b/>
                <w:bCs/>
                <w:color w:val="auto"/>
              </w:rPr>
              <w:t>图</w:t>
            </w:r>
            <w:r>
              <w:rPr>
                <w:rFonts w:hint="default"/>
                <w:b/>
                <w:bCs/>
                <w:color w:val="auto"/>
              </w:rPr>
              <w:t xml:space="preserve"> </w:t>
            </w:r>
            <w:r>
              <w:rPr>
                <w:rFonts w:hint="eastAsia"/>
                <w:b/>
                <w:bCs/>
                <w:color w:val="auto"/>
              </w:rPr>
              <w:t xml:space="preserve"> </w:t>
            </w:r>
            <w:r>
              <w:rPr>
                <w:rFonts w:hint="default"/>
                <w:b/>
                <w:bCs/>
                <w:color w:val="auto"/>
              </w:rPr>
              <w:t xml:space="preserve"> 单位：</w:t>
            </w:r>
            <w:r>
              <w:rPr>
                <w:rFonts w:hint="eastAsia"/>
                <w:b/>
                <w:bCs/>
                <w:color w:val="auto"/>
              </w:rPr>
              <w:t>m</w:t>
            </w:r>
            <w:r>
              <w:rPr>
                <w:rFonts w:hint="eastAsia"/>
                <w:b/>
                <w:bCs/>
                <w:color w:val="auto"/>
                <w:vertAlign w:val="superscript"/>
              </w:rPr>
              <w:t>3</w:t>
            </w:r>
            <w:r>
              <w:rPr>
                <w:rFonts w:hint="default"/>
                <w:b/>
                <w:bCs/>
                <w:color w:val="auto"/>
              </w:rPr>
              <w:t>/</w:t>
            </w:r>
            <w:r>
              <w:rPr>
                <w:rFonts w:hint="eastAsia"/>
                <w:b/>
                <w:bCs/>
                <w:color w:val="auto"/>
              </w:rPr>
              <w:t>d</w:t>
            </w:r>
          </w:p>
          <w:p>
            <w:pPr>
              <w:ind w:firstLine="482"/>
              <w:rPr>
                <w:rFonts w:hint="eastAsia"/>
                <w:color w:val="auto"/>
              </w:rPr>
            </w:pPr>
            <w:r>
              <w:rPr>
                <w:rFonts w:hint="eastAsia"/>
                <w:color w:val="auto"/>
                <w:lang w:eastAsia="zh-CN"/>
              </w:rPr>
              <w:t>（</w:t>
            </w:r>
            <w:r>
              <w:rPr>
                <w:rFonts w:hint="eastAsia"/>
                <w:color w:val="auto"/>
                <w:lang w:val="en-US" w:eastAsia="zh-CN"/>
              </w:rPr>
              <w:t>2</w:t>
            </w:r>
            <w:r>
              <w:rPr>
                <w:rFonts w:hint="eastAsia"/>
                <w:color w:val="auto"/>
                <w:lang w:eastAsia="zh-CN"/>
              </w:rPr>
              <w:t>）</w:t>
            </w:r>
            <w:r>
              <w:rPr>
                <w:rFonts w:hint="eastAsia"/>
                <w:color w:val="auto"/>
                <w:lang w:val="en-US" w:eastAsia="zh-CN"/>
              </w:rPr>
              <w:t>物料平衡</w:t>
            </w:r>
          </w:p>
          <w:p>
            <w:pPr>
              <w:pStyle w:val="Heading3"/>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textAlignment w:val="auto"/>
              <w:rPr>
                <w:rFonts w:hint="default"/>
                <w:color w:val="auto"/>
                <w:lang w:val="en-US" w:eastAsia="zh-CN"/>
              </w:rPr>
            </w:pPr>
            <w:r>
              <w:rPr>
                <w:rFonts w:hint="default"/>
                <w:color w:val="auto"/>
                <w:lang w:val="en-US" w:eastAsia="zh-CN"/>
              </w:rPr>
              <w:object>
                <v:shape id="_x0000_i1026" type="#_x0000_t75" style="width:414.7pt;height:117.1pt" o:ole="" coordsize="21600,21600" o:preferrelative="t" filled="f" stroked="f">
                  <v:imagedata r:id="rId71" o:title=""/>
                  <o:lock v:ext="edit" aspectratio="f"/>
                  <w10:anchorlock/>
                </v:shape>
                <o:OLEObject Type="Embed" ProgID="Visio.Drawing.11" ShapeID="_x0000_i1026" DrawAspect="Content" ObjectID="_1468075726" r:id="rId72"/>
              </w:object>
            </w:r>
          </w:p>
          <w:p>
            <w:pPr>
              <w:pStyle w:val="NormalIndent"/>
              <w:jc w:val="center"/>
              <w:rPr>
                <w:rFonts w:hint="default"/>
                <w:b/>
                <w:bCs/>
                <w:color w:val="auto"/>
                <w:lang w:val="en-US" w:eastAsia="zh-CN"/>
              </w:rPr>
            </w:pPr>
            <w:r>
              <w:rPr>
                <w:rFonts w:hint="eastAsia"/>
                <w:b/>
                <w:bCs/>
                <w:color w:val="auto"/>
                <w:lang w:val="en-US" w:eastAsia="zh-CN"/>
              </w:rPr>
              <w:t>图2-2 稻谷烘干过程物料平衡图 单位t/a</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olor w:val="auto"/>
              </w:rPr>
            </w:pPr>
            <w:r>
              <w:rPr>
                <w:rFonts w:hint="eastAsia"/>
                <w:color w:val="auto"/>
              </w:rPr>
              <w:object>
                <v:shape id="_x0000_i1027" type="#_x0000_t75" style="width:414.7pt;height:117.1pt" o:ole="" coordsize="21600,21600" o:preferrelative="t" filled="f" stroked="f">
                  <v:imagedata r:id="rId73" o:title=""/>
                  <o:lock v:ext="edit" aspectratio="f"/>
                  <w10:anchorlock/>
                </v:shape>
                <o:OLEObject Type="Embed" ProgID="Visio.Drawing.11" ShapeID="_x0000_i1027" DrawAspect="Content" ObjectID="_1468075727" r:id="rId74"/>
              </w:object>
            </w:r>
          </w:p>
          <w:p>
            <w:pPr>
              <w:pStyle w:val="NormalIndent"/>
              <w:jc w:val="center"/>
              <w:rPr>
                <w:rFonts w:hint="default"/>
                <w:b/>
                <w:bCs/>
                <w:color w:val="auto"/>
                <w:lang w:val="en-US" w:eastAsia="zh-CN"/>
              </w:rPr>
            </w:pPr>
            <w:r>
              <w:rPr>
                <w:rFonts w:hint="eastAsia"/>
                <w:b/>
                <w:bCs/>
                <w:color w:val="auto"/>
                <w:lang w:val="en-US" w:eastAsia="zh-CN"/>
              </w:rPr>
              <w:t>图2-3 油菜籽烘干过程物料平衡图 单位t/a</w:t>
            </w:r>
          </w:p>
          <w:p>
            <w:pPr>
              <w:ind w:firstLine="482"/>
              <w:rPr>
                <w:rFonts w:hint="eastAsia"/>
                <w:color w:val="auto"/>
              </w:rPr>
            </w:pPr>
          </w:p>
          <w:p>
            <w:pPr>
              <w:ind w:firstLine="482"/>
              <w:rPr>
                <w:color w:val="auto"/>
              </w:rPr>
            </w:pPr>
            <w:r>
              <w:rPr>
                <w:rFonts w:hint="eastAsia"/>
                <w:color w:val="auto"/>
              </w:rPr>
              <w:t>8、总平面布置</w:t>
            </w:r>
          </w:p>
          <w:p>
            <w:pPr>
              <w:tabs>
                <w:tab w:val="left" w:pos="6899"/>
              </w:tabs>
              <w:spacing w:line="360" w:lineRule="auto"/>
              <w:ind w:firstLine="480" w:firstLineChars="200"/>
              <w:rPr>
                <w:rFonts w:hint="eastAsia"/>
                <w:bCs/>
                <w:color w:val="auto"/>
              </w:rPr>
            </w:pPr>
            <w:r>
              <w:rPr>
                <w:rFonts w:hint="eastAsia"/>
                <w:bCs/>
                <w:color w:val="auto"/>
                <w:sz w:val="24"/>
              </w:rPr>
              <w:t>根据项目总平面布置图（附图</w:t>
            </w:r>
            <w:r>
              <w:rPr>
                <w:rFonts w:hint="eastAsia"/>
                <w:bCs/>
                <w:color w:val="auto"/>
                <w:sz w:val="24"/>
                <w:lang w:val="en-US" w:eastAsia="zh-CN"/>
              </w:rPr>
              <w:t>4</w:t>
            </w:r>
            <w:r>
              <w:rPr>
                <w:rFonts w:hint="eastAsia"/>
                <w:bCs/>
                <w:color w:val="auto"/>
                <w:sz w:val="24"/>
              </w:rPr>
              <w:t>），项目自</w:t>
            </w:r>
            <w:r>
              <w:rPr>
                <w:rFonts w:hint="eastAsia"/>
                <w:bCs/>
                <w:color w:val="auto"/>
                <w:sz w:val="24"/>
                <w:lang w:val="en-US" w:eastAsia="zh-CN"/>
              </w:rPr>
              <w:t>南</w:t>
            </w:r>
            <w:r>
              <w:rPr>
                <w:bCs/>
                <w:color w:val="auto"/>
                <w:sz w:val="24"/>
              </w:rPr>
              <w:t>向</w:t>
            </w:r>
            <w:r>
              <w:rPr>
                <w:rFonts w:hint="eastAsia"/>
                <w:bCs/>
                <w:color w:val="auto"/>
                <w:sz w:val="24"/>
                <w:lang w:val="en-US" w:eastAsia="zh-CN"/>
              </w:rPr>
              <w:t>北</w:t>
            </w:r>
            <w:r>
              <w:rPr>
                <w:bCs/>
                <w:color w:val="auto"/>
                <w:sz w:val="24"/>
              </w:rPr>
              <w:t>依次布置为</w:t>
            </w:r>
            <w:r>
              <w:rPr>
                <w:rFonts w:hint="eastAsia"/>
                <w:bCs/>
                <w:color w:val="auto"/>
                <w:sz w:val="24"/>
                <w:lang w:val="en-US" w:eastAsia="zh-CN"/>
              </w:rPr>
              <w:t>粮库</w:t>
            </w:r>
            <w:r>
              <w:rPr>
                <w:bCs/>
                <w:color w:val="auto"/>
                <w:sz w:val="24"/>
              </w:rPr>
              <w:t>、</w:t>
            </w:r>
            <w:r>
              <w:rPr>
                <w:rFonts w:hint="eastAsia"/>
                <w:bCs/>
                <w:color w:val="auto"/>
                <w:sz w:val="24"/>
                <w:lang w:val="en-US" w:eastAsia="zh-CN"/>
              </w:rPr>
              <w:t>烘干房及育秧工厂和综合农事服务中心</w:t>
            </w:r>
            <w:r>
              <w:rPr>
                <w:bCs/>
                <w:color w:val="auto"/>
                <w:sz w:val="24"/>
              </w:rPr>
              <w:t>。烘干</w:t>
            </w:r>
            <w:r>
              <w:rPr>
                <w:rFonts w:hint="eastAsia"/>
                <w:bCs/>
                <w:color w:val="auto"/>
                <w:sz w:val="24"/>
                <w:lang w:val="en-US" w:eastAsia="zh-CN"/>
              </w:rPr>
              <w:t>房</w:t>
            </w:r>
            <w:r>
              <w:rPr>
                <w:bCs/>
                <w:color w:val="auto"/>
                <w:sz w:val="24"/>
              </w:rPr>
              <w:t>内布置热风炉、</w:t>
            </w:r>
            <w:r>
              <w:rPr>
                <w:rFonts w:hint="eastAsia"/>
                <w:bCs/>
                <w:color w:val="auto"/>
                <w:sz w:val="24"/>
              </w:rPr>
              <w:t>下粮坑</w:t>
            </w:r>
            <w:r>
              <w:rPr>
                <w:bCs/>
                <w:color w:val="auto"/>
                <w:sz w:val="24"/>
              </w:rPr>
              <w:t>、提升机、烘干机等设备设施。</w:t>
            </w:r>
          </w:p>
          <w:p>
            <w:pPr>
              <w:snapToGrid w:val="0"/>
              <w:spacing w:line="360" w:lineRule="auto"/>
              <w:ind w:firstLine="480" w:firstLineChars="200"/>
              <w:rPr>
                <w:bCs/>
                <w:color w:val="auto"/>
              </w:rPr>
            </w:pPr>
            <w:r>
              <w:rPr>
                <w:rFonts w:hint="eastAsia"/>
                <w:bCs/>
                <w:color w:val="auto"/>
                <w:sz w:val="24"/>
              </w:rPr>
              <w:t>根据</w:t>
            </w:r>
            <w:r>
              <w:rPr>
                <w:bCs/>
                <w:color w:val="auto"/>
                <w:sz w:val="24"/>
              </w:rPr>
              <w:t>生产工艺特点，</w:t>
            </w:r>
            <w:r>
              <w:rPr>
                <w:rFonts w:hint="eastAsia"/>
                <w:bCs/>
                <w:color w:val="auto"/>
                <w:sz w:val="24"/>
              </w:rPr>
              <w:t>各生产区布置紧凑，工艺流程合理，物料进出顺畅，运输路线简捷、方便。厂区总平面布置在充分满足工艺生产的前提下，结合场地、环境、交通运输条件，统筹安排，合理布置。</w:t>
            </w:r>
            <w:r>
              <w:rPr>
                <w:bCs/>
                <w:color w:val="auto"/>
                <w:sz w:val="24"/>
              </w:rPr>
              <w:t>因此</w:t>
            </w:r>
            <w:r>
              <w:rPr>
                <w:rFonts w:hint="eastAsia"/>
                <w:bCs/>
                <w:color w:val="auto"/>
                <w:sz w:val="24"/>
              </w:rPr>
              <w:t>，</w:t>
            </w:r>
            <w:r>
              <w:rPr>
                <w:bCs/>
                <w:color w:val="auto"/>
                <w:sz w:val="24"/>
              </w:rPr>
              <w:t>本项目</w:t>
            </w:r>
            <w:r>
              <w:rPr>
                <w:rFonts w:hint="eastAsia"/>
                <w:bCs/>
                <w:color w:val="auto"/>
                <w:sz w:val="24"/>
              </w:rPr>
              <w:t>平面</w:t>
            </w:r>
            <w:r>
              <w:rPr>
                <w:bCs/>
                <w:color w:val="auto"/>
                <w:sz w:val="24"/>
              </w:rPr>
              <w:t>布置较为合理。</w:t>
            </w:r>
          </w:p>
        </w:tc>
      </w:tr>
    </w:tbl>
    <w:p>
      <w:pPr>
        <w:sectPr>
          <w:headerReference w:type="even" r:id="rId75"/>
          <w:footerReference w:type="even" r:id="rId76"/>
          <w:footerReference w:type="default" r:id="rId77"/>
          <w:headerReference w:type="first" r:id="rId78"/>
          <w:footerReference w:type="first" r:id="rId79"/>
          <w:type w:val="nextPage"/>
          <w:pgSz w:w="11906" w:h="16838"/>
          <w:pgMar w:top="1701" w:right="1531" w:bottom="1701" w:left="1531" w:header="851" w:footer="851" w:gutter="0"/>
          <w:pgNumType w:start="13"/>
          <w:cols w:num="1" w:space="720"/>
          <w:titlePg w:val="0"/>
          <w:docGrid w:linePitch="312" w:charSpace="0"/>
        </w:sectPr>
      </w:pPr>
    </w:p>
    <w:tbl>
      <w:tblPr>
        <w:tblStyle w:val="TableNormal"/>
        <w:tblW w:w="9060"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108" w:type="dxa"/>
          <w:bottom w:w="0" w:type="dxa"/>
          <w:right w:w="108" w:type="dxa"/>
        </w:tblCellMar>
      </w:tblPr>
      <w:tblGrid>
        <w:gridCol w:w="548"/>
        <w:gridCol w:w="8512"/>
      </w:tblGrid>
      <w:tr>
        <w:tblPrEx>
          <w:tblW w:w="9060"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108" w:type="dxa"/>
            <w:bottom w:w="0" w:type="dxa"/>
            <w:right w:w="108" w:type="dxa"/>
          </w:tblCellMar>
        </w:tblPrEx>
        <w:trPr>
          <w:trHeight w:val="90"/>
          <w:jc w:val="center"/>
        </w:trPr>
        <w:tc>
          <w:tcPr>
            <w:tcW w:w="548" w:type="dxa"/>
            <w:vAlign w:val="center"/>
          </w:tcPr>
          <w:p/>
        </w:tc>
        <w:tc>
          <w:tcPr>
            <w:tcW w:w="8512" w:type="dxa"/>
            <w:vAlign w:val="center"/>
          </w:tcPr>
          <w:p>
            <w:pPr>
              <w:rPr>
                <w:color w:val="auto"/>
              </w:rPr>
            </w:pPr>
          </w:p>
        </w:tc>
      </w:tr>
      <w:tr>
        <w:tblPrEx>
          <w:tblW w:w="9060" w:type="dxa"/>
          <w:jc w:val="center"/>
          <w:tblLayout w:type="fixed"/>
          <w:tblCellMar>
            <w:top w:w="0" w:type="dxa"/>
            <w:left w:w="108" w:type="dxa"/>
            <w:bottom w:w="0" w:type="dxa"/>
            <w:right w:w="108" w:type="dxa"/>
          </w:tblCellMar>
        </w:tblPrEx>
        <w:trPr>
          <w:trHeight w:val="8055"/>
          <w:jc w:val="center"/>
        </w:trPr>
        <w:tc>
          <w:tcPr>
            <w:tcW w:w="548" w:type="dxa"/>
            <w:vAlign w:val="center"/>
          </w:tcPr>
          <w:p>
            <w:pPr>
              <w:pStyle w:val="NormalWeb"/>
              <w:adjustRightInd w:val="0"/>
              <w:snapToGrid w:val="0"/>
              <w:rPr>
                <w:rFonts w:ascii="Times New Roman" w:hAnsi="Times New Roman"/>
                <w:b/>
                <w:bCs/>
                <w:color w:val="auto"/>
                <w:szCs w:val="24"/>
              </w:rPr>
            </w:pPr>
            <w:r>
              <w:rPr>
                <w:rFonts w:ascii="Times New Roman" w:hAnsi="Times New Roman"/>
                <w:b/>
                <w:bCs/>
                <w:color w:val="auto"/>
                <w:szCs w:val="24"/>
              </w:rPr>
              <w:t>工艺流程和产排污环节</w:t>
            </w:r>
          </w:p>
        </w:tc>
        <w:tc>
          <w:tcPr>
            <w:tcW w:w="8512" w:type="dxa"/>
          </w:tcPr>
          <w:p>
            <w:pPr>
              <w:widowControl/>
              <w:overflowPunct w:val="0"/>
              <w:topLinePunct/>
              <w:autoSpaceDE w:val="0"/>
              <w:snapToGrid w:val="0"/>
              <w:ind w:firstLine="0" w:firstLineChars="0"/>
              <w:rPr>
                <w:b/>
                <w:color w:val="auto"/>
                <w:sz w:val="28"/>
                <w:szCs w:val="28"/>
              </w:rPr>
            </w:pPr>
            <w:r>
              <w:rPr>
                <w:b/>
                <w:color w:val="auto"/>
                <w:sz w:val="28"/>
                <w:szCs w:val="28"/>
              </w:rPr>
              <w:t>工艺流程简述（图示）：</w:t>
            </w:r>
          </w:p>
          <w:p>
            <w:pPr>
              <w:pStyle w:val="a22"/>
              <w:ind w:left="0" w:firstLine="0" w:leftChars="0" w:firstLineChars="0"/>
              <w:jc w:val="left"/>
              <w:rPr>
                <w:rFonts w:ascii="Times New Roman" w:eastAsia="宋体" w:hAnsi="Times New Roman" w:cs="Times New Roman" w:hint="eastAsia"/>
                <w:b/>
                <w:bCs/>
                <w:color w:val="auto"/>
                <w:lang w:val="en-US" w:eastAsia="zh-CN"/>
              </w:rPr>
            </w:pPr>
            <w:r>
              <w:rPr>
                <w:rFonts w:cs="Times New Roman" w:hint="eastAsia"/>
                <w:b/>
                <w:bCs/>
                <w:color w:val="auto"/>
                <w:lang w:val="en-US" w:eastAsia="zh-CN"/>
              </w:rPr>
              <w:t>1、</w:t>
            </w:r>
            <w:r>
              <w:rPr>
                <w:rFonts w:ascii="Times New Roman" w:eastAsia="宋体" w:hAnsi="Times New Roman" w:cs="Times New Roman" w:hint="eastAsia"/>
                <w:b/>
                <w:bCs/>
                <w:color w:val="auto"/>
                <w:lang w:val="en-US" w:eastAsia="zh-CN"/>
              </w:rPr>
              <w:t xml:space="preserve">施工期工艺流程及产排污环节 </w:t>
            </w:r>
          </w:p>
          <w:p>
            <w:pPr>
              <w:pStyle w:val="a22"/>
              <w:jc w:val="left"/>
              <w:rPr>
                <w:rFonts w:ascii="Times New Roman" w:eastAsia="宋体" w:hAnsi="Times New Roman" w:cs="Times New Roman" w:hint="eastAsia"/>
                <w:color w:val="auto"/>
                <w:lang w:val="en-US" w:eastAsia="zh-CN"/>
              </w:rPr>
            </w:pPr>
            <w:r>
              <w:rPr>
                <w:rFonts w:ascii="Times New Roman" w:eastAsia="宋体" w:hAnsi="Times New Roman" w:cs="Times New Roman" w:hint="eastAsia"/>
                <w:color w:val="auto"/>
                <w:lang w:val="en-US" w:eastAsia="zh-CN"/>
              </w:rPr>
              <w:t>本项目施工期主要包括基础</w:t>
            </w:r>
            <w:r>
              <w:rPr>
                <w:rFonts w:cs="Times New Roman" w:hint="eastAsia"/>
                <w:color w:val="auto"/>
                <w:lang w:val="en-US" w:eastAsia="zh-CN"/>
              </w:rPr>
              <w:t>工程（</w:t>
            </w:r>
            <w:r>
              <w:rPr>
                <w:rFonts w:ascii="Times New Roman" w:eastAsia="宋体" w:hAnsi="Times New Roman" w:cs="Times New Roman" w:hint="eastAsia"/>
                <w:color w:val="auto"/>
                <w:lang w:val="en-US" w:eastAsia="zh-CN"/>
              </w:rPr>
              <w:t>开挖、基础填埋、场地平整</w:t>
            </w:r>
            <w:r>
              <w:rPr>
                <w:rFonts w:cs="Times New Roman" w:hint="eastAsia"/>
                <w:color w:val="auto"/>
                <w:lang w:val="en-US" w:eastAsia="zh-CN"/>
              </w:rPr>
              <w:t>）、</w:t>
            </w:r>
            <w:r>
              <w:rPr>
                <w:rFonts w:ascii="Times New Roman" w:eastAsia="宋体" w:hAnsi="Times New Roman" w:cs="Times New Roman" w:hint="eastAsia"/>
                <w:color w:val="auto"/>
                <w:lang w:val="en-US" w:eastAsia="zh-CN"/>
              </w:rPr>
              <w:t>主体工程</w:t>
            </w:r>
            <w:r>
              <w:rPr>
                <w:rFonts w:cs="Times New Roman" w:hint="eastAsia"/>
                <w:color w:val="auto"/>
                <w:lang w:val="en-US" w:eastAsia="zh-CN"/>
              </w:rPr>
              <w:t>（主体大楼建设及</w:t>
            </w:r>
            <w:r>
              <w:rPr>
                <w:rFonts w:ascii="Times New Roman" w:eastAsia="宋体" w:hAnsi="Times New Roman" w:cs="Times New Roman" w:hint="eastAsia"/>
                <w:color w:val="auto"/>
                <w:lang w:val="en-US" w:eastAsia="zh-CN"/>
              </w:rPr>
              <w:t>基础设施完善</w:t>
            </w:r>
            <w:r>
              <w:rPr>
                <w:rFonts w:cs="Times New Roman" w:hint="eastAsia"/>
                <w:color w:val="auto"/>
                <w:lang w:val="en-US" w:eastAsia="zh-CN"/>
              </w:rPr>
              <w:t>）</w:t>
            </w:r>
            <w:r>
              <w:rPr>
                <w:rFonts w:ascii="Times New Roman" w:eastAsia="宋体" w:hAnsi="Times New Roman" w:cs="Times New Roman" w:hint="eastAsia"/>
                <w:color w:val="auto"/>
                <w:lang w:val="en-US" w:eastAsia="zh-CN"/>
              </w:rPr>
              <w:t>、</w:t>
            </w:r>
            <w:r>
              <w:rPr>
                <w:rFonts w:cs="Times New Roman" w:hint="eastAsia"/>
                <w:color w:val="auto"/>
                <w:lang w:val="en-US" w:eastAsia="zh-CN"/>
              </w:rPr>
              <w:t>装饰</w:t>
            </w:r>
            <w:r>
              <w:rPr>
                <w:rFonts w:ascii="Times New Roman" w:eastAsia="宋体" w:hAnsi="Times New Roman" w:cs="Times New Roman" w:hint="eastAsia"/>
                <w:color w:val="auto"/>
                <w:lang w:val="en-US" w:eastAsia="zh-CN"/>
              </w:rPr>
              <w:t>工程</w:t>
            </w:r>
            <w:r>
              <w:rPr>
                <w:rFonts w:cs="Times New Roman" w:hint="eastAsia"/>
                <w:color w:val="auto"/>
                <w:lang w:val="en-US" w:eastAsia="zh-CN"/>
              </w:rPr>
              <w:t>（装饰及绿化工程）</w:t>
            </w:r>
            <w:r>
              <w:rPr>
                <w:rFonts w:ascii="Times New Roman" w:eastAsia="宋体" w:hAnsi="Times New Roman" w:cs="Times New Roman" w:hint="eastAsia"/>
                <w:color w:val="auto"/>
                <w:lang w:val="en-US" w:eastAsia="zh-CN"/>
              </w:rPr>
              <w:t>、</w:t>
            </w:r>
            <w:r>
              <w:rPr>
                <w:rFonts w:cs="Times New Roman" w:hint="eastAsia"/>
                <w:color w:val="auto"/>
                <w:lang w:val="en-US" w:eastAsia="zh-CN"/>
              </w:rPr>
              <w:t>设备安装和工程验收，详见下图</w:t>
            </w:r>
            <w:r>
              <w:rPr>
                <w:rFonts w:ascii="Times New Roman" w:eastAsia="宋体" w:hAnsi="Times New Roman" w:cs="Times New Roman" w:hint="eastAsia"/>
                <w:color w:val="auto"/>
                <w:lang w:val="en-US" w:eastAsia="zh-CN"/>
              </w:rPr>
              <w:t>。</w:t>
            </w:r>
          </w:p>
          <w:p>
            <w:pPr>
              <w:pStyle w:val="a22"/>
              <w:ind w:left="0" w:firstLine="0" w:leftChars="0" w:firstLineChars="0"/>
              <w:jc w:val="left"/>
              <w:rPr>
                <w:rFonts w:ascii="Times New Roman" w:eastAsia="宋体" w:hAnsi="Times New Roman" w:cs="Times New Roman" w:hint="eastAsia"/>
                <w:color w:val="auto"/>
                <w:lang w:val="en-US" w:eastAsia="zh-CN"/>
              </w:rPr>
            </w:pPr>
            <w:r>
              <w:rPr>
                <w:color w:val="auto"/>
                <w:highlight w:val="none"/>
              </w:rPr>
              <w:drawing>
                <wp:inline distT="0" distB="0" distL="114300" distR="114300">
                  <wp:extent cx="5034280" cy="1904365"/>
                  <wp:effectExtent l="0" t="0" r="13970" b="635"/>
                  <wp:docPr id="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
                          <pic:cNvPicPr>
                            <a:picLocks noChangeAspect="1"/>
                          </pic:cNvPicPr>
                        </pic:nvPicPr>
                        <pic:blipFill>
                          <a:blip xmlns:r="http://schemas.openxmlformats.org/officeDocument/2006/relationships" r:embed="rId80"/>
                          <a:stretch>
                            <a:fillRect/>
                          </a:stretch>
                        </pic:blipFill>
                        <pic:spPr>
                          <a:xfrm>
                            <a:off x="0" y="0"/>
                            <a:ext cx="5034280" cy="1904365"/>
                          </a:xfrm>
                          <a:prstGeom prst="rect">
                            <a:avLst/>
                          </a:prstGeom>
                          <a:noFill/>
                          <a:ln>
                            <a:noFill/>
                          </a:ln>
                        </pic:spPr>
                      </pic:pic>
                    </a:graphicData>
                  </a:graphic>
                </wp:inline>
              </w:drawing>
            </w:r>
          </w:p>
          <w:p>
            <w:pPr>
              <w:keepNext/>
              <w:keepLines/>
              <w:spacing w:line="240" w:lineRule="auto"/>
              <w:ind w:firstLine="422"/>
              <w:jc w:val="center"/>
              <w:rPr>
                <w:rFonts w:hint="eastAsia"/>
                <w:b/>
                <w:color w:val="auto"/>
                <w:sz w:val="21"/>
                <w:szCs w:val="21"/>
              </w:rPr>
            </w:pPr>
            <w:r>
              <w:rPr>
                <w:rFonts w:ascii="Times New Roman" w:hAnsi="Times New Roman" w:cs="Times New Roman" w:hint="eastAsia"/>
                <w:b/>
                <w:color w:val="auto"/>
                <w:sz w:val="21"/>
                <w:szCs w:val="21"/>
                <w:lang w:val="en-US" w:eastAsia="zh-CN"/>
              </w:rPr>
              <w:t>图2-</w:t>
            </w:r>
            <w:r>
              <w:rPr>
                <w:rFonts w:cs="Times New Roman" w:hint="eastAsia"/>
                <w:b/>
                <w:color w:val="auto"/>
                <w:sz w:val="21"/>
                <w:szCs w:val="21"/>
                <w:lang w:val="en-US" w:eastAsia="zh-CN"/>
              </w:rPr>
              <w:t>4</w:t>
            </w:r>
            <w:r>
              <w:rPr>
                <w:rFonts w:ascii="Times New Roman" w:hAnsi="Times New Roman" w:cs="Times New Roman" w:hint="eastAsia"/>
                <w:b/>
                <w:color w:val="auto"/>
                <w:sz w:val="21"/>
                <w:szCs w:val="21"/>
                <w:lang w:val="en-US" w:eastAsia="zh-CN"/>
              </w:rPr>
              <w:t xml:space="preserve">  施工工艺流程及排污节点图</w:t>
            </w:r>
          </w:p>
          <w:p>
            <w:pPr>
              <w:pStyle w:val="a22"/>
              <w:spacing w:line="360" w:lineRule="auto"/>
              <w:rPr>
                <w:rFonts w:ascii="Times New Roman" w:eastAsia="宋体" w:hAnsi="Times New Roman" w:cs="Times New Roman" w:hint="eastAsia"/>
                <w:color w:val="auto"/>
                <w:kern w:val="2"/>
                <w:szCs w:val="24"/>
                <w:lang w:val="en-US" w:eastAsia="zh-CN" w:bidi="ar-SA"/>
              </w:rPr>
            </w:pPr>
            <w:r>
              <w:rPr>
                <w:rFonts w:ascii="Times New Roman" w:eastAsia="宋体" w:hAnsi="Times New Roman" w:cs="Times New Roman" w:hint="eastAsia"/>
                <w:color w:val="auto"/>
                <w:kern w:val="2"/>
                <w:sz w:val="24"/>
                <w:szCs w:val="24"/>
                <w:lang w:val="en-US" w:eastAsia="zh-CN" w:bidi="ar-SA"/>
              </w:rPr>
              <w:t xml:space="preserve">主要产污环节： </w:t>
            </w:r>
          </w:p>
          <w:p>
            <w:pPr>
              <w:pStyle w:val="a22"/>
              <w:spacing w:line="360" w:lineRule="auto"/>
              <w:rPr>
                <w:rFonts w:ascii="Times New Roman" w:eastAsia="宋体" w:hAnsi="Times New Roman" w:cs="Times New Roman" w:hint="eastAsia"/>
                <w:color w:val="auto"/>
                <w:kern w:val="2"/>
                <w:szCs w:val="24"/>
                <w:lang w:val="en-US" w:eastAsia="zh-CN" w:bidi="ar-SA"/>
              </w:rPr>
            </w:pPr>
            <w:r>
              <w:rPr>
                <w:rFonts w:ascii="Times New Roman" w:eastAsia="宋体" w:hAnsi="Times New Roman" w:cs="Times New Roman" w:hint="eastAsia"/>
                <w:color w:val="auto"/>
                <w:kern w:val="2"/>
                <w:sz w:val="24"/>
                <w:szCs w:val="24"/>
                <w:lang w:val="en-US" w:eastAsia="zh-CN" w:bidi="ar-SA"/>
              </w:rPr>
              <w:t xml:space="preserve">①废水：施工废水、生活污水； </w:t>
            </w:r>
          </w:p>
          <w:p>
            <w:pPr>
              <w:pStyle w:val="a22"/>
              <w:spacing w:line="360" w:lineRule="auto"/>
              <w:rPr>
                <w:rFonts w:ascii="Times New Roman" w:eastAsia="宋体" w:hAnsi="Times New Roman" w:cs="Times New Roman" w:hint="eastAsia"/>
                <w:color w:val="auto"/>
                <w:kern w:val="2"/>
                <w:szCs w:val="24"/>
                <w:lang w:val="en-US" w:eastAsia="zh-CN" w:bidi="ar-SA"/>
              </w:rPr>
            </w:pPr>
            <w:r>
              <w:rPr>
                <w:rFonts w:ascii="Times New Roman" w:eastAsia="宋体" w:hAnsi="Times New Roman" w:cs="Times New Roman" w:hint="eastAsia"/>
                <w:color w:val="auto"/>
                <w:kern w:val="2"/>
                <w:sz w:val="24"/>
                <w:szCs w:val="24"/>
                <w:lang w:val="en-US" w:eastAsia="zh-CN" w:bidi="ar-SA"/>
              </w:rPr>
              <w:t xml:space="preserve">②废气：施工扬尘、装修废气； </w:t>
            </w:r>
          </w:p>
          <w:p>
            <w:pPr>
              <w:pStyle w:val="a22"/>
              <w:spacing w:line="360" w:lineRule="auto"/>
              <w:rPr>
                <w:rFonts w:ascii="Times New Roman" w:eastAsia="宋体" w:hAnsi="Times New Roman" w:cs="Times New Roman" w:hint="eastAsia"/>
                <w:color w:val="auto"/>
                <w:kern w:val="2"/>
                <w:szCs w:val="24"/>
                <w:lang w:val="en-US" w:eastAsia="zh-CN" w:bidi="ar-SA"/>
              </w:rPr>
            </w:pPr>
            <w:r>
              <w:rPr>
                <w:rFonts w:ascii="Times New Roman" w:eastAsia="宋体" w:hAnsi="Times New Roman" w:cs="Times New Roman" w:hint="eastAsia"/>
                <w:color w:val="auto"/>
                <w:kern w:val="2"/>
                <w:sz w:val="24"/>
                <w:szCs w:val="24"/>
                <w:lang w:val="en-US" w:eastAsia="zh-CN" w:bidi="ar-SA"/>
              </w:rPr>
              <w:t xml:space="preserve">③噪声：施工噪声； </w:t>
            </w:r>
          </w:p>
          <w:p>
            <w:pPr>
              <w:widowControl/>
              <w:spacing w:line="360" w:lineRule="auto"/>
              <w:ind w:firstLine="480" w:firstLineChars="200"/>
              <w:rPr>
                <w:rFonts w:hint="eastAsia"/>
                <w:bCs/>
                <w:color w:val="auto"/>
              </w:rPr>
            </w:pPr>
            <w:r>
              <w:rPr>
                <w:rFonts w:ascii="Times New Roman" w:eastAsia="宋体" w:hAnsi="Times New Roman" w:cs="Times New Roman" w:hint="eastAsia"/>
                <w:color w:val="auto"/>
                <w:kern w:val="2"/>
                <w:sz w:val="24"/>
                <w:szCs w:val="24"/>
                <w:lang w:val="en-US" w:eastAsia="zh-CN" w:bidi="ar-SA"/>
              </w:rPr>
              <w:t>④固废：建筑垃圾、施工人员的生活垃圾，废弃土石方。</w:t>
            </w:r>
          </w:p>
          <w:p>
            <w:pPr>
              <w:pStyle w:val="a22"/>
              <w:spacing w:line="360" w:lineRule="auto"/>
              <w:ind w:left="0" w:firstLine="0" w:leftChars="0" w:firstLineChars="0"/>
              <w:rPr>
                <w:rFonts w:hint="eastAsia"/>
                <w:b/>
                <w:bCs/>
                <w:color w:val="auto"/>
                <w:lang w:val="en-US" w:eastAsia="zh-CN"/>
              </w:rPr>
            </w:pPr>
            <w:r>
              <w:rPr>
                <w:rFonts w:hint="eastAsia"/>
                <w:b/>
                <w:bCs/>
                <w:color w:val="auto"/>
                <w:lang w:val="en-US" w:eastAsia="zh-CN"/>
              </w:rPr>
              <w:t>2、运营期工艺流程及产排污环节</w:t>
            </w:r>
          </w:p>
          <w:p>
            <w:pPr>
              <w:widowControl/>
              <w:spacing w:line="360" w:lineRule="auto"/>
              <w:ind w:firstLine="480" w:firstLineChars="200"/>
              <w:rPr>
                <w:bCs/>
                <w:color w:val="auto"/>
              </w:rPr>
            </w:pPr>
            <w:r>
              <w:rPr>
                <w:rFonts w:hint="eastAsia"/>
                <w:bCs/>
                <w:color w:val="auto"/>
                <w:sz w:val="24"/>
              </w:rPr>
              <w:t>本项目营运投产</w:t>
            </w:r>
            <w:r>
              <w:rPr>
                <w:bCs/>
                <w:color w:val="auto"/>
                <w:sz w:val="24"/>
              </w:rPr>
              <w:t>后</w:t>
            </w:r>
            <w:r>
              <w:rPr>
                <w:rFonts w:hint="eastAsia"/>
                <w:bCs/>
                <w:color w:val="auto"/>
                <w:sz w:val="24"/>
              </w:rPr>
              <w:t>生产</w:t>
            </w:r>
            <w:r>
              <w:rPr>
                <w:bCs/>
                <w:color w:val="auto"/>
                <w:sz w:val="24"/>
              </w:rPr>
              <w:t>工艺流程</w:t>
            </w:r>
            <w:r>
              <w:rPr>
                <w:rFonts w:hint="eastAsia"/>
                <w:bCs/>
                <w:color w:val="auto"/>
                <w:sz w:val="24"/>
              </w:rPr>
              <w:t>及</w:t>
            </w:r>
            <w:r>
              <w:rPr>
                <w:bCs/>
                <w:color w:val="auto"/>
                <w:sz w:val="24"/>
              </w:rPr>
              <w:t>产污环节见图</w:t>
            </w:r>
            <w:r>
              <w:rPr>
                <w:rFonts w:hint="eastAsia"/>
                <w:bCs/>
                <w:color w:val="auto"/>
                <w:sz w:val="24"/>
                <w:lang w:val="en-US" w:eastAsia="zh-CN"/>
              </w:rPr>
              <w:t>2-5</w:t>
            </w:r>
            <w:r>
              <w:rPr>
                <w:rFonts w:hint="eastAsia"/>
                <w:bCs/>
                <w:color w:val="auto"/>
                <w:sz w:val="24"/>
              </w:rPr>
              <w:t>。</w:t>
            </w:r>
          </w:p>
        </w:tc>
      </w:tr>
    </w:tbl>
    <w:p>
      <w:pPr>
        <w:sectPr>
          <w:headerReference w:type="even" r:id="rId81"/>
          <w:footerReference w:type="even" r:id="rId82"/>
          <w:footerReference w:type="default" r:id="rId83"/>
          <w:headerReference w:type="first" r:id="rId84"/>
          <w:footerReference w:type="first" r:id="rId85"/>
          <w:type w:val="nextPage"/>
          <w:pgSz w:w="11906" w:h="16838"/>
          <w:pgMar w:top="1701" w:right="1531" w:bottom="1701" w:left="1531" w:header="851" w:footer="851" w:gutter="0"/>
          <w:pgNumType w:start="14"/>
          <w:cols w:num="1" w:space="720"/>
          <w:titlePg w:val="0"/>
          <w:docGrid w:linePitch="312" w:charSpace="0"/>
        </w:sectPr>
      </w:pPr>
    </w:p>
    <w:tbl>
      <w:tblPr>
        <w:tblStyle w:val="TableNormal"/>
        <w:tblW w:w="9060"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108" w:type="dxa"/>
          <w:bottom w:w="0" w:type="dxa"/>
          <w:right w:w="108" w:type="dxa"/>
        </w:tblCellMar>
      </w:tblPr>
      <w:tblGrid>
        <w:gridCol w:w="548"/>
        <w:gridCol w:w="8512"/>
      </w:tblGrid>
      <w:tr>
        <w:tblPrEx>
          <w:tblW w:w="9060"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108" w:type="dxa"/>
            <w:bottom w:w="0" w:type="dxa"/>
            <w:right w:w="108" w:type="dxa"/>
          </w:tblCellMar>
        </w:tblPrEx>
        <w:trPr>
          <w:trHeight w:val="8055"/>
          <w:jc w:val="center"/>
        </w:trPr>
        <w:tc>
          <w:tcPr>
            <w:tcW w:w="548" w:type="dxa"/>
            <w:vAlign w:val="center"/>
          </w:tcPr>
          <w:p/>
        </w:tc>
        <w:tc>
          <w:tcPr>
            <w:tcW w:w="8512" w:type="dxa"/>
          </w:tcPr>
          <w:p>
            <w:pPr>
              <w:keepNext w:val="0"/>
              <w:keepLines w:val="0"/>
              <w:pageBreakBefore w:val="0"/>
              <w:widowControl/>
              <w:kinsoku/>
              <w:wordWrap/>
              <w:overflowPunct/>
              <w:topLinePunct w:val="0"/>
              <w:autoSpaceDE/>
              <w:autoSpaceDN/>
              <w:bidi w:val="0"/>
              <w:adjustRightInd/>
              <w:snapToGrid/>
              <w:spacing w:line="240" w:lineRule="auto"/>
              <w:ind w:firstLine="0" w:firstLineChars="0"/>
              <w:jc w:val="both"/>
              <w:textAlignment w:val="auto"/>
              <w:rPr>
                <w:bCs/>
                <w:color w:val="auto"/>
              </w:rPr>
            </w:pPr>
            <w:r>
              <w:rPr>
                <w:bCs/>
                <w:color w:val="auto"/>
                <w:sz w:val="24"/>
              </w:rPr>
              <w:object>
                <v:shape id="_x0000_i1028" type="#_x0000_t75" style="width:414.75pt;height:212.35pt" o:ole="" coordsize="21600,21600" o:preferrelative="t" filled="f" stroked="f">
                  <v:imagedata r:id="rId86" o:title=""/>
                  <o:lock v:ext="edit" aspectratio="f"/>
                  <w10:anchorlock/>
                </v:shape>
                <o:OLEObject Type="Embed" ProgID="Visio.Drawing.11" ShapeID="_x0000_i1028" DrawAspect="Content" ObjectID="_1468075728" r:id="rId87"/>
              </w:object>
            </w:r>
          </w:p>
          <w:p>
            <w:pPr>
              <w:keepNext/>
              <w:keepLines/>
              <w:pageBreakBefore w:val="0"/>
              <w:widowControl w:val="0"/>
              <w:kinsoku/>
              <w:wordWrap/>
              <w:overflowPunct/>
              <w:topLinePunct w:val="0"/>
              <w:autoSpaceDE/>
              <w:autoSpaceDN/>
              <w:bidi w:val="0"/>
              <w:adjustRightInd/>
              <w:snapToGrid/>
              <w:spacing w:line="360" w:lineRule="auto"/>
              <w:ind w:firstLine="422"/>
              <w:jc w:val="center"/>
              <w:textAlignment w:val="auto"/>
              <w:rPr>
                <w:rFonts w:hint="eastAsia"/>
                <w:b/>
                <w:color w:val="auto"/>
                <w:sz w:val="21"/>
                <w:szCs w:val="21"/>
              </w:rPr>
            </w:pPr>
            <w:r>
              <w:rPr>
                <w:rFonts w:ascii="Times New Roman" w:hAnsi="Times New Roman" w:cs="Times New Roman" w:hint="eastAsia"/>
                <w:b/>
                <w:color w:val="auto"/>
                <w:sz w:val="21"/>
                <w:szCs w:val="21"/>
                <w:lang w:val="en-US" w:eastAsia="zh-CN"/>
              </w:rPr>
              <w:t>图2-</w:t>
            </w:r>
            <w:r>
              <w:rPr>
                <w:rFonts w:cs="Times New Roman" w:hint="eastAsia"/>
                <w:b/>
                <w:color w:val="auto"/>
                <w:sz w:val="21"/>
                <w:szCs w:val="21"/>
                <w:lang w:val="en-US" w:eastAsia="zh-CN"/>
              </w:rPr>
              <w:t>5</w:t>
            </w:r>
            <w:r>
              <w:rPr>
                <w:rFonts w:ascii="Times New Roman" w:hAnsi="Times New Roman" w:cs="Times New Roman" w:hint="eastAsia"/>
                <w:b/>
                <w:color w:val="auto"/>
                <w:sz w:val="21"/>
                <w:szCs w:val="21"/>
                <w:lang w:val="en-US" w:eastAsia="zh-CN"/>
              </w:rPr>
              <w:t xml:space="preserve"> 营运期工艺流程及产污环节图</w:t>
            </w:r>
          </w:p>
          <w:p>
            <w:pPr>
              <w:pStyle w:val="a22"/>
              <w:spacing w:line="360" w:lineRule="auto"/>
              <w:rPr>
                <w:rFonts w:ascii="Times New Roman" w:eastAsia="宋体" w:hAnsi="Times New Roman" w:cs="Times New Roman" w:hint="eastAsia"/>
                <w:color w:val="auto"/>
                <w:kern w:val="2"/>
                <w:szCs w:val="24"/>
                <w:lang w:val="en-US" w:eastAsia="zh-CN" w:bidi="ar-SA"/>
              </w:rPr>
            </w:pPr>
            <w:r>
              <w:rPr>
                <w:rFonts w:ascii="Times New Roman" w:eastAsia="宋体" w:hAnsi="Times New Roman" w:cs="Times New Roman" w:hint="eastAsia"/>
                <w:color w:val="auto"/>
                <w:kern w:val="2"/>
                <w:sz w:val="24"/>
                <w:szCs w:val="24"/>
                <w:lang w:val="en-US" w:eastAsia="zh-CN" w:bidi="ar-SA"/>
              </w:rPr>
              <w:t>（1）仓库卸</w:t>
            </w:r>
            <w:r>
              <w:rPr>
                <w:rFonts w:cs="Times New Roman" w:hint="eastAsia"/>
                <w:color w:val="auto"/>
                <w:kern w:val="2"/>
                <w:sz w:val="24"/>
                <w:szCs w:val="24"/>
                <w:lang w:val="en-US" w:eastAsia="zh-CN" w:bidi="ar-SA"/>
              </w:rPr>
              <w:t>料</w:t>
            </w:r>
            <w:r>
              <w:rPr>
                <w:rFonts w:ascii="Times New Roman" w:eastAsia="宋体" w:hAnsi="Times New Roman" w:cs="Times New Roman" w:hint="eastAsia"/>
                <w:color w:val="auto"/>
                <w:kern w:val="2"/>
                <w:sz w:val="24"/>
                <w:szCs w:val="24"/>
                <w:lang w:val="en-US" w:eastAsia="zh-CN" w:bidi="ar-SA"/>
              </w:rPr>
              <w:t>：项目原</w:t>
            </w:r>
            <w:r>
              <w:rPr>
                <w:rFonts w:cs="Times New Roman" w:hint="eastAsia"/>
                <w:color w:val="auto"/>
                <w:kern w:val="2"/>
                <w:sz w:val="24"/>
                <w:szCs w:val="24"/>
                <w:lang w:val="en-US" w:eastAsia="zh-CN" w:bidi="ar-SA"/>
              </w:rPr>
              <w:t>料</w:t>
            </w:r>
            <w:r>
              <w:rPr>
                <w:rFonts w:ascii="Times New Roman" w:eastAsia="宋体" w:hAnsi="Times New Roman" w:cs="Times New Roman" w:hint="eastAsia"/>
                <w:color w:val="auto"/>
                <w:kern w:val="2"/>
                <w:sz w:val="24"/>
                <w:szCs w:val="24"/>
                <w:lang w:val="en-US" w:eastAsia="zh-CN" w:bidi="ar-SA"/>
              </w:rPr>
              <w:t>均来自周边农村收购的湿稻谷</w:t>
            </w:r>
            <w:r>
              <w:rPr>
                <w:rFonts w:cs="Times New Roman" w:hint="eastAsia"/>
                <w:color w:val="auto"/>
                <w:kern w:val="2"/>
                <w:sz w:val="24"/>
                <w:szCs w:val="24"/>
                <w:lang w:val="en-US" w:eastAsia="zh-CN" w:bidi="ar-SA"/>
              </w:rPr>
              <w:t>和油菜籽</w:t>
            </w:r>
            <w:r>
              <w:rPr>
                <w:rFonts w:ascii="Times New Roman" w:eastAsia="宋体" w:hAnsi="Times New Roman" w:cs="Times New Roman" w:hint="eastAsia"/>
                <w:color w:val="auto"/>
                <w:kern w:val="2"/>
                <w:sz w:val="24"/>
                <w:szCs w:val="24"/>
                <w:lang w:val="en-US" w:eastAsia="zh-CN" w:bidi="ar-SA"/>
              </w:rPr>
              <w:t>，通过汽车运送卸至</w:t>
            </w:r>
            <w:r>
              <w:rPr>
                <w:rFonts w:cs="Times New Roman" w:hint="eastAsia"/>
                <w:color w:val="auto"/>
                <w:kern w:val="2"/>
                <w:sz w:val="24"/>
                <w:szCs w:val="24"/>
                <w:lang w:val="en-US" w:eastAsia="zh-CN" w:bidi="ar-SA"/>
              </w:rPr>
              <w:t>粮食</w:t>
            </w:r>
            <w:r>
              <w:rPr>
                <w:rFonts w:ascii="Times New Roman" w:eastAsia="宋体" w:hAnsi="Times New Roman" w:cs="Times New Roman" w:hint="eastAsia"/>
                <w:color w:val="auto"/>
                <w:kern w:val="2"/>
                <w:sz w:val="24"/>
                <w:szCs w:val="24"/>
                <w:lang w:val="en-US" w:eastAsia="zh-CN" w:bidi="ar-SA"/>
              </w:rPr>
              <w:t>仓库，此过程产生噪声和少量的卸</w:t>
            </w:r>
            <w:r>
              <w:rPr>
                <w:rFonts w:cs="Times New Roman" w:hint="eastAsia"/>
                <w:color w:val="auto"/>
                <w:kern w:val="2"/>
                <w:sz w:val="24"/>
                <w:szCs w:val="24"/>
                <w:lang w:val="en-US" w:eastAsia="zh-CN" w:bidi="ar-SA"/>
              </w:rPr>
              <w:t>料</w:t>
            </w:r>
            <w:r>
              <w:rPr>
                <w:rFonts w:ascii="Times New Roman" w:eastAsia="宋体" w:hAnsi="Times New Roman" w:cs="Times New Roman" w:hint="eastAsia"/>
                <w:color w:val="auto"/>
                <w:kern w:val="2"/>
                <w:sz w:val="24"/>
                <w:szCs w:val="24"/>
                <w:lang w:val="en-US" w:eastAsia="zh-CN" w:bidi="ar-SA"/>
              </w:rPr>
              <w:t>粉尘。</w:t>
            </w:r>
          </w:p>
          <w:p>
            <w:pPr>
              <w:pStyle w:val="a22"/>
              <w:spacing w:line="360" w:lineRule="auto"/>
              <w:rPr>
                <w:rFonts w:ascii="Times New Roman" w:eastAsia="宋体" w:hAnsi="Times New Roman" w:cs="Times New Roman" w:hint="eastAsia"/>
                <w:color w:val="auto"/>
                <w:kern w:val="2"/>
                <w:szCs w:val="24"/>
                <w:lang w:val="en-US" w:eastAsia="zh-CN" w:bidi="ar-SA"/>
              </w:rPr>
            </w:pPr>
            <w:r>
              <w:rPr>
                <w:rFonts w:ascii="Times New Roman" w:eastAsia="宋体" w:hAnsi="Times New Roman" w:cs="Times New Roman" w:hint="eastAsia"/>
                <w:color w:val="auto"/>
                <w:kern w:val="2"/>
                <w:sz w:val="24"/>
                <w:szCs w:val="24"/>
                <w:lang w:val="en-US" w:eastAsia="zh-CN" w:bidi="ar-SA"/>
              </w:rPr>
              <w:t>（2）下</w:t>
            </w:r>
            <w:r>
              <w:rPr>
                <w:rFonts w:cs="Times New Roman" w:hint="eastAsia"/>
                <w:color w:val="auto"/>
                <w:kern w:val="2"/>
                <w:sz w:val="24"/>
                <w:szCs w:val="24"/>
                <w:lang w:val="en-US" w:eastAsia="zh-CN" w:bidi="ar-SA"/>
              </w:rPr>
              <w:t>料</w:t>
            </w:r>
            <w:r>
              <w:rPr>
                <w:rFonts w:ascii="Times New Roman" w:eastAsia="宋体" w:hAnsi="Times New Roman" w:cs="Times New Roman" w:hint="eastAsia"/>
                <w:color w:val="auto"/>
                <w:kern w:val="2"/>
                <w:sz w:val="24"/>
                <w:szCs w:val="24"/>
                <w:lang w:val="en-US" w:eastAsia="zh-CN" w:bidi="ar-SA"/>
              </w:rPr>
              <w:t>：通过斗车将</w:t>
            </w:r>
            <w:r>
              <w:rPr>
                <w:rFonts w:cs="Times New Roman" w:hint="eastAsia"/>
                <w:color w:val="auto"/>
                <w:kern w:val="2"/>
                <w:sz w:val="24"/>
                <w:szCs w:val="24"/>
                <w:lang w:val="en-US" w:eastAsia="zh-CN" w:bidi="ar-SA"/>
              </w:rPr>
              <w:t>粮食</w:t>
            </w:r>
            <w:r>
              <w:rPr>
                <w:rFonts w:ascii="Times New Roman" w:eastAsia="宋体" w:hAnsi="Times New Roman" w:cs="Times New Roman" w:hint="eastAsia"/>
                <w:color w:val="auto"/>
                <w:kern w:val="2"/>
                <w:sz w:val="24"/>
                <w:szCs w:val="24"/>
                <w:lang w:val="en-US" w:eastAsia="zh-CN" w:bidi="ar-SA"/>
              </w:rPr>
              <w:t>仓库的</w:t>
            </w:r>
            <w:r>
              <w:rPr>
                <w:rFonts w:cs="Times New Roman" w:hint="eastAsia"/>
                <w:color w:val="auto"/>
                <w:kern w:val="2"/>
                <w:sz w:val="24"/>
                <w:szCs w:val="24"/>
                <w:lang w:val="en-US" w:eastAsia="zh-CN" w:bidi="ar-SA"/>
              </w:rPr>
              <w:t>原料</w:t>
            </w:r>
            <w:r>
              <w:rPr>
                <w:rFonts w:ascii="Times New Roman" w:eastAsia="宋体" w:hAnsi="Times New Roman" w:cs="Times New Roman" w:hint="eastAsia"/>
                <w:color w:val="auto"/>
                <w:kern w:val="2"/>
                <w:sz w:val="24"/>
                <w:szCs w:val="24"/>
                <w:lang w:val="en-US" w:eastAsia="zh-CN" w:bidi="ar-SA"/>
              </w:rPr>
              <w:t>转运至负压地坑式下</w:t>
            </w:r>
            <w:r>
              <w:rPr>
                <w:rFonts w:cs="Times New Roman" w:hint="eastAsia"/>
                <w:color w:val="auto"/>
                <w:kern w:val="2"/>
                <w:sz w:val="24"/>
                <w:szCs w:val="24"/>
                <w:lang w:val="en-US" w:eastAsia="zh-CN" w:bidi="ar-SA"/>
              </w:rPr>
              <w:t>料</w:t>
            </w:r>
            <w:r>
              <w:rPr>
                <w:rFonts w:ascii="Times New Roman" w:eastAsia="宋体" w:hAnsi="Times New Roman" w:cs="Times New Roman" w:hint="eastAsia"/>
                <w:color w:val="auto"/>
                <w:kern w:val="2"/>
                <w:sz w:val="24"/>
                <w:szCs w:val="24"/>
                <w:lang w:val="en-US" w:eastAsia="zh-CN" w:bidi="ar-SA"/>
              </w:rPr>
              <w:t>坑，此过程主要产生下</w:t>
            </w:r>
            <w:r>
              <w:rPr>
                <w:rFonts w:cs="Times New Roman" w:hint="eastAsia"/>
                <w:color w:val="auto"/>
                <w:kern w:val="2"/>
                <w:sz w:val="24"/>
                <w:szCs w:val="24"/>
                <w:lang w:val="en-US" w:eastAsia="zh-CN" w:bidi="ar-SA"/>
              </w:rPr>
              <w:t>料</w:t>
            </w:r>
            <w:r>
              <w:rPr>
                <w:rFonts w:ascii="Times New Roman" w:eastAsia="宋体" w:hAnsi="Times New Roman" w:cs="Times New Roman" w:hint="eastAsia"/>
                <w:color w:val="auto"/>
                <w:kern w:val="2"/>
                <w:sz w:val="24"/>
                <w:szCs w:val="24"/>
                <w:lang w:val="en-US" w:eastAsia="zh-CN" w:bidi="ar-SA"/>
              </w:rPr>
              <w:t>粉尘。</w:t>
            </w:r>
          </w:p>
          <w:p>
            <w:pPr>
              <w:pStyle w:val="a22"/>
              <w:spacing w:line="360" w:lineRule="auto"/>
              <w:rPr>
                <w:rFonts w:ascii="Times New Roman" w:eastAsia="宋体" w:hAnsi="Times New Roman" w:cs="Times New Roman" w:hint="eastAsia"/>
                <w:color w:val="auto"/>
                <w:kern w:val="2"/>
                <w:szCs w:val="24"/>
                <w:lang w:val="en-US" w:eastAsia="zh-CN" w:bidi="ar-SA"/>
              </w:rPr>
            </w:pPr>
            <w:r>
              <w:rPr>
                <w:rFonts w:ascii="Times New Roman" w:eastAsia="宋体" w:hAnsi="Times New Roman" w:cs="Times New Roman" w:hint="eastAsia"/>
                <w:color w:val="auto"/>
                <w:kern w:val="2"/>
                <w:sz w:val="24"/>
                <w:szCs w:val="24"/>
                <w:lang w:val="en-US" w:eastAsia="zh-CN" w:bidi="ar-SA"/>
              </w:rPr>
              <w:t>（3）1#提升：在负压密闭提升通道内，1#提升机将地坑中原</w:t>
            </w:r>
            <w:r>
              <w:rPr>
                <w:rFonts w:cs="Times New Roman" w:hint="eastAsia"/>
                <w:color w:val="auto"/>
                <w:kern w:val="2"/>
                <w:sz w:val="24"/>
                <w:szCs w:val="24"/>
                <w:lang w:val="en-US" w:eastAsia="zh-CN" w:bidi="ar-SA"/>
              </w:rPr>
              <w:t>料</w:t>
            </w:r>
            <w:r>
              <w:rPr>
                <w:rFonts w:ascii="Times New Roman" w:eastAsia="宋体" w:hAnsi="Times New Roman" w:cs="Times New Roman" w:hint="eastAsia"/>
                <w:color w:val="auto"/>
                <w:kern w:val="2"/>
                <w:sz w:val="24"/>
                <w:szCs w:val="24"/>
                <w:lang w:val="en-US" w:eastAsia="zh-CN" w:bidi="ar-SA"/>
              </w:rPr>
              <w:t>提升至初清筛上方进料口，此过程产生设备噪声。</w:t>
            </w:r>
          </w:p>
          <w:p>
            <w:pPr>
              <w:pStyle w:val="a22"/>
              <w:spacing w:line="360" w:lineRule="auto"/>
              <w:rPr>
                <w:rFonts w:ascii="Times New Roman" w:eastAsia="宋体" w:hAnsi="Times New Roman" w:cs="Times New Roman" w:hint="eastAsia"/>
                <w:color w:val="auto"/>
                <w:kern w:val="2"/>
                <w:szCs w:val="24"/>
                <w:lang w:val="en-US" w:eastAsia="zh-CN" w:bidi="ar-SA"/>
              </w:rPr>
            </w:pPr>
            <w:r>
              <w:rPr>
                <w:rFonts w:ascii="Times New Roman" w:eastAsia="宋体" w:hAnsi="Times New Roman" w:cs="Times New Roman" w:hint="eastAsia"/>
                <w:color w:val="auto"/>
                <w:kern w:val="2"/>
                <w:sz w:val="24"/>
                <w:szCs w:val="24"/>
                <w:lang w:val="en-US" w:eastAsia="zh-CN" w:bidi="ar-SA"/>
              </w:rPr>
              <w:t>（4）初清筛：原</w:t>
            </w:r>
            <w:r>
              <w:rPr>
                <w:rFonts w:cs="Times New Roman" w:hint="eastAsia"/>
                <w:color w:val="auto"/>
                <w:kern w:val="2"/>
                <w:sz w:val="24"/>
                <w:szCs w:val="24"/>
                <w:lang w:val="en-US" w:eastAsia="zh-CN" w:bidi="ar-SA"/>
              </w:rPr>
              <w:t>料</w:t>
            </w:r>
            <w:r>
              <w:rPr>
                <w:rFonts w:ascii="Times New Roman" w:eastAsia="宋体" w:hAnsi="Times New Roman" w:cs="Times New Roman" w:hint="eastAsia"/>
                <w:color w:val="auto"/>
                <w:kern w:val="2"/>
                <w:sz w:val="24"/>
                <w:szCs w:val="24"/>
                <w:lang w:val="en-US" w:eastAsia="zh-CN" w:bidi="ar-SA"/>
              </w:rPr>
              <w:t>经由进料口进入初清筛筛筒内，在筛筒和气流的作用下，稻谷</w:t>
            </w:r>
            <w:r>
              <w:rPr>
                <w:rFonts w:cs="Times New Roman" w:hint="eastAsia"/>
                <w:color w:val="auto"/>
                <w:kern w:val="2"/>
                <w:sz w:val="24"/>
                <w:szCs w:val="24"/>
                <w:lang w:val="en-US" w:eastAsia="zh-CN" w:bidi="ar-SA"/>
              </w:rPr>
              <w:t>（油菜籽）</w:t>
            </w:r>
            <w:r>
              <w:rPr>
                <w:rFonts w:ascii="Times New Roman" w:eastAsia="宋体" w:hAnsi="Times New Roman" w:cs="Times New Roman" w:hint="eastAsia"/>
                <w:color w:val="auto"/>
                <w:kern w:val="2"/>
                <w:sz w:val="24"/>
                <w:szCs w:val="24"/>
                <w:lang w:val="en-US" w:eastAsia="zh-CN" w:bidi="ar-SA"/>
              </w:rPr>
              <w:t>籽粒与</w:t>
            </w:r>
            <w:r>
              <w:rPr>
                <w:rFonts w:cs="Times New Roman" w:hint="eastAsia"/>
                <w:color w:val="auto"/>
                <w:kern w:val="2"/>
                <w:sz w:val="24"/>
                <w:szCs w:val="24"/>
                <w:lang w:val="en-US" w:eastAsia="zh-CN" w:bidi="ar-SA"/>
              </w:rPr>
              <w:t>稻谷（油菜籽）内的杂质</w:t>
            </w:r>
            <w:r>
              <w:rPr>
                <w:rFonts w:ascii="Times New Roman" w:eastAsia="宋体" w:hAnsi="Times New Roman" w:cs="Times New Roman" w:hint="eastAsia"/>
                <w:color w:val="auto"/>
                <w:kern w:val="2"/>
                <w:sz w:val="24"/>
                <w:szCs w:val="24"/>
                <w:lang w:val="en-US" w:eastAsia="zh-CN" w:bidi="ar-SA"/>
              </w:rPr>
              <w:t>分离，籽粒由出料口流出，</w:t>
            </w:r>
            <w:r>
              <w:rPr>
                <w:rFonts w:cs="Times New Roman" w:hint="eastAsia"/>
                <w:color w:val="auto"/>
                <w:kern w:val="2"/>
                <w:sz w:val="24"/>
                <w:szCs w:val="24"/>
                <w:lang w:val="en-US" w:eastAsia="zh-CN" w:bidi="ar-SA"/>
              </w:rPr>
              <w:t>杂质</w:t>
            </w:r>
            <w:r>
              <w:rPr>
                <w:rFonts w:ascii="Times New Roman" w:eastAsia="宋体" w:hAnsi="Times New Roman" w:cs="Times New Roman" w:hint="eastAsia"/>
                <w:color w:val="auto"/>
                <w:kern w:val="2"/>
                <w:sz w:val="24"/>
                <w:szCs w:val="24"/>
                <w:lang w:val="en-US" w:eastAsia="zh-CN" w:bidi="ar-SA"/>
              </w:rPr>
              <w:t>落入收集室内，此过程产生设备噪声、粉尘和</w:t>
            </w:r>
            <w:r>
              <w:rPr>
                <w:rFonts w:cs="Times New Roman" w:hint="eastAsia"/>
                <w:color w:val="auto"/>
                <w:kern w:val="2"/>
                <w:sz w:val="24"/>
                <w:szCs w:val="24"/>
                <w:lang w:val="en-US" w:eastAsia="zh-CN" w:bidi="ar-SA"/>
              </w:rPr>
              <w:t>杂质</w:t>
            </w:r>
            <w:r>
              <w:rPr>
                <w:rFonts w:ascii="Times New Roman" w:eastAsia="宋体" w:hAnsi="Times New Roman" w:cs="Times New Roman" w:hint="eastAsia"/>
                <w:color w:val="auto"/>
                <w:kern w:val="2"/>
                <w:sz w:val="24"/>
                <w:szCs w:val="24"/>
                <w:lang w:val="en-US" w:eastAsia="zh-CN" w:bidi="ar-SA"/>
              </w:rPr>
              <w:t>等。</w:t>
            </w:r>
          </w:p>
          <w:p>
            <w:pPr>
              <w:pStyle w:val="a22"/>
              <w:jc w:val="left"/>
              <w:rPr>
                <w:rFonts w:ascii="Times New Roman" w:eastAsia="宋体" w:hAnsi="Times New Roman" w:cs="Times New Roman" w:hint="eastAsia"/>
                <w:color w:val="auto"/>
                <w:lang w:val="en-US" w:eastAsia="zh-CN"/>
              </w:rPr>
            </w:pPr>
            <w:r>
              <w:rPr>
                <w:rFonts w:ascii="Times New Roman" w:eastAsia="宋体" w:hAnsi="Times New Roman" w:cs="Times New Roman" w:hint="eastAsia"/>
                <w:color w:val="auto"/>
                <w:lang w:val="en-US" w:eastAsia="zh-CN"/>
              </w:rPr>
              <w:t>（5）2#提升：在负压密闭提升通道内，2#提升机将初清筛出料口的稻谷</w:t>
            </w:r>
            <w:r>
              <w:rPr>
                <w:rFonts w:cs="Times New Roman" w:hint="eastAsia"/>
                <w:color w:val="auto"/>
                <w:kern w:val="2"/>
                <w:sz w:val="24"/>
                <w:szCs w:val="24"/>
                <w:lang w:val="en-US" w:eastAsia="zh-CN" w:bidi="ar-SA"/>
              </w:rPr>
              <w:t>（油菜籽）</w:t>
            </w:r>
            <w:r>
              <w:rPr>
                <w:rFonts w:ascii="Times New Roman" w:eastAsia="宋体" w:hAnsi="Times New Roman" w:cs="Times New Roman" w:hint="eastAsia"/>
                <w:color w:val="auto"/>
                <w:lang w:val="en-US" w:eastAsia="zh-CN"/>
              </w:rPr>
              <w:t>提升至进</w:t>
            </w:r>
            <w:r>
              <w:rPr>
                <w:rFonts w:cs="Times New Roman" w:hint="eastAsia"/>
                <w:color w:val="auto"/>
                <w:lang w:val="en-US" w:eastAsia="zh-CN"/>
              </w:rPr>
              <w:t>料</w:t>
            </w:r>
            <w:r>
              <w:rPr>
                <w:rFonts w:ascii="Times New Roman" w:eastAsia="宋体" w:hAnsi="Times New Roman" w:cs="Times New Roman" w:hint="eastAsia"/>
                <w:color w:val="auto"/>
                <w:lang w:val="en-US" w:eastAsia="zh-CN"/>
              </w:rPr>
              <w:t>刮板输送皮带，此过程产生设备噪声。</w:t>
            </w:r>
          </w:p>
          <w:p>
            <w:pPr>
              <w:pStyle w:val="a22"/>
              <w:jc w:val="left"/>
              <w:rPr>
                <w:rFonts w:ascii="Times New Roman" w:eastAsia="宋体" w:hAnsi="Times New Roman" w:cs="Times New Roman" w:hint="eastAsia"/>
                <w:color w:val="auto"/>
                <w:lang w:val="en-US" w:eastAsia="zh-CN"/>
              </w:rPr>
            </w:pPr>
            <w:r>
              <w:rPr>
                <w:rFonts w:ascii="Times New Roman" w:eastAsia="宋体" w:hAnsi="Times New Roman" w:cs="Times New Roman" w:hint="eastAsia"/>
                <w:color w:val="auto"/>
                <w:lang w:val="en-US" w:eastAsia="zh-CN"/>
              </w:rPr>
              <w:t>（6）烘干：项目烘干供热采用生物质热风炉提供，经列管换热器加热的空气引入烘干机机体内部，作物经过向内翻转的无底的V型挡板和与加工交错排列的多排V型挡板的联合作用，得以与热风混合，同时还作为干燥空气的进出通道，大部分干燥空气可循环使用。此过程产生噪声、烘干废气、除尘粉尘、热风炉燃烧废气、炉渣等。</w:t>
            </w:r>
          </w:p>
          <w:p>
            <w:pPr>
              <w:pStyle w:val="a22"/>
              <w:jc w:val="left"/>
              <w:rPr>
                <w:color w:val="auto"/>
              </w:rPr>
            </w:pPr>
            <w:r>
              <w:rPr>
                <w:rFonts w:ascii="Times New Roman" w:eastAsia="宋体" w:hAnsi="Times New Roman" w:cs="Times New Roman" w:hint="eastAsia"/>
                <w:color w:val="auto"/>
                <w:lang w:val="en-US" w:eastAsia="zh-CN"/>
              </w:rPr>
              <w:t>（7）出</w:t>
            </w:r>
            <w:r>
              <w:rPr>
                <w:rFonts w:cs="Times New Roman" w:hint="eastAsia"/>
                <w:color w:val="auto"/>
                <w:lang w:val="en-US" w:eastAsia="zh-CN"/>
              </w:rPr>
              <w:t>料</w:t>
            </w:r>
            <w:r>
              <w:rPr>
                <w:rFonts w:ascii="Times New Roman" w:eastAsia="宋体" w:hAnsi="Times New Roman" w:cs="Times New Roman" w:hint="eastAsia"/>
                <w:color w:val="auto"/>
                <w:lang w:val="en-US" w:eastAsia="zh-CN"/>
              </w:rPr>
              <w:t>装车：经烘干达到含水率要求的稻谷</w:t>
            </w:r>
            <w:r>
              <w:rPr>
                <w:rFonts w:cs="Times New Roman" w:hint="eastAsia"/>
                <w:color w:val="auto"/>
                <w:kern w:val="2"/>
                <w:sz w:val="24"/>
                <w:szCs w:val="24"/>
                <w:lang w:val="en-US" w:eastAsia="zh-CN" w:bidi="ar-SA"/>
              </w:rPr>
              <w:t>（油菜籽）</w:t>
            </w:r>
            <w:r>
              <w:rPr>
                <w:rFonts w:ascii="Times New Roman" w:eastAsia="宋体" w:hAnsi="Times New Roman" w:cs="Times New Roman" w:hint="eastAsia"/>
                <w:color w:val="auto"/>
                <w:lang w:val="en-US" w:eastAsia="zh-CN"/>
              </w:rPr>
              <w:t>，由烘干机落入出</w:t>
            </w:r>
            <w:r>
              <w:rPr>
                <w:rFonts w:cs="Times New Roman" w:hint="eastAsia"/>
                <w:color w:val="auto"/>
                <w:lang w:val="en-US" w:eastAsia="zh-CN"/>
              </w:rPr>
              <w:t>料</w:t>
            </w:r>
            <w:r>
              <w:rPr>
                <w:rFonts w:ascii="Times New Roman" w:eastAsia="宋体" w:hAnsi="Times New Roman" w:cs="Times New Roman" w:hint="eastAsia"/>
                <w:color w:val="auto"/>
                <w:lang w:val="en-US" w:eastAsia="zh-CN"/>
              </w:rPr>
              <w:t>皮带，输送至出</w:t>
            </w:r>
            <w:r>
              <w:rPr>
                <w:rFonts w:cs="Times New Roman" w:hint="eastAsia"/>
                <w:color w:val="auto"/>
                <w:lang w:val="en-US" w:eastAsia="zh-CN"/>
              </w:rPr>
              <w:t>料</w:t>
            </w:r>
            <w:r>
              <w:rPr>
                <w:rFonts w:ascii="Times New Roman" w:eastAsia="宋体" w:hAnsi="Times New Roman" w:cs="Times New Roman" w:hint="eastAsia"/>
                <w:color w:val="auto"/>
                <w:lang w:val="en-US" w:eastAsia="zh-CN"/>
              </w:rPr>
              <w:t>库卡车内，及时外运，此过程产生噪声、粉尘。</w:t>
            </w:r>
          </w:p>
        </w:tc>
      </w:tr>
    </w:tbl>
    <w:p>
      <w:pPr>
        <w:sectPr>
          <w:headerReference w:type="even" r:id="rId88"/>
          <w:footerReference w:type="even" r:id="rId89"/>
          <w:footerReference w:type="default" r:id="rId90"/>
          <w:headerReference w:type="first" r:id="rId91"/>
          <w:footerReference w:type="first" r:id="rId92"/>
          <w:type w:val="nextPage"/>
          <w:pgSz w:w="11906" w:h="16838"/>
          <w:pgMar w:top="1701" w:right="1531" w:bottom="1701" w:left="1531" w:header="851" w:footer="851" w:gutter="0"/>
          <w:pgNumType w:start="15"/>
          <w:cols w:num="1" w:space="720"/>
          <w:titlePg w:val="0"/>
          <w:docGrid w:linePitch="312" w:charSpace="0"/>
        </w:sectPr>
      </w:pPr>
    </w:p>
    <w:tbl>
      <w:tblPr>
        <w:tblStyle w:val="TableNormal"/>
        <w:tblW w:w="9060"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108" w:type="dxa"/>
          <w:bottom w:w="0" w:type="dxa"/>
          <w:right w:w="108" w:type="dxa"/>
        </w:tblCellMar>
      </w:tblPr>
      <w:tblGrid>
        <w:gridCol w:w="548"/>
        <w:gridCol w:w="8512"/>
      </w:tblGrid>
      <w:tr>
        <w:tblPrEx>
          <w:tblW w:w="9060"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108" w:type="dxa"/>
            <w:bottom w:w="0" w:type="dxa"/>
            <w:right w:w="108" w:type="dxa"/>
          </w:tblCellMar>
        </w:tblPrEx>
        <w:trPr>
          <w:trHeight w:val="8055"/>
          <w:jc w:val="center"/>
        </w:trPr>
        <w:tc>
          <w:tcPr>
            <w:tcW w:w="548" w:type="dxa"/>
            <w:vAlign w:val="center"/>
          </w:tcPr>
          <w:p/>
        </w:tc>
        <w:tc>
          <w:tcPr>
            <w:tcW w:w="8512" w:type="dxa"/>
          </w:tcPr>
          <w:p>
            <w:pPr>
              <w:ind w:firstLine="480"/>
              <w:jc w:val="left"/>
              <w:rPr>
                <w:bCs/>
                <w:color w:val="auto"/>
              </w:rPr>
            </w:pPr>
            <w:r>
              <w:rPr>
                <w:rFonts w:hint="eastAsia"/>
                <w:bCs/>
                <w:color w:val="auto"/>
                <w:lang w:val="en-US" w:eastAsia="zh-CN"/>
              </w:rPr>
              <w:t>（8）</w:t>
            </w:r>
            <w:r>
              <w:rPr>
                <w:rFonts w:hint="eastAsia"/>
                <w:bCs/>
                <w:color w:val="auto"/>
              </w:rPr>
              <w:t>产污环节及治理措施</w:t>
            </w:r>
          </w:p>
          <w:p>
            <w:pPr>
              <w:keepNext/>
              <w:keepLines/>
              <w:ind w:firstLine="480"/>
              <w:rPr>
                <w:bCs/>
                <w:color w:val="auto"/>
              </w:rPr>
            </w:pPr>
            <w:r>
              <w:rPr>
                <w:rFonts w:hint="eastAsia"/>
                <w:color w:val="auto"/>
              </w:rPr>
              <w:t>本项目运营期</w:t>
            </w:r>
            <w:r>
              <w:rPr>
                <w:rFonts w:hint="eastAsia"/>
                <w:bCs/>
                <w:color w:val="auto"/>
              </w:rPr>
              <w:t>产污环节及治理措施见表2-</w:t>
            </w:r>
            <w:r>
              <w:rPr>
                <w:rFonts w:hint="eastAsia"/>
                <w:bCs/>
                <w:color w:val="auto"/>
                <w:lang w:val="en-US" w:eastAsia="zh-CN"/>
              </w:rPr>
              <w:t>7</w:t>
            </w:r>
            <w:r>
              <w:rPr>
                <w:rFonts w:hint="eastAsia"/>
                <w:bCs/>
                <w:color w:val="auto"/>
              </w:rPr>
              <w:t>。</w:t>
            </w:r>
          </w:p>
          <w:p>
            <w:pPr>
              <w:keepNext/>
              <w:keepLines/>
              <w:spacing w:line="240" w:lineRule="auto"/>
              <w:ind w:firstLine="422"/>
              <w:jc w:val="center"/>
              <w:rPr>
                <w:rFonts w:hint="eastAsia"/>
                <w:b/>
                <w:color w:val="auto"/>
                <w:sz w:val="21"/>
                <w:szCs w:val="21"/>
              </w:rPr>
            </w:pPr>
            <w:r>
              <w:rPr>
                <w:rFonts w:hint="eastAsia"/>
                <w:b/>
                <w:color w:val="auto"/>
                <w:sz w:val="21"/>
                <w:szCs w:val="21"/>
              </w:rPr>
              <w:t>表2-</w:t>
            </w:r>
            <w:r>
              <w:rPr>
                <w:rFonts w:hint="eastAsia"/>
                <w:b/>
                <w:color w:val="auto"/>
                <w:sz w:val="21"/>
                <w:szCs w:val="21"/>
                <w:lang w:val="en-US" w:eastAsia="zh-CN"/>
              </w:rPr>
              <w:t>7</w:t>
            </w:r>
            <w:r>
              <w:rPr>
                <w:rFonts w:hint="eastAsia"/>
                <w:b/>
                <w:color w:val="auto"/>
                <w:sz w:val="21"/>
                <w:szCs w:val="21"/>
              </w:rPr>
              <w:t xml:space="preserve">  产污环节及治理措施一览表</w:t>
            </w:r>
          </w:p>
          <w:tbl>
            <w:tblPr>
              <w:tblStyle w:val="TableNormal"/>
              <w:tblW w:w="8296" w:type="dxa"/>
              <w:jc w:val="center"/>
              <w:tblBorders>
                <w:top w:val="single" w:sz="12" w:space="0" w:color="auto"/>
                <w:left w:val="none" w:sz="0" w:space="0" w:color="auto"/>
                <w:bottom w:val="single" w:sz="12" w:space="0" w:color="auto"/>
                <w:right w:val="none" w:sz="0" w:space="0" w:color="auto"/>
                <w:insideH w:val="single" w:sz="4" w:space="0" w:color="auto"/>
                <w:insideV w:val="single" w:sz="4" w:space="0" w:color="auto"/>
              </w:tblBorders>
              <w:tblLayout w:type="fixed"/>
              <w:tblCellMar>
                <w:top w:w="0" w:type="dxa"/>
                <w:left w:w="108" w:type="dxa"/>
                <w:bottom w:w="0" w:type="dxa"/>
                <w:right w:w="108" w:type="dxa"/>
              </w:tblCellMar>
            </w:tblPr>
            <w:tblGrid>
              <w:gridCol w:w="649"/>
              <w:gridCol w:w="984"/>
              <w:gridCol w:w="2905"/>
              <w:gridCol w:w="2648"/>
              <w:gridCol w:w="1110"/>
            </w:tblGrid>
            <w:tr>
              <w:tblPrEx>
                <w:tblW w:w="8296" w:type="dxa"/>
                <w:jc w:val="center"/>
                <w:tblBorders>
                  <w:top w:val="single" w:sz="12" w:space="0" w:color="auto"/>
                  <w:left w:val="none" w:sz="0" w:space="0" w:color="auto"/>
                  <w:bottom w:val="single" w:sz="12" w:space="0" w:color="auto"/>
                  <w:right w:val="none" w:sz="0" w:space="0" w:color="auto"/>
                  <w:insideH w:val="single" w:sz="4" w:space="0" w:color="auto"/>
                  <w:insideV w:val="single" w:sz="4" w:space="0" w:color="auto"/>
                </w:tblBorders>
                <w:tblLayout w:type="fixed"/>
                <w:tblCellMar>
                  <w:top w:w="0" w:type="dxa"/>
                  <w:left w:w="108" w:type="dxa"/>
                  <w:bottom w:w="0" w:type="dxa"/>
                  <w:right w:w="108" w:type="dxa"/>
                </w:tblCellMar>
              </w:tblPrEx>
              <w:trPr>
                <w:trHeight w:val="340"/>
                <w:jc w:val="center"/>
              </w:trPr>
              <w:tc>
                <w:tcPr>
                  <w:tcW w:w="649" w:type="dxa"/>
                  <w:tcBorders>
                    <w:top w:val="single" w:sz="4" w:space="0" w:color="auto"/>
                    <w:left w:val="single" w:sz="0" w:space="0" w:color="auto"/>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bCs/>
                      <w:color w:val="auto"/>
                      <w:kern w:val="18"/>
                      <w:sz w:val="21"/>
                      <w:szCs w:val="21"/>
                    </w:rPr>
                  </w:pPr>
                  <w:r>
                    <w:rPr>
                      <w:rFonts w:hint="eastAsia"/>
                      <w:bCs/>
                      <w:color w:val="auto"/>
                      <w:kern w:val="18"/>
                      <w:sz w:val="21"/>
                      <w:szCs w:val="21"/>
                    </w:rPr>
                    <w:t>阶段</w:t>
                  </w:r>
                </w:p>
              </w:tc>
              <w:tc>
                <w:tcPr>
                  <w:tcW w:w="984" w:type="dxa"/>
                  <w:tcBorders>
                    <w:top w:val="single" w:sz="4" w:space="0" w:color="auto"/>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color w:val="auto"/>
                      <w:kern w:val="18"/>
                      <w:sz w:val="21"/>
                      <w:szCs w:val="21"/>
                    </w:rPr>
                  </w:pPr>
                  <w:r>
                    <w:rPr>
                      <w:rFonts w:hint="eastAsia"/>
                      <w:color w:val="auto"/>
                      <w:kern w:val="18"/>
                      <w:sz w:val="21"/>
                      <w:szCs w:val="21"/>
                    </w:rPr>
                    <w:t>污染</w:t>
                  </w:r>
                  <w:r>
                    <w:rPr>
                      <w:rFonts w:hint="eastAsia"/>
                      <w:color w:val="auto"/>
                      <w:kern w:val="18"/>
                      <w:sz w:val="21"/>
                      <w:szCs w:val="21"/>
                      <w:lang w:eastAsia="zh-CN"/>
                    </w:rPr>
                    <w:t>类型</w:t>
                  </w:r>
                </w:p>
              </w:tc>
              <w:tc>
                <w:tcPr>
                  <w:tcW w:w="2905" w:type="dxa"/>
                  <w:tcBorders>
                    <w:top w:val="single" w:sz="4" w:space="0" w:color="auto"/>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color w:val="auto"/>
                      <w:kern w:val="18"/>
                      <w:sz w:val="21"/>
                      <w:szCs w:val="21"/>
                    </w:rPr>
                  </w:pPr>
                  <w:r>
                    <w:rPr>
                      <w:color w:val="auto"/>
                      <w:kern w:val="18"/>
                      <w:sz w:val="21"/>
                      <w:szCs w:val="21"/>
                    </w:rPr>
                    <w:t>来源</w:t>
                  </w:r>
                </w:p>
              </w:tc>
              <w:tc>
                <w:tcPr>
                  <w:tcW w:w="2648" w:type="dxa"/>
                  <w:tcBorders>
                    <w:top w:val="single" w:sz="4" w:space="0" w:color="auto"/>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bCs/>
                      <w:color w:val="auto"/>
                      <w:kern w:val="18"/>
                      <w:sz w:val="21"/>
                      <w:szCs w:val="21"/>
                    </w:rPr>
                  </w:pPr>
                  <w:r>
                    <w:rPr>
                      <w:rFonts w:hint="eastAsia"/>
                      <w:bCs/>
                      <w:color w:val="auto"/>
                      <w:kern w:val="18"/>
                      <w:sz w:val="21"/>
                      <w:szCs w:val="21"/>
                    </w:rPr>
                    <w:t>主要污染物</w:t>
                  </w:r>
                  <w:r>
                    <w:rPr>
                      <w:bCs/>
                      <w:color w:val="auto"/>
                      <w:kern w:val="18"/>
                      <w:sz w:val="21"/>
                      <w:szCs w:val="21"/>
                    </w:rPr>
                    <w:t>或环境影响</w:t>
                  </w:r>
                </w:p>
              </w:tc>
              <w:tc>
                <w:tcPr>
                  <w:tcW w:w="1110" w:type="dxa"/>
                  <w:tcBorders>
                    <w:top w:val="single" w:sz="4" w:space="0" w:color="auto"/>
                    <w:right w:val="single" w:sz="4" w:space="0" w:color="auto"/>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bCs/>
                      <w:color w:val="auto"/>
                      <w:kern w:val="18"/>
                      <w:sz w:val="21"/>
                      <w:szCs w:val="21"/>
                    </w:rPr>
                  </w:pPr>
                  <w:r>
                    <w:rPr>
                      <w:bCs/>
                      <w:color w:val="auto"/>
                      <w:kern w:val="18"/>
                      <w:sz w:val="21"/>
                      <w:szCs w:val="21"/>
                    </w:rPr>
                    <w:t>排放方式</w:t>
                  </w:r>
                </w:p>
              </w:tc>
            </w:tr>
            <w:tr>
              <w:tblPrEx>
                <w:tblW w:w="8296" w:type="dxa"/>
                <w:jc w:val="center"/>
                <w:tblLayout w:type="fixed"/>
                <w:tblCellMar>
                  <w:top w:w="0" w:type="dxa"/>
                  <w:left w:w="108" w:type="dxa"/>
                  <w:bottom w:w="0" w:type="dxa"/>
                  <w:right w:w="108" w:type="dxa"/>
                </w:tblCellMar>
              </w:tblPrEx>
              <w:trPr>
                <w:trHeight w:val="340"/>
                <w:jc w:val="center"/>
              </w:trPr>
              <w:tc>
                <w:tcPr>
                  <w:tcW w:w="649" w:type="dxa"/>
                  <w:vMerge w:val="restart"/>
                  <w:tcBorders>
                    <w:left w:val="single" w:sz="4" w:space="0" w:color="auto"/>
                  </w:tcBorders>
                  <w:noWrap w:val="0"/>
                  <w:vAlign w:val="center"/>
                </w:tcPr>
                <w:p>
                  <w:pPr>
                    <w:keepNext w:val="0"/>
                    <w:keepLines w:val="0"/>
                    <w:pageBreakBefore w:val="0"/>
                    <w:widowControl/>
                    <w:kinsoku/>
                    <w:wordWrap/>
                    <w:overflowPunct/>
                    <w:topLinePunct w:val="0"/>
                    <w:autoSpaceDE/>
                    <w:autoSpaceDN/>
                    <w:bidi w:val="0"/>
                    <w:spacing w:line="240" w:lineRule="auto"/>
                    <w:ind w:firstLine="0" w:firstLineChars="0"/>
                    <w:jc w:val="center"/>
                    <w:textAlignment w:val="auto"/>
                    <w:rPr>
                      <w:color w:val="auto"/>
                      <w:kern w:val="18"/>
                      <w:sz w:val="21"/>
                      <w:szCs w:val="21"/>
                    </w:rPr>
                  </w:pPr>
                  <w:r>
                    <w:rPr>
                      <w:color w:val="auto"/>
                      <w:kern w:val="18"/>
                      <w:sz w:val="21"/>
                      <w:szCs w:val="21"/>
                    </w:rPr>
                    <w:t>运</w:t>
                  </w:r>
                </w:p>
                <w:p>
                  <w:pPr>
                    <w:keepNext w:val="0"/>
                    <w:keepLines w:val="0"/>
                    <w:pageBreakBefore w:val="0"/>
                    <w:widowControl/>
                    <w:kinsoku/>
                    <w:wordWrap/>
                    <w:overflowPunct/>
                    <w:topLinePunct w:val="0"/>
                    <w:autoSpaceDE/>
                    <w:autoSpaceDN/>
                    <w:bidi w:val="0"/>
                    <w:spacing w:line="240" w:lineRule="auto"/>
                    <w:ind w:firstLine="0" w:firstLineChars="0"/>
                    <w:jc w:val="center"/>
                    <w:textAlignment w:val="auto"/>
                    <w:rPr>
                      <w:color w:val="auto"/>
                      <w:kern w:val="18"/>
                      <w:sz w:val="21"/>
                      <w:szCs w:val="21"/>
                    </w:rPr>
                  </w:pPr>
                  <w:r>
                    <w:rPr>
                      <w:color w:val="auto"/>
                      <w:kern w:val="18"/>
                      <w:sz w:val="21"/>
                      <w:szCs w:val="21"/>
                    </w:rPr>
                    <w:t>营</w:t>
                  </w:r>
                </w:p>
                <w:p>
                  <w:pPr>
                    <w:keepNext w:val="0"/>
                    <w:keepLines w:val="0"/>
                    <w:pageBreakBefore w:val="0"/>
                    <w:widowControl/>
                    <w:kinsoku/>
                    <w:wordWrap/>
                    <w:overflowPunct/>
                    <w:topLinePunct w:val="0"/>
                    <w:autoSpaceDE/>
                    <w:autoSpaceDN/>
                    <w:bidi w:val="0"/>
                    <w:spacing w:line="240" w:lineRule="auto"/>
                    <w:ind w:firstLine="0" w:firstLineChars="0"/>
                    <w:jc w:val="center"/>
                    <w:textAlignment w:val="auto"/>
                    <w:rPr>
                      <w:color w:val="auto"/>
                      <w:kern w:val="18"/>
                      <w:sz w:val="21"/>
                      <w:szCs w:val="21"/>
                    </w:rPr>
                  </w:pPr>
                  <w:r>
                    <w:rPr>
                      <w:color w:val="auto"/>
                      <w:kern w:val="18"/>
                      <w:sz w:val="21"/>
                      <w:szCs w:val="21"/>
                    </w:rPr>
                    <w:t>期</w:t>
                  </w:r>
                </w:p>
              </w:tc>
              <w:tc>
                <w:tcPr>
                  <w:tcW w:w="984" w:type="dxa"/>
                  <w:vMerge w:val="restart"/>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color w:val="auto"/>
                      <w:kern w:val="18"/>
                      <w:sz w:val="21"/>
                      <w:szCs w:val="21"/>
                    </w:rPr>
                  </w:pPr>
                  <w:r>
                    <w:rPr>
                      <w:color w:val="auto"/>
                      <w:kern w:val="18"/>
                      <w:sz w:val="21"/>
                      <w:szCs w:val="21"/>
                    </w:rPr>
                    <w:t>废气</w:t>
                  </w:r>
                </w:p>
              </w:tc>
              <w:tc>
                <w:tcPr>
                  <w:tcW w:w="2905" w:type="dxa"/>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color w:val="auto"/>
                      <w:kern w:val="18"/>
                      <w:sz w:val="21"/>
                      <w:szCs w:val="21"/>
                    </w:rPr>
                  </w:pPr>
                  <w:r>
                    <w:rPr>
                      <w:rFonts w:hint="eastAsia"/>
                      <w:color w:val="auto"/>
                      <w:kern w:val="18"/>
                      <w:sz w:val="21"/>
                      <w:szCs w:val="21"/>
                    </w:rPr>
                    <w:t>卸</w:t>
                  </w:r>
                  <w:r>
                    <w:rPr>
                      <w:rFonts w:hint="eastAsia"/>
                      <w:color w:val="auto"/>
                      <w:kern w:val="18"/>
                      <w:sz w:val="21"/>
                      <w:szCs w:val="21"/>
                      <w:lang w:val="en-US" w:eastAsia="zh-CN"/>
                    </w:rPr>
                    <w:t>料</w:t>
                  </w:r>
                  <w:r>
                    <w:rPr>
                      <w:rFonts w:hint="eastAsia"/>
                      <w:color w:val="auto"/>
                      <w:kern w:val="18"/>
                      <w:sz w:val="21"/>
                      <w:szCs w:val="21"/>
                    </w:rPr>
                    <w:t>、</w:t>
                  </w:r>
                  <w:r>
                    <w:rPr>
                      <w:color w:val="auto"/>
                      <w:kern w:val="18"/>
                      <w:sz w:val="21"/>
                      <w:szCs w:val="21"/>
                    </w:rPr>
                    <w:t>下</w:t>
                  </w:r>
                  <w:r>
                    <w:rPr>
                      <w:rFonts w:hint="eastAsia"/>
                      <w:color w:val="auto"/>
                      <w:kern w:val="18"/>
                      <w:sz w:val="21"/>
                      <w:szCs w:val="21"/>
                      <w:lang w:val="en-US" w:eastAsia="zh-CN"/>
                    </w:rPr>
                    <w:t>料</w:t>
                  </w:r>
                  <w:r>
                    <w:rPr>
                      <w:rFonts w:hint="eastAsia"/>
                      <w:color w:val="auto"/>
                      <w:kern w:val="18"/>
                      <w:sz w:val="21"/>
                      <w:szCs w:val="21"/>
                    </w:rPr>
                    <w:t>、初清筛</w:t>
                  </w:r>
                  <w:r>
                    <w:rPr>
                      <w:rFonts w:hint="eastAsia"/>
                      <w:color w:val="auto"/>
                      <w:kern w:val="18"/>
                      <w:sz w:val="21"/>
                      <w:szCs w:val="21"/>
                      <w:lang w:eastAsia="zh-CN"/>
                    </w:rPr>
                    <w:t>、</w:t>
                  </w:r>
                  <w:r>
                    <w:rPr>
                      <w:color w:val="auto"/>
                      <w:kern w:val="18"/>
                      <w:sz w:val="21"/>
                      <w:szCs w:val="21"/>
                    </w:rPr>
                    <w:t>出</w:t>
                  </w:r>
                  <w:r>
                    <w:rPr>
                      <w:rFonts w:hint="eastAsia"/>
                      <w:color w:val="auto"/>
                      <w:kern w:val="18"/>
                      <w:sz w:val="21"/>
                      <w:szCs w:val="21"/>
                      <w:lang w:val="en-US" w:eastAsia="zh-CN"/>
                    </w:rPr>
                    <w:t>料</w:t>
                  </w:r>
                  <w:r>
                    <w:rPr>
                      <w:rFonts w:hint="eastAsia"/>
                      <w:color w:val="auto"/>
                      <w:kern w:val="18"/>
                      <w:sz w:val="21"/>
                      <w:szCs w:val="21"/>
                    </w:rPr>
                    <w:t>工序</w:t>
                  </w:r>
                </w:p>
              </w:tc>
              <w:tc>
                <w:tcPr>
                  <w:tcW w:w="2648" w:type="dxa"/>
                  <w:noWrap w:val="0"/>
                  <w:vAlign w:val="center"/>
                </w:tcPr>
                <w:p>
                  <w:pPr>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color w:val="auto"/>
                      <w:sz w:val="21"/>
                      <w:szCs w:val="21"/>
                    </w:rPr>
                  </w:pPr>
                  <w:r>
                    <w:rPr>
                      <w:rFonts w:hint="eastAsia"/>
                      <w:color w:val="auto"/>
                      <w:sz w:val="21"/>
                      <w:szCs w:val="21"/>
                    </w:rPr>
                    <w:t>颗粒物</w:t>
                  </w:r>
                </w:p>
              </w:tc>
              <w:tc>
                <w:tcPr>
                  <w:tcW w:w="1110" w:type="dxa"/>
                  <w:tcBorders>
                    <w:right w:val="single" w:sz="4" w:space="0" w:color="auto"/>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color w:val="auto"/>
                      <w:kern w:val="18"/>
                      <w:sz w:val="21"/>
                      <w:szCs w:val="21"/>
                    </w:rPr>
                  </w:pPr>
                  <w:r>
                    <w:rPr>
                      <w:rFonts w:hint="eastAsia"/>
                      <w:color w:val="auto"/>
                      <w:kern w:val="18"/>
                      <w:sz w:val="21"/>
                      <w:szCs w:val="21"/>
                    </w:rPr>
                    <w:t>无组织</w:t>
                  </w:r>
                </w:p>
              </w:tc>
            </w:tr>
            <w:tr>
              <w:tblPrEx>
                <w:tblW w:w="8296" w:type="dxa"/>
                <w:jc w:val="center"/>
                <w:tblLayout w:type="fixed"/>
                <w:tblCellMar>
                  <w:top w:w="0" w:type="dxa"/>
                  <w:left w:w="108" w:type="dxa"/>
                  <w:bottom w:w="0" w:type="dxa"/>
                  <w:right w:w="108" w:type="dxa"/>
                </w:tblCellMar>
              </w:tblPrEx>
              <w:trPr>
                <w:trHeight w:val="340"/>
                <w:jc w:val="center"/>
              </w:trPr>
              <w:tc>
                <w:tcPr>
                  <w:tcW w:w="649" w:type="dxa"/>
                  <w:vMerge/>
                  <w:tcBorders>
                    <w:left w:val="single" w:sz="4" w:space="0" w:color="auto"/>
                  </w:tcBorders>
                  <w:noWrap w:val="0"/>
                  <w:vAlign w:val="center"/>
                </w:tcPr>
                <w:p>
                  <w:pPr>
                    <w:keepNext w:val="0"/>
                    <w:keepLines w:val="0"/>
                    <w:pageBreakBefore w:val="0"/>
                    <w:widowControl/>
                    <w:kinsoku/>
                    <w:wordWrap/>
                    <w:overflowPunct/>
                    <w:topLinePunct w:val="0"/>
                    <w:autoSpaceDE/>
                    <w:autoSpaceDN/>
                    <w:bidi w:val="0"/>
                    <w:spacing w:line="240" w:lineRule="auto"/>
                    <w:ind w:firstLine="0" w:firstLineChars="0"/>
                    <w:jc w:val="center"/>
                    <w:textAlignment w:val="auto"/>
                    <w:rPr>
                      <w:color w:val="auto"/>
                      <w:kern w:val="18"/>
                      <w:sz w:val="21"/>
                      <w:szCs w:val="21"/>
                    </w:rPr>
                  </w:pPr>
                </w:p>
              </w:tc>
              <w:tc>
                <w:tcPr>
                  <w:tcW w:w="984" w:type="dxa"/>
                  <w:vMerge/>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color w:val="auto"/>
                      <w:kern w:val="18"/>
                      <w:sz w:val="21"/>
                      <w:szCs w:val="21"/>
                    </w:rPr>
                  </w:pPr>
                </w:p>
              </w:tc>
              <w:tc>
                <w:tcPr>
                  <w:tcW w:w="2905" w:type="dxa"/>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color w:val="auto"/>
                      <w:kern w:val="18"/>
                      <w:sz w:val="21"/>
                      <w:szCs w:val="21"/>
                    </w:rPr>
                  </w:pPr>
                  <w:r>
                    <w:rPr>
                      <w:rFonts w:hint="eastAsia"/>
                      <w:color w:val="auto"/>
                      <w:kern w:val="18"/>
                      <w:sz w:val="21"/>
                      <w:szCs w:val="21"/>
                    </w:rPr>
                    <w:t>热风炉燃烧废气</w:t>
                  </w:r>
                </w:p>
              </w:tc>
              <w:tc>
                <w:tcPr>
                  <w:tcW w:w="2648" w:type="dxa"/>
                  <w:noWrap w:val="0"/>
                  <w:vAlign w:val="center"/>
                </w:tcPr>
                <w:p>
                  <w:pPr>
                    <w:keepNext w:val="0"/>
                    <w:keepLines w:val="0"/>
                    <w:pageBreakBefore w:val="0"/>
                    <w:kinsoku/>
                    <w:wordWrap/>
                    <w:overflowPunct/>
                    <w:topLinePunct w:val="0"/>
                    <w:autoSpaceDE/>
                    <w:autoSpaceDN/>
                    <w:bidi w:val="0"/>
                    <w:spacing w:line="240" w:lineRule="auto"/>
                    <w:ind w:firstLine="0" w:firstLineChars="0"/>
                    <w:jc w:val="center"/>
                    <w:textAlignment w:val="auto"/>
                    <w:rPr>
                      <w:color w:val="auto"/>
                      <w:sz w:val="21"/>
                      <w:szCs w:val="21"/>
                    </w:rPr>
                  </w:pPr>
                  <w:r>
                    <w:rPr>
                      <w:rFonts w:hint="eastAsia"/>
                      <w:color w:val="auto"/>
                      <w:sz w:val="21"/>
                      <w:szCs w:val="21"/>
                    </w:rPr>
                    <w:t>颗粒物、SO</w:t>
                  </w:r>
                  <w:r>
                    <w:rPr>
                      <w:rFonts w:hint="eastAsia"/>
                      <w:color w:val="auto"/>
                      <w:sz w:val="21"/>
                      <w:szCs w:val="21"/>
                      <w:vertAlign w:val="subscript"/>
                    </w:rPr>
                    <w:t>2</w:t>
                  </w:r>
                  <w:r>
                    <w:rPr>
                      <w:rFonts w:hint="eastAsia"/>
                      <w:color w:val="auto"/>
                      <w:sz w:val="21"/>
                      <w:szCs w:val="21"/>
                    </w:rPr>
                    <w:t>、NO</w:t>
                  </w:r>
                  <w:r>
                    <w:rPr>
                      <w:rFonts w:hint="eastAsia"/>
                      <w:color w:val="auto"/>
                      <w:sz w:val="21"/>
                      <w:szCs w:val="21"/>
                      <w:vertAlign w:val="subscript"/>
                    </w:rPr>
                    <w:t>X</w:t>
                  </w:r>
                  <w:r>
                    <w:rPr>
                      <w:color w:val="auto"/>
                      <w:sz w:val="21"/>
                      <w:szCs w:val="21"/>
                    </w:rPr>
                    <w:t xml:space="preserve"> </w:t>
                  </w:r>
                </w:p>
              </w:tc>
              <w:tc>
                <w:tcPr>
                  <w:tcW w:w="1110" w:type="dxa"/>
                  <w:tcBorders>
                    <w:right w:val="single" w:sz="4" w:space="0" w:color="auto"/>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color w:val="auto"/>
                      <w:kern w:val="18"/>
                      <w:sz w:val="21"/>
                      <w:szCs w:val="21"/>
                    </w:rPr>
                  </w:pPr>
                  <w:r>
                    <w:rPr>
                      <w:rFonts w:hint="eastAsia"/>
                      <w:color w:val="auto"/>
                      <w:kern w:val="18"/>
                      <w:sz w:val="21"/>
                      <w:szCs w:val="21"/>
                    </w:rPr>
                    <w:t>有</w:t>
                  </w:r>
                  <w:r>
                    <w:rPr>
                      <w:color w:val="auto"/>
                      <w:kern w:val="18"/>
                      <w:sz w:val="21"/>
                      <w:szCs w:val="21"/>
                    </w:rPr>
                    <w:t>组织</w:t>
                  </w:r>
                </w:p>
              </w:tc>
            </w:tr>
            <w:tr>
              <w:tblPrEx>
                <w:tblW w:w="8296" w:type="dxa"/>
                <w:jc w:val="center"/>
                <w:tblLayout w:type="fixed"/>
                <w:tblCellMar>
                  <w:top w:w="0" w:type="dxa"/>
                  <w:left w:w="108" w:type="dxa"/>
                  <w:bottom w:w="0" w:type="dxa"/>
                  <w:right w:w="108" w:type="dxa"/>
                </w:tblCellMar>
              </w:tblPrEx>
              <w:trPr>
                <w:trHeight w:val="340"/>
                <w:jc w:val="center"/>
              </w:trPr>
              <w:tc>
                <w:tcPr>
                  <w:tcW w:w="649" w:type="dxa"/>
                  <w:vMerge/>
                  <w:tcBorders>
                    <w:left w:val="single" w:sz="4" w:space="0" w:color="auto"/>
                  </w:tcBorders>
                  <w:noWrap w:val="0"/>
                  <w:vAlign w:val="center"/>
                </w:tcPr>
                <w:p>
                  <w:pPr>
                    <w:keepNext w:val="0"/>
                    <w:keepLines w:val="0"/>
                    <w:pageBreakBefore w:val="0"/>
                    <w:widowControl/>
                    <w:kinsoku/>
                    <w:wordWrap/>
                    <w:overflowPunct/>
                    <w:topLinePunct w:val="0"/>
                    <w:autoSpaceDE/>
                    <w:autoSpaceDN/>
                    <w:bidi w:val="0"/>
                    <w:spacing w:line="240" w:lineRule="auto"/>
                    <w:ind w:firstLine="0" w:firstLineChars="0"/>
                    <w:jc w:val="center"/>
                    <w:textAlignment w:val="auto"/>
                    <w:rPr>
                      <w:color w:val="auto"/>
                      <w:kern w:val="18"/>
                      <w:sz w:val="21"/>
                      <w:szCs w:val="21"/>
                    </w:rPr>
                  </w:pPr>
                </w:p>
              </w:tc>
              <w:tc>
                <w:tcPr>
                  <w:tcW w:w="984" w:type="dxa"/>
                  <w:vMerge/>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color w:val="auto"/>
                      <w:kern w:val="18"/>
                      <w:sz w:val="21"/>
                      <w:szCs w:val="21"/>
                    </w:rPr>
                  </w:pPr>
                </w:p>
              </w:tc>
              <w:tc>
                <w:tcPr>
                  <w:tcW w:w="2905" w:type="dxa"/>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color w:val="auto"/>
                      <w:kern w:val="18"/>
                      <w:sz w:val="21"/>
                      <w:szCs w:val="21"/>
                    </w:rPr>
                  </w:pPr>
                  <w:r>
                    <w:rPr>
                      <w:rFonts w:hint="eastAsia"/>
                      <w:color w:val="auto"/>
                      <w:kern w:val="18"/>
                      <w:sz w:val="21"/>
                      <w:szCs w:val="21"/>
                    </w:rPr>
                    <w:t>烘干废气</w:t>
                  </w:r>
                </w:p>
              </w:tc>
              <w:tc>
                <w:tcPr>
                  <w:tcW w:w="2648" w:type="dxa"/>
                  <w:noWrap w:val="0"/>
                  <w:vAlign w:val="center"/>
                </w:tcPr>
                <w:p>
                  <w:pPr>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color w:val="auto"/>
                      <w:sz w:val="21"/>
                      <w:szCs w:val="21"/>
                    </w:rPr>
                  </w:pPr>
                  <w:r>
                    <w:rPr>
                      <w:rFonts w:hint="eastAsia"/>
                      <w:color w:val="auto"/>
                      <w:sz w:val="21"/>
                      <w:szCs w:val="21"/>
                    </w:rPr>
                    <w:t>颗粒物</w:t>
                  </w:r>
                </w:p>
              </w:tc>
              <w:tc>
                <w:tcPr>
                  <w:tcW w:w="1110" w:type="dxa"/>
                  <w:tcBorders>
                    <w:right w:val="single" w:sz="4" w:space="0" w:color="auto"/>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color w:val="auto"/>
                      <w:kern w:val="18"/>
                      <w:sz w:val="21"/>
                      <w:szCs w:val="21"/>
                    </w:rPr>
                  </w:pPr>
                  <w:r>
                    <w:rPr>
                      <w:rFonts w:hint="eastAsia"/>
                      <w:color w:val="auto"/>
                      <w:kern w:val="18"/>
                      <w:sz w:val="21"/>
                      <w:szCs w:val="21"/>
                    </w:rPr>
                    <w:t>有</w:t>
                  </w:r>
                  <w:r>
                    <w:rPr>
                      <w:color w:val="auto"/>
                      <w:kern w:val="18"/>
                      <w:sz w:val="21"/>
                      <w:szCs w:val="21"/>
                    </w:rPr>
                    <w:t>组织</w:t>
                  </w:r>
                </w:p>
              </w:tc>
            </w:tr>
            <w:tr>
              <w:tblPrEx>
                <w:tblW w:w="8296" w:type="dxa"/>
                <w:jc w:val="center"/>
                <w:tblLayout w:type="fixed"/>
                <w:tblCellMar>
                  <w:top w:w="0" w:type="dxa"/>
                  <w:left w:w="108" w:type="dxa"/>
                  <w:bottom w:w="0" w:type="dxa"/>
                  <w:right w:w="108" w:type="dxa"/>
                </w:tblCellMar>
              </w:tblPrEx>
              <w:trPr>
                <w:trHeight w:val="340"/>
                <w:jc w:val="center"/>
              </w:trPr>
              <w:tc>
                <w:tcPr>
                  <w:tcW w:w="649" w:type="dxa"/>
                  <w:vMerge/>
                  <w:tcBorders>
                    <w:left w:val="single" w:sz="4" w:space="0" w:color="auto"/>
                  </w:tcBorders>
                  <w:noWrap w:val="0"/>
                  <w:vAlign w:val="center"/>
                </w:tcPr>
                <w:p>
                  <w:pPr>
                    <w:keepNext w:val="0"/>
                    <w:keepLines w:val="0"/>
                    <w:pageBreakBefore w:val="0"/>
                    <w:widowControl/>
                    <w:kinsoku/>
                    <w:wordWrap/>
                    <w:overflowPunct/>
                    <w:topLinePunct w:val="0"/>
                    <w:autoSpaceDE/>
                    <w:autoSpaceDN/>
                    <w:bidi w:val="0"/>
                    <w:spacing w:line="240" w:lineRule="auto"/>
                    <w:ind w:firstLine="0" w:firstLineChars="0"/>
                    <w:jc w:val="center"/>
                    <w:textAlignment w:val="auto"/>
                    <w:rPr>
                      <w:color w:val="auto"/>
                      <w:kern w:val="18"/>
                      <w:sz w:val="21"/>
                      <w:szCs w:val="21"/>
                    </w:rPr>
                  </w:pPr>
                </w:p>
              </w:tc>
              <w:tc>
                <w:tcPr>
                  <w:tcW w:w="984" w:type="dxa"/>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color w:val="auto"/>
                      <w:kern w:val="18"/>
                      <w:sz w:val="21"/>
                      <w:szCs w:val="21"/>
                    </w:rPr>
                  </w:pPr>
                  <w:r>
                    <w:rPr>
                      <w:color w:val="auto"/>
                      <w:kern w:val="18"/>
                      <w:sz w:val="21"/>
                      <w:szCs w:val="21"/>
                    </w:rPr>
                    <w:t>噪声</w:t>
                  </w:r>
                </w:p>
              </w:tc>
              <w:tc>
                <w:tcPr>
                  <w:tcW w:w="2905" w:type="dxa"/>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color w:val="auto"/>
                      <w:kern w:val="18"/>
                      <w:sz w:val="21"/>
                      <w:szCs w:val="21"/>
                    </w:rPr>
                  </w:pPr>
                  <w:r>
                    <w:rPr>
                      <w:rFonts w:hint="eastAsia"/>
                      <w:color w:val="auto"/>
                      <w:kern w:val="18"/>
                      <w:sz w:val="21"/>
                      <w:szCs w:val="21"/>
                    </w:rPr>
                    <w:t>风机、</w:t>
                  </w:r>
                  <w:r>
                    <w:rPr>
                      <w:color w:val="auto"/>
                      <w:kern w:val="18"/>
                      <w:sz w:val="21"/>
                      <w:szCs w:val="21"/>
                    </w:rPr>
                    <w:t>烘干机、提升机等</w:t>
                  </w:r>
                </w:p>
              </w:tc>
              <w:tc>
                <w:tcPr>
                  <w:tcW w:w="2648" w:type="dxa"/>
                  <w:noWrap w:val="0"/>
                  <w:vAlign w:val="center"/>
                </w:tcPr>
                <w:p>
                  <w:pPr>
                    <w:keepNext w:val="0"/>
                    <w:keepLines w:val="0"/>
                    <w:pageBreakBefore w:val="0"/>
                    <w:kinsoku/>
                    <w:wordWrap/>
                    <w:overflowPunct/>
                    <w:topLinePunct w:val="0"/>
                    <w:autoSpaceDE/>
                    <w:autoSpaceDN/>
                    <w:bidi w:val="0"/>
                    <w:spacing w:line="240" w:lineRule="auto"/>
                    <w:ind w:firstLine="0" w:firstLineChars="0"/>
                    <w:jc w:val="center"/>
                    <w:textAlignment w:val="auto"/>
                    <w:rPr>
                      <w:color w:val="auto"/>
                      <w:sz w:val="21"/>
                      <w:szCs w:val="21"/>
                    </w:rPr>
                  </w:pPr>
                  <w:r>
                    <w:rPr>
                      <w:color w:val="auto"/>
                      <w:kern w:val="18"/>
                      <w:sz w:val="21"/>
                      <w:szCs w:val="21"/>
                    </w:rPr>
                    <w:t>等效A声级</w:t>
                  </w:r>
                </w:p>
              </w:tc>
              <w:tc>
                <w:tcPr>
                  <w:tcW w:w="1110" w:type="dxa"/>
                  <w:tcBorders>
                    <w:right w:val="single" w:sz="4" w:space="0" w:color="auto"/>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color w:val="auto"/>
                      <w:kern w:val="18"/>
                      <w:sz w:val="21"/>
                      <w:szCs w:val="21"/>
                    </w:rPr>
                  </w:pPr>
                  <w:r>
                    <w:rPr>
                      <w:color w:val="auto"/>
                      <w:kern w:val="18"/>
                      <w:sz w:val="21"/>
                      <w:szCs w:val="21"/>
                    </w:rPr>
                    <w:t>连续</w:t>
                  </w:r>
                </w:p>
              </w:tc>
            </w:tr>
            <w:tr>
              <w:tblPrEx>
                <w:tblW w:w="8296" w:type="dxa"/>
                <w:jc w:val="center"/>
                <w:tblLayout w:type="fixed"/>
                <w:tblCellMar>
                  <w:top w:w="0" w:type="dxa"/>
                  <w:left w:w="108" w:type="dxa"/>
                  <w:bottom w:w="0" w:type="dxa"/>
                  <w:right w:w="108" w:type="dxa"/>
                </w:tblCellMar>
              </w:tblPrEx>
              <w:trPr>
                <w:trHeight w:val="340"/>
                <w:jc w:val="center"/>
              </w:trPr>
              <w:tc>
                <w:tcPr>
                  <w:tcW w:w="649" w:type="dxa"/>
                  <w:vMerge/>
                  <w:tcBorders>
                    <w:left w:val="single" w:sz="4" w:space="0" w:color="auto"/>
                  </w:tcBorders>
                  <w:noWrap w:val="0"/>
                  <w:vAlign w:val="center"/>
                </w:tcPr>
                <w:p>
                  <w:pPr>
                    <w:keepNext w:val="0"/>
                    <w:keepLines w:val="0"/>
                    <w:pageBreakBefore w:val="0"/>
                    <w:widowControl/>
                    <w:kinsoku/>
                    <w:wordWrap/>
                    <w:overflowPunct/>
                    <w:topLinePunct w:val="0"/>
                    <w:autoSpaceDE/>
                    <w:autoSpaceDN/>
                    <w:bidi w:val="0"/>
                    <w:spacing w:line="240" w:lineRule="auto"/>
                    <w:ind w:firstLine="0" w:firstLineChars="0"/>
                    <w:jc w:val="center"/>
                    <w:textAlignment w:val="auto"/>
                    <w:rPr>
                      <w:color w:val="auto"/>
                      <w:kern w:val="18"/>
                      <w:sz w:val="21"/>
                      <w:szCs w:val="21"/>
                    </w:rPr>
                  </w:pPr>
                </w:p>
              </w:tc>
              <w:tc>
                <w:tcPr>
                  <w:tcW w:w="984" w:type="dxa"/>
                  <w:vMerge w:val="restart"/>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color w:val="auto"/>
                      <w:kern w:val="18"/>
                      <w:sz w:val="21"/>
                      <w:szCs w:val="21"/>
                    </w:rPr>
                  </w:pPr>
                  <w:r>
                    <w:rPr>
                      <w:color w:val="auto"/>
                      <w:kern w:val="18"/>
                      <w:sz w:val="21"/>
                      <w:szCs w:val="21"/>
                    </w:rPr>
                    <w:t>固体废物</w:t>
                  </w:r>
                </w:p>
              </w:tc>
              <w:tc>
                <w:tcPr>
                  <w:tcW w:w="2905" w:type="dxa"/>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color w:val="auto"/>
                      <w:kern w:val="18"/>
                      <w:sz w:val="21"/>
                      <w:szCs w:val="21"/>
                    </w:rPr>
                  </w:pPr>
                  <w:r>
                    <w:rPr>
                      <w:rFonts w:hint="eastAsia"/>
                      <w:color w:val="auto"/>
                      <w:kern w:val="18"/>
                      <w:sz w:val="21"/>
                      <w:szCs w:val="21"/>
                    </w:rPr>
                    <w:t>初清筛工序</w:t>
                  </w:r>
                </w:p>
              </w:tc>
              <w:tc>
                <w:tcPr>
                  <w:tcW w:w="2648" w:type="dxa"/>
                  <w:noWrap w:val="0"/>
                  <w:vAlign w:val="center"/>
                </w:tcPr>
                <w:p>
                  <w:pPr>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color w:val="auto"/>
                      <w:kern w:val="18"/>
                      <w:sz w:val="21"/>
                      <w:szCs w:val="21"/>
                    </w:rPr>
                  </w:pPr>
                  <w:r>
                    <w:rPr>
                      <w:rFonts w:hint="eastAsia"/>
                      <w:bCs/>
                      <w:color w:val="auto"/>
                      <w:sz w:val="21"/>
                      <w:szCs w:val="21"/>
                      <w:lang w:val="en-US" w:eastAsia="zh-CN"/>
                    </w:rPr>
                    <w:t>杂质</w:t>
                  </w:r>
                </w:p>
              </w:tc>
              <w:tc>
                <w:tcPr>
                  <w:tcW w:w="1110" w:type="dxa"/>
                  <w:tcBorders>
                    <w:right w:val="single" w:sz="4" w:space="0" w:color="auto"/>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color w:val="auto"/>
                      <w:kern w:val="18"/>
                      <w:sz w:val="21"/>
                      <w:szCs w:val="21"/>
                    </w:rPr>
                  </w:pPr>
                  <w:r>
                    <w:rPr>
                      <w:rFonts w:hint="eastAsia"/>
                      <w:color w:val="auto"/>
                      <w:kern w:val="18"/>
                      <w:sz w:val="21"/>
                      <w:szCs w:val="21"/>
                    </w:rPr>
                    <w:t>/</w:t>
                  </w:r>
                </w:p>
              </w:tc>
            </w:tr>
            <w:tr>
              <w:tblPrEx>
                <w:tblW w:w="8296" w:type="dxa"/>
                <w:jc w:val="center"/>
                <w:tblLayout w:type="fixed"/>
                <w:tblCellMar>
                  <w:top w:w="0" w:type="dxa"/>
                  <w:left w:w="108" w:type="dxa"/>
                  <w:bottom w:w="0" w:type="dxa"/>
                  <w:right w:w="108" w:type="dxa"/>
                </w:tblCellMar>
              </w:tblPrEx>
              <w:trPr>
                <w:trHeight w:val="340"/>
                <w:jc w:val="center"/>
              </w:trPr>
              <w:tc>
                <w:tcPr>
                  <w:tcW w:w="649" w:type="dxa"/>
                  <w:vMerge/>
                  <w:tcBorders>
                    <w:left w:val="single" w:sz="4" w:space="0" w:color="auto"/>
                  </w:tcBorders>
                  <w:noWrap w:val="0"/>
                  <w:vAlign w:val="center"/>
                </w:tcPr>
                <w:p>
                  <w:pPr>
                    <w:keepNext w:val="0"/>
                    <w:keepLines w:val="0"/>
                    <w:pageBreakBefore w:val="0"/>
                    <w:widowControl/>
                    <w:kinsoku/>
                    <w:wordWrap/>
                    <w:overflowPunct/>
                    <w:topLinePunct w:val="0"/>
                    <w:autoSpaceDE/>
                    <w:autoSpaceDN/>
                    <w:bidi w:val="0"/>
                    <w:spacing w:line="240" w:lineRule="auto"/>
                    <w:ind w:firstLine="0" w:firstLineChars="0"/>
                    <w:jc w:val="center"/>
                    <w:textAlignment w:val="auto"/>
                    <w:rPr>
                      <w:color w:val="auto"/>
                      <w:kern w:val="18"/>
                      <w:sz w:val="21"/>
                      <w:szCs w:val="21"/>
                    </w:rPr>
                  </w:pPr>
                </w:p>
              </w:tc>
              <w:tc>
                <w:tcPr>
                  <w:tcW w:w="984" w:type="dxa"/>
                  <w:vMerge/>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color w:val="auto"/>
                      <w:kern w:val="18"/>
                      <w:sz w:val="21"/>
                      <w:szCs w:val="21"/>
                    </w:rPr>
                  </w:pPr>
                </w:p>
              </w:tc>
              <w:tc>
                <w:tcPr>
                  <w:tcW w:w="2905" w:type="dxa"/>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color w:val="auto"/>
                      <w:kern w:val="18"/>
                      <w:sz w:val="21"/>
                      <w:szCs w:val="21"/>
                    </w:rPr>
                  </w:pPr>
                  <w:r>
                    <w:rPr>
                      <w:rFonts w:hint="eastAsia"/>
                      <w:color w:val="auto"/>
                      <w:kern w:val="18"/>
                      <w:sz w:val="21"/>
                      <w:szCs w:val="21"/>
                    </w:rPr>
                    <w:t>热风炉燃烧</w:t>
                  </w:r>
                  <w:r>
                    <w:rPr>
                      <w:color w:val="auto"/>
                      <w:kern w:val="18"/>
                      <w:sz w:val="21"/>
                      <w:szCs w:val="21"/>
                    </w:rPr>
                    <w:t>、</w:t>
                  </w:r>
                  <w:r>
                    <w:rPr>
                      <w:rFonts w:hint="eastAsia"/>
                      <w:color w:val="auto"/>
                      <w:kern w:val="18"/>
                      <w:sz w:val="21"/>
                      <w:szCs w:val="21"/>
                    </w:rPr>
                    <w:t>废气</w:t>
                  </w:r>
                  <w:r>
                    <w:rPr>
                      <w:color w:val="auto"/>
                      <w:kern w:val="18"/>
                      <w:sz w:val="21"/>
                      <w:szCs w:val="21"/>
                    </w:rPr>
                    <w:t>除尘装置</w:t>
                  </w:r>
                </w:p>
              </w:tc>
              <w:tc>
                <w:tcPr>
                  <w:tcW w:w="2648" w:type="dxa"/>
                  <w:noWrap w:val="0"/>
                  <w:vAlign w:val="center"/>
                </w:tcPr>
                <w:p>
                  <w:pPr>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color w:val="auto"/>
                      <w:kern w:val="18"/>
                      <w:sz w:val="21"/>
                      <w:szCs w:val="21"/>
                    </w:rPr>
                  </w:pPr>
                  <w:r>
                    <w:rPr>
                      <w:rFonts w:hint="eastAsia"/>
                      <w:color w:val="auto"/>
                      <w:kern w:val="18"/>
                      <w:sz w:val="21"/>
                      <w:szCs w:val="21"/>
                    </w:rPr>
                    <w:t>炉渣</w:t>
                  </w:r>
                  <w:r>
                    <w:rPr>
                      <w:color w:val="auto"/>
                      <w:kern w:val="18"/>
                      <w:sz w:val="21"/>
                      <w:szCs w:val="21"/>
                    </w:rPr>
                    <w:t>、烟尘灰</w:t>
                  </w:r>
                </w:p>
              </w:tc>
              <w:tc>
                <w:tcPr>
                  <w:tcW w:w="1110" w:type="dxa"/>
                  <w:tcBorders>
                    <w:right w:val="single" w:sz="4" w:space="0" w:color="auto"/>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color w:val="auto"/>
                      <w:kern w:val="18"/>
                      <w:sz w:val="21"/>
                      <w:szCs w:val="21"/>
                    </w:rPr>
                  </w:pPr>
                  <w:r>
                    <w:rPr>
                      <w:rFonts w:hint="eastAsia"/>
                      <w:color w:val="auto"/>
                      <w:kern w:val="18"/>
                      <w:sz w:val="21"/>
                      <w:szCs w:val="21"/>
                    </w:rPr>
                    <w:t>/</w:t>
                  </w:r>
                </w:p>
              </w:tc>
            </w:tr>
            <w:tr>
              <w:tblPrEx>
                <w:tblW w:w="8296" w:type="dxa"/>
                <w:jc w:val="center"/>
                <w:tblLayout w:type="fixed"/>
                <w:tblCellMar>
                  <w:top w:w="0" w:type="dxa"/>
                  <w:left w:w="108" w:type="dxa"/>
                  <w:bottom w:w="0" w:type="dxa"/>
                  <w:right w:w="108" w:type="dxa"/>
                </w:tblCellMar>
              </w:tblPrEx>
              <w:trPr>
                <w:trHeight w:val="340"/>
                <w:jc w:val="center"/>
              </w:trPr>
              <w:tc>
                <w:tcPr>
                  <w:tcW w:w="649" w:type="dxa"/>
                  <w:vMerge/>
                  <w:tcBorders>
                    <w:left w:val="single" w:sz="4" w:space="0" w:color="auto"/>
                  </w:tcBorders>
                  <w:noWrap w:val="0"/>
                  <w:vAlign w:val="center"/>
                </w:tcPr>
                <w:p>
                  <w:pPr>
                    <w:keepNext w:val="0"/>
                    <w:keepLines w:val="0"/>
                    <w:pageBreakBefore w:val="0"/>
                    <w:widowControl/>
                    <w:kinsoku/>
                    <w:wordWrap/>
                    <w:overflowPunct/>
                    <w:topLinePunct w:val="0"/>
                    <w:autoSpaceDE/>
                    <w:autoSpaceDN/>
                    <w:bidi w:val="0"/>
                    <w:spacing w:line="240" w:lineRule="auto"/>
                    <w:ind w:firstLine="0" w:firstLineChars="0"/>
                    <w:jc w:val="center"/>
                    <w:textAlignment w:val="auto"/>
                    <w:rPr>
                      <w:color w:val="auto"/>
                      <w:kern w:val="18"/>
                      <w:sz w:val="21"/>
                      <w:szCs w:val="21"/>
                    </w:rPr>
                  </w:pPr>
                </w:p>
              </w:tc>
              <w:tc>
                <w:tcPr>
                  <w:tcW w:w="984" w:type="dxa"/>
                  <w:vMerge/>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color w:val="auto"/>
                      <w:kern w:val="18"/>
                      <w:sz w:val="21"/>
                      <w:szCs w:val="21"/>
                    </w:rPr>
                  </w:pPr>
                </w:p>
              </w:tc>
              <w:tc>
                <w:tcPr>
                  <w:tcW w:w="2905" w:type="dxa"/>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color w:val="auto"/>
                      <w:kern w:val="18"/>
                      <w:sz w:val="21"/>
                      <w:szCs w:val="21"/>
                    </w:rPr>
                  </w:pPr>
                  <w:r>
                    <w:rPr>
                      <w:rFonts w:hint="eastAsia"/>
                      <w:color w:val="auto"/>
                      <w:kern w:val="18"/>
                      <w:sz w:val="21"/>
                      <w:szCs w:val="21"/>
                    </w:rPr>
                    <w:t>烘干废气</w:t>
                  </w:r>
                  <w:r>
                    <w:rPr>
                      <w:color w:val="auto"/>
                      <w:kern w:val="18"/>
                      <w:sz w:val="21"/>
                      <w:szCs w:val="21"/>
                    </w:rPr>
                    <w:t>除尘装置</w:t>
                  </w:r>
                </w:p>
              </w:tc>
              <w:tc>
                <w:tcPr>
                  <w:tcW w:w="2648" w:type="dxa"/>
                  <w:noWrap w:val="0"/>
                  <w:vAlign w:val="center"/>
                </w:tcPr>
                <w:p>
                  <w:pPr>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color w:val="auto"/>
                      <w:kern w:val="18"/>
                      <w:sz w:val="21"/>
                      <w:szCs w:val="21"/>
                    </w:rPr>
                  </w:pPr>
                  <w:r>
                    <w:rPr>
                      <w:rFonts w:hint="eastAsia"/>
                      <w:color w:val="auto"/>
                      <w:kern w:val="18"/>
                      <w:sz w:val="21"/>
                      <w:szCs w:val="21"/>
                    </w:rPr>
                    <w:t>除尘</w:t>
                  </w:r>
                  <w:r>
                    <w:rPr>
                      <w:color w:val="auto"/>
                      <w:kern w:val="18"/>
                      <w:sz w:val="21"/>
                      <w:szCs w:val="21"/>
                    </w:rPr>
                    <w:t>粉尘</w:t>
                  </w:r>
                </w:p>
              </w:tc>
              <w:tc>
                <w:tcPr>
                  <w:tcW w:w="1110" w:type="dxa"/>
                  <w:tcBorders>
                    <w:right w:val="single" w:sz="4" w:space="0" w:color="auto"/>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color w:val="auto"/>
                      <w:kern w:val="18"/>
                      <w:sz w:val="21"/>
                      <w:szCs w:val="21"/>
                    </w:rPr>
                  </w:pPr>
                  <w:r>
                    <w:rPr>
                      <w:rFonts w:hint="eastAsia"/>
                      <w:color w:val="auto"/>
                      <w:kern w:val="18"/>
                      <w:sz w:val="21"/>
                      <w:szCs w:val="21"/>
                    </w:rPr>
                    <w:t>/</w:t>
                  </w:r>
                </w:p>
              </w:tc>
            </w:tr>
            <w:tr>
              <w:tblPrEx>
                <w:tblW w:w="8296" w:type="dxa"/>
                <w:jc w:val="center"/>
                <w:tblLayout w:type="fixed"/>
                <w:tblCellMar>
                  <w:top w:w="0" w:type="dxa"/>
                  <w:left w:w="108" w:type="dxa"/>
                  <w:bottom w:w="0" w:type="dxa"/>
                  <w:right w:w="108" w:type="dxa"/>
                </w:tblCellMar>
              </w:tblPrEx>
              <w:trPr>
                <w:trHeight w:val="340"/>
                <w:jc w:val="center"/>
              </w:trPr>
              <w:tc>
                <w:tcPr>
                  <w:tcW w:w="649" w:type="dxa"/>
                  <w:vMerge/>
                  <w:tcBorders>
                    <w:left w:val="single" w:sz="4" w:space="0" w:color="auto"/>
                    <w:bottom w:val="single" w:sz="4" w:space="0" w:color="auto"/>
                  </w:tcBorders>
                  <w:noWrap w:val="0"/>
                  <w:vAlign w:val="center"/>
                </w:tcPr>
                <w:p>
                  <w:pPr>
                    <w:keepNext w:val="0"/>
                    <w:keepLines w:val="0"/>
                    <w:pageBreakBefore w:val="0"/>
                    <w:widowControl/>
                    <w:kinsoku/>
                    <w:wordWrap/>
                    <w:overflowPunct/>
                    <w:topLinePunct w:val="0"/>
                    <w:autoSpaceDE/>
                    <w:autoSpaceDN/>
                    <w:bidi w:val="0"/>
                    <w:spacing w:line="240" w:lineRule="auto"/>
                    <w:ind w:firstLine="0" w:firstLineChars="0"/>
                    <w:jc w:val="center"/>
                    <w:textAlignment w:val="auto"/>
                    <w:rPr>
                      <w:color w:val="auto"/>
                      <w:kern w:val="18"/>
                      <w:sz w:val="21"/>
                      <w:szCs w:val="21"/>
                    </w:rPr>
                  </w:pPr>
                </w:p>
              </w:tc>
              <w:tc>
                <w:tcPr>
                  <w:tcW w:w="984" w:type="dxa"/>
                  <w:vMerge/>
                  <w:tcBorders>
                    <w:bottom w:val="single" w:sz="4" w:space="0" w:color="auto"/>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color w:val="auto"/>
                      <w:kern w:val="18"/>
                      <w:sz w:val="21"/>
                      <w:szCs w:val="21"/>
                    </w:rPr>
                  </w:pPr>
                </w:p>
              </w:tc>
              <w:tc>
                <w:tcPr>
                  <w:tcW w:w="2905" w:type="dxa"/>
                  <w:tcBorders>
                    <w:bottom w:val="single" w:sz="4" w:space="0" w:color="auto"/>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color w:val="auto"/>
                      <w:kern w:val="18"/>
                      <w:sz w:val="21"/>
                      <w:szCs w:val="21"/>
                    </w:rPr>
                  </w:pPr>
                  <w:r>
                    <w:rPr>
                      <w:rFonts w:hint="eastAsia"/>
                      <w:color w:val="auto"/>
                      <w:kern w:val="18"/>
                      <w:sz w:val="21"/>
                      <w:szCs w:val="21"/>
                    </w:rPr>
                    <w:t>办公生活</w:t>
                  </w:r>
                  <w:r>
                    <w:rPr>
                      <w:color w:val="auto"/>
                      <w:kern w:val="18"/>
                      <w:sz w:val="21"/>
                      <w:szCs w:val="21"/>
                    </w:rPr>
                    <w:t>垃圾</w:t>
                  </w:r>
                </w:p>
              </w:tc>
              <w:tc>
                <w:tcPr>
                  <w:tcW w:w="2648" w:type="dxa"/>
                  <w:tcBorders>
                    <w:bottom w:val="single" w:sz="4" w:space="0" w:color="auto"/>
                  </w:tcBorders>
                  <w:noWrap w:val="0"/>
                  <w:vAlign w:val="center"/>
                </w:tcPr>
                <w:p>
                  <w:pPr>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color w:val="auto"/>
                      <w:kern w:val="18"/>
                      <w:sz w:val="21"/>
                      <w:szCs w:val="21"/>
                    </w:rPr>
                  </w:pPr>
                  <w:r>
                    <w:rPr>
                      <w:color w:val="auto"/>
                      <w:kern w:val="18"/>
                      <w:sz w:val="21"/>
                      <w:szCs w:val="21"/>
                    </w:rPr>
                    <w:t>塑料袋、</w:t>
                  </w:r>
                  <w:r>
                    <w:rPr>
                      <w:rFonts w:hint="eastAsia"/>
                      <w:color w:val="auto"/>
                      <w:kern w:val="18"/>
                      <w:sz w:val="21"/>
                      <w:szCs w:val="21"/>
                    </w:rPr>
                    <w:t>果皮纸屑、有机物</w:t>
                  </w:r>
                  <w:r>
                    <w:rPr>
                      <w:color w:val="auto"/>
                      <w:kern w:val="18"/>
                      <w:sz w:val="21"/>
                      <w:szCs w:val="21"/>
                    </w:rPr>
                    <w:t>等</w:t>
                  </w:r>
                </w:p>
              </w:tc>
              <w:tc>
                <w:tcPr>
                  <w:tcW w:w="1110" w:type="dxa"/>
                  <w:tcBorders>
                    <w:bottom w:val="single" w:sz="4" w:space="0" w:color="auto"/>
                    <w:right w:val="single" w:sz="4" w:space="0" w:color="auto"/>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color w:val="auto"/>
                      <w:kern w:val="18"/>
                      <w:sz w:val="21"/>
                      <w:szCs w:val="21"/>
                    </w:rPr>
                  </w:pPr>
                  <w:r>
                    <w:rPr>
                      <w:rFonts w:hint="eastAsia"/>
                      <w:color w:val="auto"/>
                      <w:kern w:val="18"/>
                      <w:sz w:val="21"/>
                      <w:szCs w:val="21"/>
                    </w:rPr>
                    <w:t>/</w:t>
                  </w:r>
                </w:p>
              </w:tc>
            </w:tr>
          </w:tbl>
          <w:p>
            <w:pPr>
              <w:pStyle w:val="BodyTextFirstIndent"/>
              <w:rPr>
                <w:b/>
                <w:color w:val="auto"/>
                <w:sz w:val="21"/>
                <w:szCs w:val="21"/>
              </w:rPr>
            </w:pPr>
          </w:p>
          <w:p>
            <w:pPr>
              <w:ind w:firstLine="480"/>
              <w:rPr>
                <w:color w:val="auto"/>
              </w:rPr>
            </w:pPr>
          </w:p>
        </w:tc>
      </w:tr>
      <w:tr>
        <w:tblPrEx>
          <w:tblW w:w="9060" w:type="dxa"/>
          <w:jc w:val="center"/>
          <w:tblLayout w:type="fixed"/>
          <w:tblCellMar>
            <w:top w:w="0" w:type="dxa"/>
            <w:left w:w="108" w:type="dxa"/>
            <w:bottom w:w="0" w:type="dxa"/>
            <w:right w:w="108" w:type="dxa"/>
          </w:tblCellMar>
        </w:tblPrEx>
        <w:trPr>
          <w:trHeight w:val="3008"/>
          <w:jc w:val="center"/>
        </w:trPr>
        <w:tc>
          <w:tcPr>
            <w:tcW w:w="548" w:type="dxa"/>
            <w:vAlign w:val="center"/>
          </w:tcPr>
          <w:p>
            <w:pPr>
              <w:pStyle w:val="NormalWeb"/>
              <w:adjustRightInd w:val="0"/>
              <w:snapToGrid w:val="0"/>
              <w:rPr>
                <w:rFonts w:ascii="Times New Roman" w:hAnsi="Times New Roman"/>
                <w:color w:val="auto"/>
                <w:sz w:val="21"/>
                <w:szCs w:val="21"/>
              </w:rPr>
            </w:pPr>
            <w:r>
              <w:rPr>
                <w:rFonts w:ascii="Times New Roman" w:hAnsi="Times New Roman"/>
                <w:b/>
                <w:color w:val="auto"/>
                <w:kern w:val="2"/>
                <w:szCs w:val="24"/>
              </w:rPr>
              <w:t>与项目有关的原有环境污染问题</w:t>
            </w:r>
          </w:p>
        </w:tc>
        <w:tc>
          <w:tcPr>
            <w:tcW w:w="8512" w:type="dxa"/>
            <w:vAlign w:val="center"/>
          </w:tcPr>
          <w:p>
            <w:pPr>
              <w:rPr>
                <w:rFonts w:hint="default"/>
                <w:color w:val="auto"/>
              </w:rPr>
            </w:pPr>
            <w:r>
              <w:rPr>
                <w:rFonts w:hint="eastAsia"/>
                <w:color w:val="auto"/>
                <w:lang w:val="en-US" w:eastAsia="zh-CN"/>
              </w:rPr>
              <w:t>本项目为新建项目，无与项目有关的原有环境污染问题。</w:t>
            </w:r>
          </w:p>
          <w:p>
            <w:pPr>
              <w:ind w:firstLine="0" w:firstLineChars="0"/>
              <w:rPr>
                <w:color w:val="auto"/>
              </w:rPr>
            </w:pPr>
          </w:p>
          <w:p>
            <w:pPr>
              <w:pStyle w:val="Default1"/>
              <w:rPr>
                <w:color w:val="auto"/>
              </w:rPr>
            </w:pPr>
          </w:p>
          <w:p>
            <w:pPr>
              <w:pStyle w:val="Default1"/>
              <w:rPr>
                <w:color w:val="auto"/>
              </w:rPr>
            </w:pPr>
          </w:p>
          <w:p>
            <w:pPr>
              <w:rPr>
                <w:color w:val="auto"/>
              </w:rPr>
            </w:pPr>
          </w:p>
          <w:p>
            <w:pPr>
              <w:rPr>
                <w:color w:val="auto"/>
              </w:rPr>
            </w:pPr>
          </w:p>
          <w:p>
            <w:pPr>
              <w:pStyle w:val="Default1"/>
              <w:rPr>
                <w:color w:val="auto"/>
              </w:rPr>
            </w:pPr>
          </w:p>
          <w:p>
            <w:pPr>
              <w:rPr>
                <w:color w:val="auto"/>
              </w:rPr>
            </w:pPr>
          </w:p>
          <w:p>
            <w:pPr>
              <w:pStyle w:val="Default1"/>
              <w:rPr>
                <w:color w:val="auto"/>
              </w:rPr>
            </w:pPr>
          </w:p>
        </w:tc>
      </w:tr>
    </w:tbl>
    <w:p>
      <w:pPr>
        <w:pStyle w:val="NormalWeb"/>
        <w:rPr>
          <w:rFonts w:ascii="Times New Roman" w:eastAsia="黑体" w:hAnsi="Times New Roman"/>
          <w:snapToGrid w:val="0"/>
          <w:color w:val="auto"/>
          <w:sz w:val="36"/>
          <w:szCs w:val="36"/>
        </w:rPr>
        <w:sectPr>
          <w:headerReference w:type="even" r:id="rId93"/>
          <w:footerReference w:type="even" r:id="rId94"/>
          <w:footerReference w:type="default" r:id="rId95"/>
          <w:headerReference w:type="first" r:id="rId96"/>
          <w:footerReference w:type="first" r:id="rId97"/>
          <w:type w:val="nextPage"/>
          <w:pgSz w:w="11906" w:h="16838"/>
          <w:pgMar w:top="1701" w:right="1531" w:bottom="1701" w:left="1531" w:header="851" w:footer="851" w:gutter="0"/>
          <w:pgNumType w:start="16"/>
          <w:cols w:num="1" w:space="720"/>
          <w:titlePg w:val="0"/>
          <w:docGrid w:linePitch="312" w:charSpace="0"/>
        </w:sectPr>
      </w:pPr>
    </w:p>
    <w:p>
      <w:pPr>
        <w:pStyle w:val="NormalWeb"/>
        <w:outlineLvl w:val="0"/>
        <w:rPr>
          <w:rFonts w:ascii="Times New Roman" w:eastAsia="黑体" w:hAnsi="Times New Roman"/>
          <w:snapToGrid w:val="0"/>
          <w:color w:val="auto"/>
          <w:sz w:val="30"/>
          <w:szCs w:val="30"/>
        </w:rPr>
      </w:pPr>
      <w:r>
        <w:rPr>
          <w:rFonts w:ascii="Times New Roman" w:eastAsia="黑体" w:hAnsi="Times New Roman"/>
          <w:snapToGrid w:val="0"/>
          <w:color w:val="auto"/>
          <w:sz w:val="30"/>
          <w:szCs w:val="30"/>
        </w:rPr>
        <w:t>三、区域环境质量现状、环境保护目标及评价标准</w:t>
      </w:r>
    </w:p>
    <w:tbl>
      <w:tblPr>
        <w:tblStyle w:val="TableNormal"/>
        <w:tblW w:w="9061"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108" w:type="dxa"/>
          <w:bottom w:w="0" w:type="dxa"/>
          <w:right w:w="108" w:type="dxa"/>
        </w:tblCellMar>
      </w:tblPr>
      <w:tblGrid>
        <w:gridCol w:w="457"/>
        <w:gridCol w:w="8604"/>
      </w:tblGrid>
      <w:tr>
        <w:tblPrEx>
          <w:tblW w:w="9061"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108" w:type="dxa"/>
            <w:bottom w:w="0" w:type="dxa"/>
            <w:right w:w="108" w:type="dxa"/>
          </w:tblCellMar>
        </w:tblPrEx>
        <w:trPr>
          <w:trHeight w:val="1351"/>
          <w:jc w:val="center"/>
        </w:trPr>
        <w:tc>
          <w:tcPr>
            <w:tcW w:w="457" w:type="dxa"/>
            <w:vAlign w:val="center"/>
          </w:tcPr>
          <w:p>
            <w:pPr>
              <w:adjustRightInd w:val="0"/>
              <w:snapToGrid w:val="0"/>
              <w:spacing w:line="240" w:lineRule="auto"/>
              <w:ind w:firstLine="0" w:firstLineChars="0"/>
              <w:jc w:val="center"/>
              <w:rPr>
                <w:b/>
                <w:bCs/>
                <w:color w:val="auto"/>
                <w:kern w:val="0"/>
                <w:szCs w:val="21"/>
              </w:rPr>
            </w:pPr>
            <w:r>
              <w:rPr>
                <w:b/>
                <w:bCs/>
                <w:color w:val="auto"/>
                <w:kern w:val="0"/>
                <w:szCs w:val="21"/>
              </w:rPr>
              <w:t>区</w:t>
            </w:r>
          </w:p>
          <w:p>
            <w:pPr>
              <w:adjustRightInd w:val="0"/>
              <w:snapToGrid w:val="0"/>
              <w:spacing w:line="240" w:lineRule="auto"/>
              <w:ind w:firstLine="0" w:firstLineChars="0"/>
              <w:jc w:val="center"/>
              <w:rPr>
                <w:b/>
                <w:bCs/>
                <w:color w:val="auto"/>
                <w:kern w:val="0"/>
                <w:szCs w:val="21"/>
              </w:rPr>
            </w:pPr>
            <w:r>
              <w:rPr>
                <w:b/>
                <w:bCs/>
                <w:color w:val="auto"/>
                <w:kern w:val="0"/>
                <w:szCs w:val="21"/>
              </w:rPr>
              <w:t>域</w:t>
            </w:r>
          </w:p>
          <w:p>
            <w:pPr>
              <w:adjustRightInd w:val="0"/>
              <w:snapToGrid w:val="0"/>
              <w:spacing w:line="240" w:lineRule="auto"/>
              <w:ind w:firstLine="0" w:firstLineChars="0"/>
              <w:jc w:val="center"/>
              <w:rPr>
                <w:b/>
                <w:bCs/>
                <w:color w:val="auto"/>
                <w:kern w:val="0"/>
                <w:szCs w:val="21"/>
              </w:rPr>
            </w:pPr>
            <w:r>
              <w:rPr>
                <w:b/>
                <w:bCs/>
                <w:color w:val="auto"/>
                <w:kern w:val="0"/>
                <w:szCs w:val="21"/>
              </w:rPr>
              <w:t>环</w:t>
            </w:r>
          </w:p>
          <w:p>
            <w:pPr>
              <w:adjustRightInd w:val="0"/>
              <w:snapToGrid w:val="0"/>
              <w:spacing w:line="240" w:lineRule="auto"/>
              <w:ind w:firstLine="0" w:firstLineChars="0"/>
              <w:jc w:val="center"/>
              <w:rPr>
                <w:b/>
                <w:bCs/>
                <w:color w:val="auto"/>
                <w:kern w:val="0"/>
                <w:szCs w:val="21"/>
              </w:rPr>
            </w:pPr>
            <w:r>
              <w:rPr>
                <w:b/>
                <w:bCs/>
                <w:color w:val="auto"/>
                <w:kern w:val="0"/>
                <w:szCs w:val="21"/>
              </w:rPr>
              <w:t>境</w:t>
            </w:r>
          </w:p>
          <w:p>
            <w:pPr>
              <w:adjustRightInd w:val="0"/>
              <w:snapToGrid w:val="0"/>
              <w:spacing w:line="240" w:lineRule="auto"/>
              <w:ind w:firstLine="0" w:firstLineChars="0"/>
              <w:jc w:val="center"/>
              <w:rPr>
                <w:b/>
                <w:bCs/>
                <w:color w:val="auto"/>
                <w:kern w:val="0"/>
                <w:szCs w:val="21"/>
              </w:rPr>
            </w:pPr>
            <w:r>
              <w:rPr>
                <w:b/>
                <w:bCs/>
                <w:color w:val="auto"/>
                <w:kern w:val="0"/>
                <w:szCs w:val="21"/>
              </w:rPr>
              <w:t>质</w:t>
            </w:r>
          </w:p>
          <w:p>
            <w:pPr>
              <w:adjustRightInd w:val="0"/>
              <w:snapToGrid w:val="0"/>
              <w:spacing w:line="240" w:lineRule="auto"/>
              <w:ind w:firstLine="0" w:firstLineChars="0"/>
              <w:jc w:val="center"/>
              <w:rPr>
                <w:b/>
                <w:bCs/>
                <w:color w:val="auto"/>
                <w:kern w:val="0"/>
                <w:szCs w:val="21"/>
              </w:rPr>
            </w:pPr>
            <w:r>
              <w:rPr>
                <w:b/>
                <w:bCs/>
                <w:color w:val="auto"/>
                <w:kern w:val="0"/>
                <w:szCs w:val="21"/>
              </w:rPr>
              <w:t>量</w:t>
            </w:r>
          </w:p>
          <w:p>
            <w:pPr>
              <w:adjustRightInd w:val="0"/>
              <w:snapToGrid w:val="0"/>
              <w:spacing w:line="240" w:lineRule="auto"/>
              <w:ind w:firstLine="0" w:firstLineChars="0"/>
              <w:jc w:val="center"/>
              <w:rPr>
                <w:b/>
                <w:bCs/>
                <w:color w:val="auto"/>
                <w:kern w:val="0"/>
                <w:szCs w:val="21"/>
              </w:rPr>
            </w:pPr>
            <w:r>
              <w:rPr>
                <w:b/>
                <w:bCs/>
                <w:color w:val="auto"/>
                <w:kern w:val="0"/>
                <w:szCs w:val="21"/>
              </w:rPr>
              <w:t>现</w:t>
            </w:r>
          </w:p>
          <w:p>
            <w:pPr>
              <w:adjustRightInd w:val="0"/>
              <w:snapToGrid w:val="0"/>
              <w:spacing w:line="240" w:lineRule="auto"/>
              <w:ind w:firstLine="0" w:firstLineChars="0"/>
              <w:jc w:val="center"/>
              <w:rPr>
                <w:b/>
                <w:bCs/>
                <w:color w:val="auto"/>
                <w:kern w:val="0"/>
                <w:szCs w:val="21"/>
              </w:rPr>
            </w:pPr>
            <w:r>
              <w:rPr>
                <w:b/>
                <w:bCs/>
                <w:color w:val="auto"/>
                <w:kern w:val="0"/>
                <w:szCs w:val="21"/>
              </w:rPr>
              <w:t>状</w:t>
            </w:r>
          </w:p>
        </w:tc>
        <w:tc>
          <w:tcPr>
            <w:tcW w:w="8604" w:type="dxa"/>
            <w:vAlign w:val="center"/>
          </w:tcPr>
          <w:p>
            <w:pPr>
              <w:spacing w:before="120" w:beforeLines="50"/>
              <w:ind w:firstLine="482"/>
              <w:rPr>
                <w:color w:val="auto"/>
              </w:rPr>
            </w:pPr>
            <w:r>
              <w:rPr>
                <w:rFonts w:hint="eastAsia"/>
                <w:b/>
                <w:bCs/>
                <w:color w:val="auto"/>
              </w:rPr>
              <w:t>1</w:t>
            </w:r>
            <w:r>
              <w:rPr>
                <w:b/>
                <w:bCs/>
                <w:color w:val="auto"/>
              </w:rPr>
              <w:t>、环境空气质量现状</w:t>
            </w:r>
          </w:p>
          <w:p>
            <w:pPr>
              <w:ind w:firstLine="480"/>
              <w:rPr>
                <w:color w:val="auto"/>
              </w:rPr>
            </w:pPr>
            <w:r>
              <w:rPr>
                <w:rFonts w:hint="eastAsia"/>
                <w:color w:val="auto"/>
              </w:rPr>
              <w:t>（1）区域环境空气质量</w:t>
            </w:r>
          </w:p>
          <w:p>
            <w:pPr>
              <w:ind w:firstLine="480"/>
              <w:rPr>
                <w:b/>
                <w:bCs/>
                <w:color w:val="auto"/>
                <w:sz w:val="21"/>
                <w:szCs w:val="21"/>
              </w:rPr>
            </w:pPr>
            <w:r>
              <w:rPr>
                <w:color w:val="auto"/>
              </w:rPr>
              <w:t>根据《环境影响评价技术导则 大气环境》（HJ2.2-2018）规定，需调查项目所在区域环境质量达标情况。为了解</w:t>
            </w:r>
            <w:r>
              <w:rPr>
                <w:color w:val="auto"/>
                <w:lang w:val="en-GB"/>
              </w:rPr>
              <w:t>项目</w:t>
            </w:r>
            <w:r>
              <w:rPr>
                <w:color w:val="auto"/>
              </w:rPr>
              <w:t>所在区域环境空气质量现状，本次</w:t>
            </w:r>
            <w:r>
              <w:rPr>
                <w:rFonts w:hint="eastAsia"/>
                <w:color w:val="auto"/>
              </w:rPr>
              <w:t>评价</w:t>
            </w:r>
            <w:r>
              <w:rPr>
                <w:color w:val="auto"/>
              </w:rPr>
              <w:t>引用江西省环境监测中心站于江西省生态环境厅网站发布的</w:t>
            </w:r>
            <w:r>
              <w:rPr>
                <w:rFonts w:hint="eastAsia"/>
                <w:color w:val="auto"/>
              </w:rPr>
              <w:t>“</w:t>
            </w:r>
            <w:r>
              <w:rPr>
                <w:color w:val="auto"/>
              </w:rPr>
              <w:t>20</w:t>
            </w:r>
            <w:r>
              <w:rPr>
                <w:rFonts w:hint="eastAsia"/>
                <w:color w:val="auto"/>
              </w:rPr>
              <w:t>21</w:t>
            </w:r>
            <w:r>
              <w:rPr>
                <w:color w:val="auto"/>
              </w:rPr>
              <w:t>年江西省各县（市、区）六项污染物浓度年均值</w:t>
            </w:r>
            <w:r>
              <w:rPr>
                <w:rFonts w:hint="eastAsia"/>
                <w:color w:val="auto"/>
              </w:rPr>
              <w:t>”</w:t>
            </w:r>
            <w:r>
              <w:rPr>
                <w:color w:val="auto"/>
              </w:rPr>
              <w:t>中</w:t>
            </w:r>
            <w:r>
              <w:rPr>
                <w:rFonts w:hint="eastAsia"/>
                <w:color w:val="auto"/>
              </w:rPr>
              <w:t>新建区</w:t>
            </w:r>
            <w:r>
              <w:rPr>
                <w:color w:val="auto"/>
              </w:rPr>
              <w:t>数据对本项目区域达标性进行判定，统计结果见表</w:t>
            </w:r>
            <w:r>
              <w:rPr>
                <w:rFonts w:hint="eastAsia"/>
                <w:color w:val="auto"/>
              </w:rPr>
              <w:t>3</w:t>
            </w:r>
            <w:r>
              <w:rPr>
                <w:color w:val="auto"/>
              </w:rPr>
              <w:t>-</w:t>
            </w:r>
            <w:r>
              <w:rPr>
                <w:rFonts w:hint="eastAsia"/>
                <w:color w:val="auto"/>
              </w:rPr>
              <w:t>1</w:t>
            </w:r>
            <w:r>
              <w:rPr>
                <w:color w:val="auto"/>
              </w:rPr>
              <w:t>。</w:t>
            </w:r>
          </w:p>
          <w:p>
            <w:pPr>
              <w:pStyle w:val="List3"/>
              <w:jc w:val="center"/>
              <w:rPr>
                <w:b/>
                <w:bCs/>
                <w:color w:val="auto"/>
              </w:rPr>
            </w:pPr>
            <w:r>
              <w:rPr>
                <w:b/>
                <w:bCs/>
                <w:color w:val="auto"/>
              </w:rPr>
              <w:t>表</w:t>
            </w:r>
            <w:r>
              <w:rPr>
                <w:rFonts w:hint="eastAsia"/>
                <w:b/>
                <w:bCs/>
                <w:color w:val="auto"/>
              </w:rPr>
              <w:t xml:space="preserve">3-1  </w:t>
            </w:r>
            <w:r>
              <w:rPr>
                <w:b/>
                <w:bCs/>
                <w:color w:val="auto"/>
              </w:rPr>
              <w:t xml:space="preserve"> 区域空气质量现状评价表</w:t>
            </w:r>
          </w:p>
          <w:tbl>
            <w:tblPr>
              <w:tblStyle w:val="TableNormal"/>
              <w:tblW w:w="83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23" w:type="dxa"/>
                <w:bottom w:w="0" w:type="dxa"/>
                <w:right w:w="23" w:type="dxa"/>
              </w:tblCellMar>
            </w:tblPr>
            <w:tblGrid>
              <w:gridCol w:w="554"/>
              <w:gridCol w:w="731"/>
              <w:gridCol w:w="1738"/>
              <w:gridCol w:w="1813"/>
              <w:gridCol w:w="1715"/>
              <w:gridCol w:w="877"/>
              <w:gridCol w:w="945"/>
            </w:tblGrid>
            <w:tr>
              <w:tblPrEx>
                <w:tblW w:w="83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23" w:type="dxa"/>
                  <w:bottom w:w="0" w:type="dxa"/>
                  <w:right w:w="23" w:type="dxa"/>
                </w:tblCellMar>
              </w:tblPrEx>
              <w:trPr>
                <w:cantSplit/>
                <w:trHeight w:val="369"/>
                <w:jc w:val="center"/>
              </w:trPr>
              <w:tc>
                <w:tcPr>
                  <w:tcW w:w="554" w:type="dxa"/>
                  <w:vAlign w:val="center"/>
                </w:tcPr>
                <w:p>
                  <w:pPr>
                    <w:pStyle w:val="List3"/>
                    <w:jc w:val="center"/>
                    <w:rPr>
                      <w:b w:val="0"/>
                      <w:bCs w:val="0"/>
                      <w:color w:val="auto"/>
                    </w:rPr>
                  </w:pPr>
                  <w:r>
                    <w:rPr>
                      <w:b w:val="0"/>
                      <w:bCs w:val="0"/>
                      <w:color w:val="auto"/>
                    </w:rPr>
                    <w:t>序号</w:t>
                  </w:r>
                </w:p>
              </w:tc>
              <w:tc>
                <w:tcPr>
                  <w:tcW w:w="731" w:type="dxa"/>
                  <w:vAlign w:val="center"/>
                </w:tcPr>
                <w:p>
                  <w:pPr>
                    <w:pStyle w:val="List3"/>
                    <w:jc w:val="center"/>
                    <w:rPr>
                      <w:b w:val="0"/>
                      <w:bCs w:val="0"/>
                      <w:color w:val="auto"/>
                    </w:rPr>
                  </w:pPr>
                  <w:r>
                    <w:rPr>
                      <w:b w:val="0"/>
                      <w:bCs w:val="0"/>
                      <w:color w:val="auto"/>
                    </w:rPr>
                    <w:t>污染物</w:t>
                  </w:r>
                </w:p>
              </w:tc>
              <w:tc>
                <w:tcPr>
                  <w:tcW w:w="1738" w:type="dxa"/>
                  <w:vAlign w:val="center"/>
                </w:tcPr>
                <w:p>
                  <w:pPr>
                    <w:pStyle w:val="List3"/>
                    <w:jc w:val="center"/>
                    <w:rPr>
                      <w:b w:val="0"/>
                      <w:bCs w:val="0"/>
                      <w:color w:val="auto"/>
                    </w:rPr>
                  </w:pPr>
                  <w:r>
                    <w:rPr>
                      <w:b w:val="0"/>
                      <w:bCs w:val="0"/>
                      <w:color w:val="auto"/>
                    </w:rPr>
                    <w:t>年评价指标</w:t>
                  </w:r>
                </w:p>
              </w:tc>
              <w:tc>
                <w:tcPr>
                  <w:tcW w:w="1813" w:type="dxa"/>
                  <w:vAlign w:val="center"/>
                </w:tcPr>
                <w:p>
                  <w:pPr>
                    <w:pStyle w:val="List3"/>
                    <w:jc w:val="center"/>
                    <w:rPr>
                      <w:b w:val="0"/>
                      <w:bCs w:val="0"/>
                      <w:color w:val="auto"/>
                    </w:rPr>
                  </w:pPr>
                  <w:r>
                    <w:rPr>
                      <w:b w:val="0"/>
                      <w:bCs w:val="0"/>
                      <w:color w:val="auto"/>
                    </w:rPr>
                    <w:t>现状浓度/（μg/m</w:t>
                  </w:r>
                  <w:r>
                    <w:rPr>
                      <w:b w:val="0"/>
                      <w:bCs w:val="0"/>
                      <w:color w:val="auto"/>
                      <w:vertAlign w:val="superscript"/>
                    </w:rPr>
                    <w:t>3</w:t>
                  </w:r>
                  <w:r>
                    <w:rPr>
                      <w:b w:val="0"/>
                      <w:bCs w:val="0"/>
                      <w:color w:val="auto"/>
                    </w:rPr>
                    <w:t>）</w:t>
                  </w:r>
                </w:p>
              </w:tc>
              <w:tc>
                <w:tcPr>
                  <w:tcW w:w="1715" w:type="dxa"/>
                  <w:vAlign w:val="center"/>
                </w:tcPr>
                <w:p>
                  <w:pPr>
                    <w:pStyle w:val="List3"/>
                    <w:jc w:val="center"/>
                    <w:rPr>
                      <w:b w:val="0"/>
                      <w:bCs w:val="0"/>
                      <w:color w:val="auto"/>
                    </w:rPr>
                  </w:pPr>
                  <w:r>
                    <w:rPr>
                      <w:b w:val="0"/>
                      <w:bCs w:val="0"/>
                      <w:color w:val="auto"/>
                    </w:rPr>
                    <w:t>标准值/（μg/m</w:t>
                  </w:r>
                  <w:r>
                    <w:rPr>
                      <w:b w:val="0"/>
                      <w:bCs w:val="0"/>
                      <w:color w:val="auto"/>
                      <w:vertAlign w:val="superscript"/>
                    </w:rPr>
                    <w:t>3</w:t>
                  </w:r>
                  <w:r>
                    <w:rPr>
                      <w:b w:val="0"/>
                      <w:bCs w:val="0"/>
                      <w:color w:val="auto"/>
                    </w:rPr>
                    <w:t>）</w:t>
                  </w:r>
                </w:p>
              </w:tc>
              <w:tc>
                <w:tcPr>
                  <w:tcW w:w="877" w:type="dxa"/>
                  <w:vAlign w:val="center"/>
                </w:tcPr>
                <w:p>
                  <w:pPr>
                    <w:pStyle w:val="List3"/>
                    <w:jc w:val="center"/>
                    <w:rPr>
                      <w:b w:val="0"/>
                      <w:bCs w:val="0"/>
                      <w:color w:val="auto"/>
                    </w:rPr>
                  </w:pPr>
                  <w:r>
                    <w:rPr>
                      <w:b w:val="0"/>
                      <w:bCs w:val="0"/>
                      <w:color w:val="auto"/>
                    </w:rPr>
                    <w:t>占标率</w:t>
                  </w:r>
                </w:p>
                <w:p>
                  <w:pPr>
                    <w:pStyle w:val="List3"/>
                    <w:jc w:val="center"/>
                    <w:rPr>
                      <w:b w:val="0"/>
                      <w:bCs w:val="0"/>
                      <w:color w:val="auto"/>
                    </w:rPr>
                  </w:pPr>
                  <w:r>
                    <w:rPr>
                      <w:b w:val="0"/>
                      <w:bCs w:val="0"/>
                      <w:color w:val="auto"/>
                    </w:rPr>
                    <w:t>/%</w:t>
                  </w:r>
                </w:p>
              </w:tc>
              <w:tc>
                <w:tcPr>
                  <w:tcW w:w="945" w:type="dxa"/>
                  <w:vAlign w:val="center"/>
                </w:tcPr>
                <w:p>
                  <w:pPr>
                    <w:pStyle w:val="List3"/>
                    <w:jc w:val="center"/>
                    <w:rPr>
                      <w:b w:val="0"/>
                      <w:bCs w:val="0"/>
                      <w:color w:val="auto"/>
                    </w:rPr>
                  </w:pPr>
                  <w:r>
                    <w:rPr>
                      <w:b w:val="0"/>
                      <w:bCs w:val="0"/>
                      <w:color w:val="auto"/>
                    </w:rPr>
                    <w:t>达标</w:t>
                  </w:r>
                </w:p>
                <w:p>
                  <w:pPr>
                    <w:pStyle w:val="List3"/>
                    <w:jc w:val="center"/>
                    <w:rPr>
                      <w:b w:val="0"/>
                      <w:bCs w:val="0"/>
                      <w:color w:val="auto"/>
                    </w:rPr>
                  </w:pPr>
                  <w:r>
                    <w:rPr>
                      <w:b w:val="0"/>
                      <w:bCs w:val="0"/>
                      <w:color w:val="auto"/>
                    </w:rPr>
                    <w:t>情况</w:t>
                  </w:r>
                </w:p>
              </w:tc>
            </w:tr>
            <w:tr>
              <w:tblPrEx>
                <w:tblW w:w="8373" w:type="dxa"/>
                <w:jc w:val="center"/>
                <w:tblLayout w:type="fixed"/>
                <w:tblCellMar>
                  <w:top w:w="0" w:type="dxa"/>
                  <w:left w:w="23" w:type="dxa"/>
                  <w:bottom w:w="0" w:type="dxa"/>
                  <w:right w:w="23" w:type="dxa"/>
                </w:tblCellMar>
              </w:tblPrEx>
              <w:trPr>
                <w:cantSplit/>
                <w:trHeight w:val="369"/>
                <w:jc w:val="center"/>
              </w:trPr>
              <w:tc>
                <w:tcPr>
                  <w:tcW w:w="554" w:type="dxa"/>
                  <w:vAlign w:val="center"/>
                </w:tcPr>
                <w:p>
                  <w:pPr>
                    <w:pStyle w:val="List3"/>
                    <w:jc w:val="center"/>
                    <w:rPr>
                      <w:b w:val="0"/>
                      <w:bCs w:val="0"/>
                      <w:color w:val="auto"/>
                    </w:rPr>
                  </w:pPr>
                  <w:r>
                    <w:rPr>
                      <w:b w:val="0"/>
                      <w:bCs w:val="0"/>
                      <w:color w:val="auto"/>
                    </w:rPr>
                    <w:t>1</w:t>
                  </w:r>
                </w:p>
              </w:tc>
              <w:tc>
                <w:tcPr>
                  <w:tcW w:w="731" w:type="dxa"/>
                  <w:vAlign w:val="center"/>
                </w:tcPr>
                <w:p>
                  <w:pPr>
                    <w:pStyle w:val="List3"/>
                    <w:jc w:val="center"/>
                    <w:rPr>
                      <w:b w:val="0"/>
                      <w:bCs w:val="0"/>
                      <w:color w:val="auto"/>
                    </w:rPr>
                  </w:pPr>
                  <w:r>
                    <w:rPr>
                      <w:b w:val="0"/>
                      <w:bCs w:val="0"/>
                      <w:color w:val="auto"/>
                    </w:rPr>
                    <w:t>SO</w:t>
                  </w:r>
                  <w:r>
                    <w:rPr>
                      <w:b w:val="0"/>
                      <w:bCs w:val="0"/>
                      <w:color w:val="auto"/>
                      <w:vertAlign w:val="subscript"/>
                    </w:rPr>
                    <w:t>2</w:t>
                  </w:r>
                </w:p>
              </w:tc>
              <w:tc>
                <w:tcPr>
                  <w:tcW w:w="1738" w:type="dxa"/>
                  <w:vAlign w:val="center"/>
                </w:tcPr>
                <w:p>
                  <w:pPr>
                    <w:pStyle w:val="List3"/>
                    <w:jc w:val="center"/>
                    <w:rPr>
                      <w:b w:val="0"/>
                      <w:bCs w:val="0"/>
                      <w:color w:val="auto"/>
                    </w:rPr>
                  </w:pPr>
                  <w:r>
                    <w:rPr>
                      <w:b w:val="0"/>
                      <w:bCs w:val="0"/>
                      <w:color w:val="auto"/>
                    </w:rPr>
                    <w:t>年平均质量浓度</w:t>
                  </w:r>
                </w:p>
              </w:tc>
              <w:tc>
                <w:tcPr>
                  <w:tcW w:w="1813" w:type="dxa"/>
                  <w:vAlign w:val="center"/>
                </w:tcPr>
                <w:p>
                  <w:pPr>
                    <w:pStyle w:val="List3"/>
                    <w:jc w:val="center"/>
                    <w:rPr>
                      <w:b w:val="0"/>
                      <w:bCs w:val="0"/>
                      <w:color w:val="auto"/>
                    </w:rPr>
                  </w:pPr>
                  <w:r>
                    <w:rPr>
                      <w:rFonts w:hint="eastAsia"/>
                      <w:b w:val="0"/>
                      <w:bCs w:val="0"/>
                      <w:color w:val="auto"/>
                    </w:rPr>
                    <w:t>12</w:t>
                  </w:r>
                </w:p>
              </w:tc>
              <w:tc>
                <w:tcPr>
                  <w:tcW w:w="1715" w:type="dxa"/>
                  <w:vAlign w:val="center"/>
                </w:tcPr>
                <w:p>
                  <w:pPr>
                    <w:pStyle w:val="List3"/>
                    <w:jc w:val="center"/>
                    <w:rPr>
                      <w:b w:val="0"/>
                      <w:bCs w:val="0"/>
                      <w:color w:val="auto"/>
                    </w:rPr>
                  </w:pPr>
                  <w:r>
                    <w:rPr>
                      <w:b w:val="0"/>
                      <w:bCs w:val="0"/>
                      <w:color w:val="auto"/>
                    </w:rPr>
                    <w:t>60</w:t>
                  </w:r>
                </w:p>
              </w:tc>
              <w:tc>
                <w:tcPr>
                  <w:tcW w:w="877" w:type="dxa"/>
                  <w:vAlign w:val="center"/>
                </w:tcPr>
                <w:p>
                  <w:pPr>
                    <w:pStyle w:val="List3"/>
                    <w:jc w:val="center"/>
                    <w:rPr>
                      <w:b w:val="0"/>
                      <w:bCs w:val="0"/>
                      <w:color w:val="auto"/>
                    </w:rPr>
                  </w:pPr>
                  <w:r>
                    <w:rPr>
                      <w:rFonts w:hint="eastAsia"/>
                      <w:b w:val="0"/>
                      <w:bCs w:val="0"/>
                      <w:color w:val="auto"/>
                    </w:rPr>
                    <w:t>20</w:t>
                  </w:r>
                </w:p>
              </w:tc>
              <w:tc>
                <w:tcPr>
                  <w:tcW w:w="945" w:type="dxa"/>
                  <w:vAlign w:val="center"/>
                </w:tcPr>
                <w:p>
                  <w:pPr>
                    <w:pStyle w:val="List3"/>
                    <w:jc w:val="center"/>
                    <w:rPr>
                      <w:b w:val="0"/>
                      <w:bCs w:val="0"/>
                      <w:color w:val="auto"/>
                    </w:rPr>
                  </w:pPr>
                  <w:r>
                    <w:rPr>
                      <w:b w:val="0"/>
                      <w:bCs w:val="0"/>
                      <w:color w:val="auto"/>
                    </w:rPr>
                    <w:t>达标</w:t>
                  </w:r>
                </w:p>
              </w:tc>
            </w:tr>
            <w:tr>
              <w:tblPrEx>
                <w:tblW w:w="8373" w:type="dxa"/>
                <w:jc w:val="center"/>
                <w:tblLayout w:type="fixed"/>
                <w:tblCellMar>
                  <w:top w:w="0" w:type="dxa"/>
                  <w:left w:w="23" w:type="dxa"/>
                  <w:bottom w:w="0" w:type="dxa"/>
                  <w:right w:w="23" w:type="dxa"/>
                </w:tblCellMar>
              </w:tblPrEx>
              <w:trPr>
                <w:cantSplit/>
                <w:trHeight w:val="369"/>
                <w:jc w:val="center"/>
              </w:trPr>
              <w:tc>
                <w:tcPr>
                  <w:tcW w:w="554" w:type="dxa"/>
                  <w:vAlign w:val="center"/>
                </w:tcPr>
                <w:p>
                  <w:pPr>
                    <w:pStyle w:val="List3"/>
                    <w:jc w:val="center"/>
                    <w:rPr>
                      <w:b w:val="0"/>
                      <w:bCs w:val="0"/>
                      <w:color w:val="auto"/>
                    </w:rPr>
                  </w:pPr>
                  <w:r>
                    <w:rPr>
                      <w:b w:val="0"/>
                      <w:bCs w:val="0"/>
                      <w:color w:val="auto"/>
                    </w:rPr>
                    <w:t>2</w:t>
                  </w:r>
                </w:p>
              </w:tc>
              <w:tc>
                <w:tcPr>
                  <w:tcW w:w="731" w:type="dxa"/>
                  <w:vAlign w:val="center"/>
                </w:tcPr>
                <w:p>
                  <w:pPr>
                    <w:pStyle w:val="List3"/>
                    <w:jc w:val="center"/>
                    <w:rPr>
                      <w:b w:val="0"/>
                      <w:bCs w:val="0"/>
                      <w:color w:val="auto"/>
                    </w:rPr>
                  </w:pPr>
                  <w:r>
                    <w:rPr>
                      <w:b w:val="0"/>
                      <w:bCs w:val="0"/>
                      <w:color w:val="auto"/>
                    </w:rPr>
                    <w:t>NO</w:t>
                  </w:r>
                  <w:r>
                    <w:rPr>
                      <w:b w:val="0"/>
                      <w:bCs w:val="0"/>
                      <w:color w:val="auto"/>
                      <w:vertAlign w:val="subscript"/>
                    </w:rPr>
                    <w:t>2</w:t>
                  </w:r>
                </w:p>
              </w:tc>
              <w:tc>
                <w:tcPr>
                  <w:tcW w:w="1738" w:type="dxa"/>
                  <w:vAlign w:val="center"/>
                </w:tcPr>
                <w:p>
                  <w:pPr>
                    <w:pStyle w:val="List3"/>
                    <w:jc w:val="center"/>
                    <w:rPr>
                      <w:b w:val="0"/>
                      <w:bCs w:val="0"/>
                      <w:color w:val="auto"/>
                    </w:rPr>
                  </w:pPr>
                  <w:r>
                    <w:rPr>
                      <w:b w:val="0"/>
                      <w:bCs w:val="0"/>
                      <w:color w:val="auto"/>
                    </w:rPr>
                    <w:t>年平均质量浓度</w:t>
                  </w:r>
                </w:p>
              </w:tc>
              <w:tc>
                <w:tcPr>
                  <w:tcW w:w="1813" w:type="dxa"/>
                  <w:vAlign w:val="center"/>
                </w:tcPr>
                <w:p>
                  <w:pPr>
                    <w:pStyle w:val="List3"/>
                    <w:jc w:val="center"/>
                    <w:rPr>
                      <w:b w:val="0"/>
                      <w:bCs w:val="0"/>
                      <w:color w:val="auto"/>
                    </w:rPr>
                  </w:pPr>
                  <w:r>
                    <w:rPr>
                      <w:rFonts w:hint="eastAsia"/>
                      <w:b w:val="0"/>
                      <w:bCs w:val="0"/>
                      <w:color w:val="auto"/>
                    </w:rPr>
                    <w:t>31</w:t>
                  </w:r>
                </w:p>
              </w:tc>
              <w:tc>
                <w:tcPr>
                  <w:tcW w:w="1715" w:type="dxa"/>
                  <w:vAlign w:val="center"/>
                </w:tcPr>
                <w:p>
                  <w:pPr>
                    <w:pStyle w:val="List3"/>
                    <w:jc w:val="center"/>
                    <w:rPr>
                      <w:b w:val="0"/>
                      <w:bCs w:val="0"/>
                      <w:color w:val="auto"/>
                    </w:rPr>
                  </w:pPr>
                  <w:r>
                    <w:rPr>
                      <w:b w:val="0"/>
                      <w:bCs w:val="0"/>
                      <w:color w:val="auto"/>
                    </w:rPr>
                    <w:t>40</w:t>
                  </w:r>
                </w:p>
              </w:tc>
              <w:tc>
                <w:tcPr>
                  <w:tcW w:w="877" w:type="dxa"/>
                  <w:vAlign w:val="center"/>
                </w:tcPr>
                <w:p>
                  <w:pPr>
                    <w:pStyle w:val="List3"/>
                    <w:jc w:val="center"/>
                    <w:rPr>
                      <w:b w:val="0"/>
                      <w:bCs w:val="0"/>
                      <w:color w:val="auto"/>
                    </w:rPr>
                  </w:pPr>
                  <w:r>
                    <w:rPr>
                      <w:rFonts w:hint="eastAsia"/>
                      <w:b w:val="0"/>
                      <w:bCs w:val="0"/>
                      <w:color w:val="auto"/>
                    </w:rPr>
                    <w:t>77.5</w:t>
                  </w:r>
                </w:p>
              </w:tc>
              <w:tc>
                <w:tcPr>
                  <w:tcW w:w="945" w:type="dxa"/>
                  <w:vAlign w:val="center"/>
                </w:tcPr>
                <w:p>
                  <w:pPr>
                    <w:pStyle w:val="List3"/>
                    <w:jc w:val="center"/>
                    <w:rPr>
                      <w:b w:val="0"/>
                      <w:bCs w:val="0"/>
                      <w:color w:val="auto"/>
                    </w:rPr>
                  </w:pPr>
                  <w:r>
                    <w:rPr>
                      <w:b w:val="0"/>
                      <w:bCs w:val="0"/>
                      <w:color w:val="auto"/>
                    </w:rPr>
                    <w:t>达标</w:t>
                  </w:r>
                </w:p>
              </w:tc>
            </w:tr>
            <w:tr>
              <w:tblPrEx>
                <w:tblW w:w="8373" w:type="dxa"/>
                <w:jc w:val="center"/>
                <w:tblLayout w:type="fixed"/>
                <w:tblCellMar>
                  <w:top w:w="0" w:type="dxa"/>
                  <w:left w:w="23" w:type="dxa"/>
                  <w:bottom w:w="0" w:type="dxa"/>
                  <w:right w:w="23" w:type="dxa"/>
                </w:tblCellMar>
              </w:tblPrEx>
              <w:trPr>
                <w:cantSplit/>
                <w:trHeight w:val="369"/>
                <w:jc w:val="center"/>
              </w:trPr>
              <w:tc>
                <w:tcPr>
                  <w:tcW w:w="554" w:type="dxa"/>
                  <w:vAlign w:val="center"/>
                </w:tcPr>
                <w:p>
                  <w:pPr>
                    <w:pStyle w:val="List3"/>
                    <w:jc w:val="center"/>
                    <w:rPr>
                      <w:b w:val="0"/>
                      <w:bCs w:val="0"/>
                      <w:color w:val="auto"/>
                    </w:rPr>
                  </w:pPr>
                  <w:r>
                    <w:rPr>
                      <w:b w:val="0"/>
                      <w:bCs w:val="0"/>
                      <w:color w:val="auto"/>
                    </w:rPr>
                    <w:t>3</w:t>
                  </w:r>
                </w:p>
              </w:tc>
              <w:tc>
                <w:tcPr>
                  <w:tcW w:w="731" w:type="dxa"/>
                  <w:vAlign w:val="center"/>
                </w:tcPr>
                <w:p>
                  <w:pPr>
                    <w:pStyle w:val="List3"/>
                    <w:jc w:val="center"/>
                    <w:rPr>
                      <w:b w:val="0"/>
                      <w:bCs w:val="0"/>
                      <w:color w:val="auto"/>
                    </w:rPr>
                  </w:pPr>
                  <w:r>
                    <w:rPr>
                      <w:b w:val="0"/>
                      <w:bCs w:val="0"/>
                      <w:color w:val="auto"/>
                    </w:rPr>
                    <w:t>PM</w:t>
                  </w:r>
                  <w:r>
                    <w:rPr>
                      <w:b w:val="0"/>
                      <w:bCs w:val="0"/>
                      <w:color w:val="auto"/>
                      <w:vertAlign w:val="subscript"/>
                    </w:rPr>
                    <w:t>10</w:t>
                  </w:r>
                </w:p>
              </w:tc>
              <w:tc>
                <w:tcPr>
                  <w:tcW w:w="1738" w:type="dxa"/>
                  <w:vAlign w:val="center"/>
                </w:tcPr>
                <w:p>
                  <w:pPr>
                    <w:pStyle w:val="List3"/>
                    <w:jc w:val="center"/>
                    <w:rPr>
                      <w:b w:val="0"/>
                      <w:bCs w:val="0"/>
                      <w:color w:val="auto"/>
                    </w:rPr>
                  </w:pPr>
                  <w:r>
                    <w:rPr>
                      <w:b w:val="0"/>
                      <w:bCs w:val="0"/>
                      <w:color w:val="auto"/>
                    </w:rPr>
                    <w:t>年平均质量浓度</w:t>
                  </w:r>
                </w:p>
              </w:tc>
              <w:tc>
                <w:tcPr>
                  <w:tcW w:w="1813" w:type="dxa"/>
                  <w:vAlign w:val="center"/>
                </w:tcPr>
                <w:p>
                  <w:pPr>
                    <w:pStyle w:val="List3"/>
                    <w:jc w:val="center"/>
                    <w:rPr>
                      <w:b w:val="0"/>
                      <w:bCs w:val="0"/>
                      <w:color w:val="auto"/>
                    </w:rPr>
                  </w:pPr>
                  <w:r>
                    <w:rPr>
                      <w:rFonts w:hint="eastAsia"/>
                      <w:b w:val="0"/>
                      <w:bCs w:val="0"/>
                      <w:color w:val="auto"/>
                    </w:rPr>
                    <w:t>57</w:t>
                  </w:r>
                </w:p>
              </w:tc>
              <w:tc>
                <w:tcPr>
                  <w:tcW w:w="1715" w:type="dxa"/>
                  <w:vAlign w:val="center"/>
                </w:tcPr>
                <w:p>
                  <w:pPr>
                    <w:pStyle w:val="List3"/>
                    <w:jc w:val="center"/>
                    <w:rPr>
                      <w:b w:val="0"/>
                      <w:bCs w:val="0"/>
                      <w:color w:val="auto"/>
                    </w:rPr>
                  </w:pPr>
                  <w:r>
                    <w:rPr>
                      <w:b w:val="0"/>
                      <w:bCs w:val="0"/>
                      <w:color w:val="auto"/>
                    </w:rPr>
                    <w:t>70</w:t>
                  </w:r>
                </w:p>
              </w:tc>
              <w:tc>
                <w:tcPr>
                  <w:tcW w:w="877" w:type="dxa"/>
                  <w:vAlign w:val="center"/>
                </w:tcPr>
                <w:p>
                  <w:pPr>
                    <w:pStyle w:val="List3"/>
                    <w:jc w:val="center"/>
                    <w:rPr>
                      <w:b w:val="0"/>
                      <w:bCs w:val="0"/>
                      <w:color w:val="auto"/>
                    </w:rPr>
                  </w:pPr>
                  <w:r>
                    <w:rPr>
                      <w:rFonts w:hint="eastAsia"/>
                      <w:b w:val="0"/>
                      <w:bCs w:val="0"/>
                      <w:color w:val="auto"/>
                    </w:rPr>
                    <w:t>81.4</w:t>
                  </w:r>
                </w:p>
              </w:tc>
              <w:tc>
                <w:tcPr>
                  <w:tcW w:w="945" w:type="dxa"/>
                  <w:vAlign w:val="center"/>
                </w:tcPr>
                <w:p>
                  <w:pPr>
                    <w:pStyle w:val="List3"/>
                    <w:jc w:val="center"/>
                    <w:rPr>
                      <w:b w:val="0"/>
                      <w:bCs w:val="0"/>
                      <w:color w:val="auto"/>
                    </w:rPr>
                  </w:pPr>
                  <w:r>
                    <w:rPr>
                      <w:b w:val="0"/>
                      <w:bCs w:val="0"/>
                      <w:color w:val="auto"/>
                    </w:rPr>
                    <w:t>达标</w:t>
                  </w:r>
                </w:p>
              </w:tc>
            </w:tr>
            <w:tr>
              <w:tblPrEx>
                <w:tblW w:w="8373" w:type="dxa"/>
                <w:jc w:val="center"/>
                <w:tblLayout w:type="fixed"/>
                <w:tblCellMar>
                  <w:top w:w="0" w:type="dxa"/>
                  <w:left w:w="23" w:type="dxa"/>
                  <w:bottom w:w="0" w:type="dxa"/>
                  <w:right w:w="23" w:type="dxa"/>
                </w:tblCellMar>
              </w:tblPrEx>
              <w:trPr>
                <w:cantSplit/>
                <w:trHeight w:val="369"/>
                <w:jc w:val="center"/>
              </w:trPr>
              <w:tc>
                <w:tcPr>
                  <w:tcW w:w="554" w:type="dxa"/>
                  <w:vAlign w:val="center"/>
                </w:tcPr>
                <w:p>
                  <w:pPr>
                    <w:pStyle w:val="List3"/>
                    <w:jc w:val="center"/>
                    <w:rPr>
                      <w:b w:val="0"/>
                      <w:bCs w:val="0"/>
                      <w:color w:val="auto"/>
                    </w:rPr>
                  </w:pPr>
                  <w:r>
                    <w:rPr>
                      <w:b w:val="0"/>
                      <w:bCs w:val="0"/>
                      <w:color w:val="auto"/>
                    </w:rPr>
                    <w:t>4</w:t>
                  </w:r>
                </w:p>
              </w:tc>
              <w:tc>
                <w:tcPr>
                  <w:tcW w:w="731" w:type="dxa"/>
                  <w:vAlign w:val="center"/>
                </w:tcPr>
                <w:p>
                  <w:pPr>
                    <w:pStyle w:val="List3"/>
                    <w:jc w:val="center"/>
                    <w:rPr>
                      <w:b w:val="0"/>
                      <w:bCs w:val="0"/>
                      <w:color w:val="auto"/>
                    </w:rPr>
                  </w:pPr>
                  <w:r>
                    <w:rPr>
                      <w:b w:val="0"/>
                      <w:bCs w:val="0"/>
                      <w:color w:val="auto"/>
                    </w:rPr>
                    <w:t>PM</w:t>
                  </w:r>
                  <w:r>
                    <w:rPr>
                      <w:b w:val="0"/>
                      <w:bCs w:val="0"/>
                      <w:color w:val="auto"/>
                      <w:vertAlign w:val="subscript"/>
                    </w:rPr>
                    <w:t>2.5</w:t>
                  </w:r>
                </w:p>
              </w:tc>
              <w:tc>
                <w:tcPr>
                  <w:tcW w:w="1738" w:type="dxa"/>
                  <w:vAlign w:val="center"/>
                </w:tcPr>
                <w:p>
                  <w:pPr>
                    <w:pStyle w:val="List3"/>
                    <w:jc w:val="center"/>
                    <w:rPr>
                      <w:b w:val="0"/>
                      <w:bCs w:val="0"/>
                      <w:color w:val="auto"/>
                    </w:rPr>
                  </w:pPr>
                  <w:r>
                    <w:rPr>
                      <w:b w:val="0"/>
                      <w:bCs w:val="0"/>
                      <w:color w:val="auto"/>
                    </w:rPr>
                    <w:t>年平均质量浓度</w:t>
                  </w:r>
                </w:p>
              </w:tc>
              <w:tc>
                <w:tcPr>
                  <w:tcW w:w="1813" w:type="dxa"/>
                  <w:vAlign w:val="center"/>
                </w:tcPr>
                <w:p>
                  <w:pPr>
                    <w:pStyle w:val="List3"/>
                    <w:jc w:val="center"/>
                    <w:rPr>
                      <w:b w:val="0"/>
                      <w:bCs w:val="0"/>
                      <w:color w:val="auto"/>
                    </w:rPr>
                  </w:pPr>
                  <w:r>
                    <w:rPr>
                      <w:rFonts w:hint="eastAsia"/>
                      <w:b w:val="0"/>
                      <w:bCs w:val="0"/>
                      <w:color w:val="auto"/>
                    </w:rPr>
                    <w:t>29</w:t>
                  </w:r>
                </w:p>
              </w:tc>
              <w:tc>
                <w:tcPr>
                  <w:tcW w:w="1715" w:type="dxa"/>
                  <w:vAlign w:val="center"/>
                </w:tcPr>
                <w:p>
                  <w:pPr>
                    <w:pStyle w:val="List3"/>
                    <w:jc w:val="center"/>
                    <w:rPr>
                      <w:b w:val="0"/>
                      <w:bCs w:val="0"/>
                      <w:color w:val="auto"/>
                    </w:rPr>
                  </w:pPr>
                  <w:r>
                    <w:rPr>
                      <w:b w:val="0"/>
                      <w:bCs w:val="0"/>
                      <w:color w:val="auto"/>
                    </w:rPr>
                    <w:t>35</w:t>
                  </w:r>
                </w:p>
              </w:tc>
              <w:tc>
                <w:tcPr>
                  <w:tcW w:w="877" w:type="dxa"/>
                  <w:vAlign w:val="center"/>
                </w:tcPr>
                <w:p>
                  <w:pPr>
                    <w:pStyle w:val="List3"/>
                    <w:jc w:val="center"/>
                    <w:rPr>
                      <w:b w:val="0"/>
                      <w:bCs w:val="0"/>
                      <w:color w:val="auto"/>
                    </w:rPr>
                  </w:pPr>
                  <w:r>
                    <w:rPr>
                      <w:rFonts w:hint="eastAsia"/>
                      <w:b w:val="0"/>
                      <w:bCs w:val="0"/>
                      <w:color w:val="auto"/>
                    </w:rPr>
                    <w:t>82.9</w:t>
                  </w:r>
                </w:p>
              </w:tc>
              <w:tc>
                <w:tcPr>
                  <w:tcW w:w="945" w:type="dxa"/>
                  <w:vAlign w:val="center"/>
                </w:tcPr>
                <w:p>
                  <w:pPr>
                    <w:pStyle w:val="List3"/>
                    <w:jc w:val="center"/>
                    <w:rPr>
                      <w:b w:val="0"/>
                      <w:bCs w:val="0"/>
                      <w:color w:val="auto"/>
                    </w:rPr>
                  </w:pPr>
                  <w:r>
                    <w:rPr>
                      <w:b w:val="0"/>
                      <w:bCs w:val="0"/>
                      <w:color w:val="auto"/>
                    </w:rPr>
                    <w:t>达标</w:t>
                  </w:r>
                </w:p>
              </w:tc>
            </w:tr>
            <w:tr>
              <w:tblPrEx>
                <w:tblW w:w="8373" w:type="dxa"/>
                <w:jc w:val="center"/>
                <w:tblLayout w:type="fixed"/>
                <w:tblCellMar>
                  <w:top w:w="0" w:type="dxa"/>
                  <w:left w:w="23" w:type="dxa"/>
                  <w:bottom w:w="0" w:type="dxa"/>
                  <w:right w:w="23" w:type="dxa"/>
                </w:tblCellMar>
              </w:tblPrEx>
              <w:trPr>
                <w:cantSplit/>
                <w:trHeight w:val="369"/>
                <w:jc w:val="center"/>
              </w:trPr>
              <w:tc>
                <w:tcPr>
                  <w:tcW w:w="554" w:type="dxa"/>
                  <w:vAlign w:val="center"/>
                </w:tcPr>
                <w:p>
                  <w:pPr>
                    <w:pStyle w:val="List3"/>
                    <w:jc w:val="center"/>
                    <w:rPr>
                      <w:b w:val="0"/>
                      <w:bCs w:val="0"/>
                      <w:color w:val="auto"/>
                    </w:rPr>
                  </w:pPr>
                  <w:r>
                    <w:rPr>
                      <w:b w:val="0"/>
                      <w:bCs w:val="0"/>
                      <w:color w:val="auto"/>
                    </w:rPr>
                    <w:t>5</w:t>
                  </w:r>
                </w:p>
              </w:tc>
              <w:tc>
                <w:tcPr>
                  <w:tcW w:w="731" w:type="dxa"/>
                  <w:vAlign w:val="center"/>
                </w:tcPr>
                <w:p>
                  <w:pPr>
                    <w:pStyle w:val="List3"/>
                    <w:jc w:val="center"/>
                    <w:rPr>
                      <w:b w:val="0"/>
                      <w:bCs w:val="0"/>
                      <w:color w:val="auto"/>
                    </w:rPr>
                  </w:pPr>
                  <w:r>
                    <w:rPr>
                      <w:b w:val="0"/>
                      <w:bCs w:val="0"/>
                      <w:color w:val="auto"/>
                    </w:rPr>
                    <w:t>CO</w:t>
                  </w:r>
                </w:p>
              </w:tc>
              <w:tc>
                <w:tcPr>
                  <w:tcW w:w="1738" w:type="dxa"/>
                  <w:vAlign w:val="center"/>
                </w:tcPr>
                <w:p>
                  <w:pPr>
                    <w:pStyle w:val="List3"/>
                    <w:jc w:val="center"/>
                    <w:rPr>
                      <w:b w:val="0"/>
                      <w:bCs w:val="0"/>
                      <w:color w:val="auto"/>
                    </w:rPr>
                  </w:pPr>
                  <w:r>
                    <w:rPr>
                      <w:b w:val="0"/>
                      <w:bCs w:val="0"/>
                      <w:color w:val="auto"/>
                    </w:rPr>
                    <w:t>日平均质量浓度95%位数值</w:t>
                  </w:r>
                </w:p>
              </w:tc>
              <w:tc>
                <w:tcPr>
                  <w:tcW w:w="1813" w:type="dxa"/>
                  <w:vAlign w:val="center"/>
                </w:tcPr>
                <w:p>
                  <w:pPr>
                    <w:pStyle w:val="List3"/>
                    <w:jc w:val="center"/>
                    <w:rPr>
                      <w:b w:val="0"/>
                      <w:bCs w:val="0"/>
                      <w:color w:val="auto"/>
                    </w:rPr>
                  </w:pPr>
                  <w:r>
                    <w:rPr>
                      <w:b w:val="0"/>
                      <w:bCs w:val="0"/>
                      <w:color w:val="auto"/>
                    </w:rPr>
                    <w:t>1</w:t>
                  </w:r>
                  <w:r>
                    <w:rPr>
                      <w:rFonts w:hint="eastAsia"/>
                      <w:b w:val="0"/>
                      <w:bCs w:val="0"/>
                      <w:color w:val="auto"/>
                    </w:rPr>
                    <w:t>0</w:t>
                  </w:r>
                  <w:r>
                    <w:rPr>
                      <w:b w:val="0"/>
                      <w:bCs w:val="0"/>
                      <w:color w:val="auto"/>
                    </w:rPr>
                    <w:t>00</w:t>
                  </w:r>
                </w:p>
              </w:tc>
              <w:tc>
                <w:tcPr>
                  <w:tcW w:w="1715" w:type="dxa"/>
                  <w:vAlign w:val="center"/>
                </w:tcPr>
                <w:p>
                  <w:pPr>
                    <w:pStyle w:val="List3"/>
                    <w:jc w:val="center"/>
                    <w:rPr>
                      <w:b w:val="0"/>
                      <w:bCs w:val="0"/>
                      <w:color w:val="auto"/>
                    </w:rPr>
                  </w:pPr>
                  <w:r>
                    <w:rPr>
                      <w:b w:val="0"/>
                      <w:bCs w:val="0"/>
                      <w:color w:val="auto"/>
                    </w:rPr>
                    <w:t>4000</w:t>
                  </w:r>
                </w:p>
              </w:tc>
              <w:tc>
                <w:tcPr>
                  <w:tcW w:w="877" w:type="dxa"/>
                  <w:vAlign w:val="center"/>
                </w:tcPr>
                <w:p>
                  <w:pPr>
                    <w:pStyle w:val="List3"/>
                    <w:jc w:val="center"/>
                    <w:rPr>
                      <w:b w:val="0"/>
                      <w:bCs w:val="0"/>
                      <w:color w:val="auto"/>
                    </w:rPr>
                  </w:pPr>
                  <w:r>
                    <w:rPr>
                      <w:rFonts w:hint="eastAsia"/>
                      <w:b w:val="0"/>
                      <w:bCs w:val="0"/>
                      <w:color w:val="auto"/>
                    </w:rPr>
                    <w:t>25</w:t>
                  </w:r>
                </w:p>
              </w:tc>
              <w:tc>
                <w:tcPr>
                  <w:tcW w:w="945" w:type="dxa"/>
                  <w:vAlign w:val="center"/>
                </w:tcPr>
                <w:p>
                  <w:pPr>
                    <w:pStyle w:val="List3"/>
                    <w:jc w:val="center"/>
                    <w:rPr>
                      <w:b w:val="0"/>
                      <w:bCs w:val="0"/>
                      <w:color w:val="auto"/>
                    </w:rPr>
                  </w:pPr>
                  <w:r>
                    <w:rPr>
                      <w:b w:val="0"/>
                      <w:bCs w:val="0"/>
                      <w:color w:val="auto"/>
                    </w:rPr>
                    <w:t>达标</w:t>
                  </w:r>
                </w:p>
              </w:tc>
            </w:tr>
            <w:tr>
              <w:tblPrEx>
                <w:tblW w:w="8373" w:type="dxa"/>
                <w:jc w:val="center"/>
                <w:tblLayout w:type="fixed"/>
                <w:tblCellMar>
                  <w:top w:w="0" w:type="dxa"/>
                  <w:left w:w="23" w:type="dxa"/>
                  <w:bottom w:w="0" w:type="dxa"/>
                  <w:right w:w="23" w:type="dxa"/>
                </w:tblCellMar>
              </w:tblPrEx>
              <w:trPr>
                <w:cantSplit/>
                <w:trHeight w:val="369"/>
                <w:jc w:val="center"/>
              </w:trPr>
              <w:tc>
                <w:tcPr>
                  <w:tcW w:w="554" w:type="dxa"/>
                  <w:vAlign w:val="center"/>
                </w:tcPr>
                <w:p>
                  <w:pPr>
                    <w:pStyle w:val="List3"/>
                    <w:jc w:val="center"/>
                    <w:rPr>
                      <w:b w:val="0"/>
                      <w:bCs w:val="0"/>
                      <w:color w:val="auto"/>
                    </w:rPr>
                  </w:pPr>
                  <w:r>
                    <w:rPr>
                      <w:b w:val="0"/>
                      <w:bCs w:val="0"/>
                      <w:color w:val="auto"/>
                    </w:rPr>
                    <w:t>6</w:t>
                  </w:r>
                </w:p>
              </w:tc>
              <w:tc>
                <w:tcPr>
                  <w:tcW w:w="731" w:type="dxa"/>
                  <w:vAlign w:val="center"/>
                </w:tcPr>
                <w:p>
                  <w:pPr>
                    <w:pStyle w:val="List3"/>
                    <w:jc w:val="center"/>
                    <w:rPr>
                      <w:b w:val="0"/>
                      <w:bCs w:val="0"/>
                      <w:color w:val="auto"/>
                    </w:rPr>
                  </w:pPr>
                  <w:r>
                    <w:rPr>
                      <w:b w:val="0"/>
                      <w:bCs w:val="0"/>
                      <w:color w:val="auto"/>
                    </w:rPr>
                    <w:t>O</w:t>
                  </w:r>
                  <w:r>
                    <w:rPr>
                      <w:b w:val="0"/>
                      <w:bCs w:val="0"/>
                      <w:color w:val="auto"/>
                      <w:vertAlign w:val="subscript"/>
                    </w:rPr>
                    <w:t>3</w:t>
                  </w:r>
                </w:p>
              </w:tc>
              <w:tc>
                <w:tcPr>
                  <w:tcW w:w="1738" w:type="dxa"/>
                  <w:vAlign w:val="center"/>
                </w:tcPr>
                <w:p>
                  <w:pPr>
                    <w:pStyle w:val="List3"/>
                    <w:jc w:val="center"/>
                    <w:rPr>
                      <w:b w:val="0"/>
                      <w:bCs w:val="0"/>
                      <w:color w:val="auto"/>
                    </w:rPr>
                  </w:pPr>
                  <w:r>
                    <w:rPr>
                      <w:b w:val="0"/>
                      <w:bCs w:val="0"/>
                      <w:color w:val="auto"/>
                    </w:rPr>
                    <w:t>日最大8h平均质量浓度90%位数值</w:t>
                  </w:r>
                </w:p>
              </w:tc>
              <w:tc>
                <w:tcPr>
                  <w:tcW w:w="1813" w:type="dxa"/>
                  <w:vAlign w:val="center"/>
                </w:tcPr>
                <w:p>
                  <w:pPr>
                    <w:pStyle w:val="List3"/>
                    <w:jc w:val="center"/>
                    <w:rPr>
                      <w:b w:val="0"/>
                      <w:bCs w:val="0"/>
                      <w:color w:val="auto"/>
                    </w:rPr>
                  </w:pPr>
                  <w:r>
                    <w:rPr>
                      <w:rFonts w:hint="eastAsia"/>
                      <w:b w:val="0"/>
                      <w:bCs w:val="0"/>
                      <w:color w:val="auto"/>
                    </w:rPr>
                    <w:t>140</w:t>
                  </w:r>
                </w:p>
              </w:tc>
              <w:tc>
                <w:tcPr>
                  <w:tcW w:w="1715" w:type="dxa"/>
                  <w:vAlign w:val="center"/>
                </w:tcPr>
                <w:p>
                  <w:pPr>
                    <w:pStyle w:val="List3"/>
                    <w:jc w:val="center"/>
                    <w:rPr>
                      <w:b w:val="0"/>
                      <w:bCs w:val="0"/>
                      <w:color w:val="auto"/>
                    </w:rPr>
                  </w:pPr>
                  <w:r>
                    <w:rPr>
                      <w:b w:val="0"/>
                      <w:bCs w:val="0"/>
                      <w:color w:val="auto"/>
                    </w:rPr>
                    <w:t>160</w:t>
                  </w:r>
                </w:p>
              </w:tc>
              <w:tc>
                <w:tcPr>
                  <w:tcW w:w="877" w:type="dxa"/>
                  <w:vAlign w:val="center"/>
                </w:tcPr>
                <w:p>
                  <w:pPr>
                    <w:pStyle w:val="List3"/>
                    <w:jc w:val="center"/>
                    <w:rPr>
                      <w:b w:val="0"/>
                      <w:bCs w:val="0"/>
                      <w:color w:val="auto"/>
                    </w:rPr>
                  </w:pPr>
                  <w:r>
                    <w:rPr>
                      <w:rFonts w:hint="eastAsia"/>
                      <w:b w:val="0"/>
                      <w:bCs w:val="0"/>
                      <w:color w:val="auto"/>
                    </w:rPr>
                    <w:t>87.5</w:t>
                  </w:r>
                </w:p>
              </w:tc>
              <w:tc>
                <w:tcPr>
                  <w:tcW w:w="945" w:type="dxa"/>
                  <w:vAlign w:val="center"/>
                </w:tcPr>
                <w:p>
                  <w:pPr>
                    <w:pStyle w:val="List3"/>
                    <w:jc w:val="center"/>
                    <w:rPr>
                      <w:b w:val="0"/>
                      <w:bCs w:val="0"/>
                      <w:color w:val="auto"/>
                    </w:rPr>
                  </w:pPr>
                  <w:r>
                    <w:rPr>
                      <w:b w:val="0"/>
                      <w:bCs w:val="0"/>
                      <w:color w:val="auto"/>
                    </w:rPr>
                    <w:t>达标</w:t>
                  </w:r>
                </w:p>
              </w:tc>
            </w:tr>
          </w:tbl>
          <w:p>
            <w:pPr>
              <w:widowControl/>
              <w:adjustRightInd w:val="0"/>
              <w:snapToGrid w:val="0"/>
              <w:ind w:firstLine="480"/>
              <w:jc w:val="left"/>
              <w:rPr>
                <w:color w:val="auto"/>
              </w:rPr>
            </w:pPr>
            <w:r>
              <w:rPr>
                <w:rFonts w:hint="eastAsia"/>
                <w:color w:val="auto"/>
              </w:rPr>
              <w:t>从表3-1可以看出，项目所在地环境空气现状因子均可满足《环境空气质量标准》（GB3095－2012）中二级标准，</w:t>
            </w:r>
            <w:r>
              <w:rPr>
                <w:color w:val="auto"/>
              </w:rPr>
              <w:t>项目所在区域属于达标区。</w:t>
            </w:r>
          </w:p>
          <w:p>
            <w:pPr>
              <w:ind w:firstLine="480"/>
              <w:rPr>
                <w:color w:val="auto"/>
              </w:rPr>
            </w:pPr>
            <w:r>
              <w:rPr>
                <w:rFonts w:hint="eastAsia"/>
                <w:color w:val="auto"/>
              </w:rPr>
              <w:t>（2）特征污染物TSP</w:t>
            </w:r>
            <w:r>
              <w:rPr>
                <w:color w:val="auto"/>
              </w:rPr>
              <w:t>环境质量现状</w:t>
            </w:r>
          </w:p>
          <w:p>
            <w:pPr>
              <w:autoSpaceDE w:val="0"/>
              <w:autoSpaceDN w:val="0"/>
              <w:adjustRightInd w:val="0"/>
              <w:snapToGrid w:val="0"/>
              <w:spacing w:line="360" w:lineRule="auto"/>
              <w:ind w:firstLine="480" w:firstLineChars="200"/>
              <w:rPr>
                <w:rFonts w:hint="eastAsia"/>
                <w:color w:val="auto"/>
                <w:kern w:val="0"/>
                <w:szCs w:val="21"/>
              </w:rPr>
            </w:pPr>
            <w:r>
              <w:rPr>
                <w:rFonts w:hint="eastAsia"/>
                <w:color w:val="auto"/>
              </w:rPr>
              <w:t>为了解项目所在区域</w:t>
            </w:r>
            <w:r>
              <w:rPr>
                <w:rFonts w:hint="eastAsia"/>
                <w:color w:val="auto"/>
                <w:lang w:val="en-US" w:eastAsia="zh-CN"/>
              </w:rPr>
              <w:t>TSP</w:t>
            </w:r>
            <w:r>
              <w:rPr>
                <w:color w:val="auto"/>
                <w:kern w:val="0"/>
                <w:szCs w:val="21"/>
              </w:rPr>
              <w:t>环境质量现状</w:t>
            </w:r>
            <w:r>
              <w:rPr>
                <w:rFonts w:hint="eastAsia"/>
                <w:color w:val="auto"/>
                <w:kern w:val="0"/>
                <w:szCs w:val="21"/>
              </w:rPr>
              <w:t>，本环评委托江西实创检测有限公司进行了补充监测。</w:t>
            </w:r>
          </w:p>
          <w:p>
            <w:pPr>
              <w:autoSpaceDE w:val="0"/>
              <w:autoSpaceDN w:val="0"/>
              <w:adjustRightInd w:val="0"/>
              <w:snapToGrid w:val="0"/>
              <w:spacing w:line="360" w:lineRule="auto"/>
              <w:ind w:firstLine="480" w:firstLineChars="200"/>
              <w:rPr>
                <w:color w:val="auto"/>
                <w:kern w:val="0"/>
                <w:szCs w:val="21"/>
              </w:rPr>
            </w:pPr>
            <w:r>
              <w:rPr>
                <w:color w:val="auto"/>
                <w:kern w:val="0"/>
                <w:szCs w:val="21"/>
              </w:rPr>
              <w:t>①监测布点：</w:t>
            </w:r>
          </w:p>
          <w:p>
            <w:pPr>
              <w:autoSpaceDE w:val="0"/>
              <w:autoSpaceDN w:val="0"/>
              <w:adjustRightInd w:val="0"/>
              <w:snapToGrid w:val="0"/>
              <w:spacing w:line="360" w:lineRule="auto"/>
              <w:ind w:firstLine="480" w:firstLineChars="200"/>
              <w:rPr>
                <w:color w:val="auto"/>
                <w:kern w:val="0"/>
                <w:szCs w:val="21"/>
              </w:rPr>
            </w:pPr>
            <w:r>
              <w:rPr>
                <w:color w:val="auto"/>
                <w:kern w:val="0"/>
                <w:szCs w:val="21"/>
              </w:rPr>
              <w:t>具体监测点位见下表3-</w:t>
            </w:r>
            <w:r>
              <w:rPr>
                <w:rFonts w:hint="eastAsia"/>
                <w:color w:val="auto"/>
                <w:kern w:val="0"/>
                <w:szCs w:val="21"/>
                <w:lang w:val="en-US" w:eastAsia="zh-CN"/>
              </w:rPr>
              <w:t>2</w:t>
            </w:r>
            <w:r>
              <w:rPr>
                <w:color w:val="auto"/>
                <w:kern w:val="0"/>
                <w:szCs w:val="21"/>
              </w:rPr>
              <w:t>。</w:t>
            </w:r>
          </w:p>
          <w:p>
            <w:pPr>
              <w:pStyle w:val="B"/>
              <w:spacing w:line="240" w:lineRule="auto"/>
              <w:ind w:firstLine="0" w:firstLineChars="0"/>
              <w:jc w:val="center"/>
              <w:rPr>
                <w:b/>
                <w:color w:val="auto"/>
                <w:sz w:val="21"/>
                <w:szCs w:val="21"/>
              </w:rPr>
            </w:pPr>
            <w:r>
              <w:rPr>
                <w:b/>
                <w:color w:val="auto"/>
                <w:sz w:val="21"/>
                <w:szCs w:val="21"/>
              </w:rPr>
              <w:t>表3-</w:t>
            </w:r>
            <w:r>
              <w:rPr>
                <w:rFonts w:hint="eastAsia"/>
                <w:b/>
                <w:color w:val="auto"/>
                <w:sz w:val="21"/>
                <w:szCs w:val="21"/>
                <w:lang w:val="en-US" w:eastAsia="zh-CN"/>
              </w:rPr>
              <w:t xml:space="preserve">2 </w:t>
            </w:r>
            <w:r>
              <w:rPr>
                <w:rFonts w:hint="eastAsia"/>
                <w:b/>
                <w:color w:val="auto"/>
                <w:sz w:val="21"/>
                <w:szCs w:val="21"/>
              </w:rPr>
              <w:t xml:space="preserve"> </w:t>
            </w:r>
            <w:r>
              <w:rPr>
                <w:b/>
                <w:color w:val="auto"/>
                <w:sz w:val="21"/>
                <w:szCs w:val="21"/>
              </w:rPr>
              <w:t>监测点位基本信息</w:t>
            </w:r>
          </w:p>
          <w:tbl>
            <w:tblPr>
              <w:tblStyle w:val="TableNormal"/>
              <w:tblW w:w="83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046"/>
              <w:gridCol w:w="1047"/>
              <w:gridCol w:w="1048"/>
              <w:gridCol w:w="1047"/>
              <w:gridCol w:w="1047"/>
              <w:gridCol w:w="1048"/>
              <w:gridCol w:w="1047"/>
              <w:gridCol w:w="1048"/>
            </w:tblGrid>
            <w:tr>
              <w:tblPrEx>
                <w:tblW w:w="83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499"/>
                <w:jc w:val="center"/>
              </w:trPr>
              <w:tc>
                <w:tcPr>
                  <w:tcW w:w="1046" w:type="dxa"/>
                  <w:vMerge w:val="restart"/>
                  <w:noWrap w:val="0"/>
                  <w:vAlign w:val="center"/>
                </w:tcPr>
                <w:p>
                  <w:pPr>
                    <w:pStyle w:val="100"/>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hint="default"/>
                      <w:color w:val="auto"/>
                      <w:szCs w:val="21"/>
                    </w:rPr>
                  </w:pPr>
                  <w:r>
                    <w:rPr>
                      <w:rFonts w:ascii="Times New Roman" w:hAnsi="Times New Roman" w:cs="Times New Roman" w:hint="default"/>
                      <w:color w:val="auto"/>
                      <w:szCs w:val="21"/>
                    </w:rPr>
                    <w:t>监测点编号</w:t>
                  </w:r>
                </w:p>
              </w:tc>
              <w:tc>
                <w:tcPr>
                  <w:tcW w:w="1047" w:type="dxa"/>
                  <w:vMerge w:val="restart"/>
                  <w:noWrap w:val="0"/>
                  <w:vAlign w:val="center"/>
                </w:tcPr>
                <w:p>
                  <w:pPr>
                    <w:pStyle w:val="100"/>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hint="default"/>
                      <w:color w:val="auto"/>
                      <w:szCs w:val="21"/>
                    </w:rPr>
                  </w:pPr>
                  <w:r>
                    <w:rPr>
                      <w:rFonts w:ascii="Times New Roman" w:hAnsi="Times New Roman" w:cs="Times New Roman" w:hint="default"/>
                      <w:color w:val="auto"/>
                      <w:szCs w:val="21"/>
                    </w:rPr>
                    <w:t>监测点名称</w:t>
                  </w:r>
                </w:p>
              </w:tc>
              <w:tc>
                <w:tcPr>
                  <w:tcW w:w="2095" w:type="dxa"/>
                  <w:gridSpan w:val="2"/>
                  <w:noWrap w:val="0"/>
                  <w:vAlign w:val="center"/>
                </w:tcPr>
                <w:p>
                  <w:pPr>
                    <w:pStyle w:val="100"/>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hint="default"/>
                      <w:color w:val="auto"/>
                      <w:szCs w:val="21"/>
                    </w:rPr>
                  </w:pPr>
                  <w:r>
                    <w:rPr>
                      <w:rFonts w:ascii="Times New Roman" w:hAnsi="Times New Roman" w:cs="Times New Roman" w:hint="default"/>
                      <w:color w:val="auto"/>
                      <w:szCs w:val="21"/>
                    </w:rPr>
                    <w:t>监测点坐标/m</w:t>
                  </w:r>
                </w:p>
              </w:tc>
              <w:tc>
                <w:tcPr>
                  <w:tcW w:w="1047" w:type="dxa"/>
                  <w:vMerge w:val="restart"/>
                  <w:noWrap w:val="0"/>
                  <w:vAlign w:val="center"/>
                </w:tcPr>
                <w:p>
                  <w:pPr>
                    <w:pStyle w:val="100"/>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hint="default"/>
                      <w:color w:val="auto"/>
                      <w:szCs w:val="21"/>
                    </w:rPr>
                  </w:pPr>
                  <w:r>
                    <w:rPr>
                      <w:rFonts w:ascii="Times New Roman" w:hAnsi="Times New Roman" w:cs="Times New Roman" w:hint="default"/>
                      <w:color w:val="auto"/>
                      <w:szCs w:val="21"/>
                    </w:rPr>
                    <w:t>监测因子</w:t>
                  </w:r>
                </w:p>
              </w:tc>
              <w:tc>
                <w:tcPr>
                  <w:tcW w:w="1048" w:type="dxa"/>
                  <w:vMerge w:val="restart"/>
                  <w:noWrap w:val="0"/>
                  <w:vAlign w:val="center"/>
                </w:tcPr>
                <w:p>
                  <w:pPr>
                    <w:pStyle w:val="100"/>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hint="default"/>
                      <w:color w:val="auto"/>
                      <w:szCs w:val="21"/>
                    </w:rPr>
                  </w:pPr>
                  <w:r>
                    <w:rPr>
                      <w:rFonts w:ascii="Times New Roman" w:hAnsi="Times New Roman" w:cs="Times New Roman" w:hint="default"/>
                      <w:color w:val="auto"/>
                      <w:szCs w:val="21"/>
                    </w:rPr>
                    <w:t>检测时段</w:t>
                  </w:r>
                </w:p>
              </w:tc>
              <w:tc>
                <w:tcPr>
                  <w:tcW w:w="1047" w:type="dxa"/>
                  <w:vMerge w:val="restart"/>
                  <w:noWrap w:val="0"/>
                  <w:vAlign w:val="center"/>
                </w:tcPr>
                <w:p>
                  <w:pPr>
                    <w:pStyle w:val="100"/>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hint="default"/>
                      <w:color w:val="auto"/>
                      <w:szCs w:val="21"/>
                    </w:rPr>
                  </w:pPr>
                  <w:r>
                    <w:rPr>
                      <w:rFonts w:ascii="Times New Roman" w:hAnsi="Times New Roman" w:cs="Times New Roman" w:hint="default"/>
                      <w:color w:val="auto"/>
                      <w:szCs w:val="21"/>
                    </w:rPr>
                    <w:t>相对厂址方位</w:t>
                  </w:r>
                </w:p>
              </w:tc>
              <w:tc>
                <w:tcPr>
                  <w:tcW w:w="1048" w:type="dxa"/>
                  <w:vMerge w:val="restart"/>
                  <w:noWrap w:val="0"/>
                  <w:vAlign w:val="center"/>
                </w:tcPr>
                <w:p>
                  <w:pPr>
                    <w:pStyle w:val="100"/>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hint="default"/>
                      <w:color w:val="auto"/>
                      <w:szCs w:val="21"/>
                    </w:rPr>
                  </w:pPr>
                  <w:r>
                    <w:rPr>
                      <w:rFonts w:ascii="Times New Roman" w:hAnsi="Times New Roman" w:cs="Times New Roman" w:hint="default"/>
                      <w:color w:val="auto"/>
                      <w:szCs w:val="21"/>
                    </w:rPr>
                    <w:t>相对厂界距离/m</w:t>
                  </w:r>
                </w:p>
              </w:tc>
            </w:tr>
            <w:tr>
              <w:tblPrEx>
                <w:tblW w:w="8378" w:type="dxa"/>
                <w:jc w:val="center"/>
                <w:tblLayout w:type="fixed"/>
                <w:tblCellMar>
                  <w:top w:w="0" w:type="dxa"/>
                  <w:left w:w="108" w:type="dxa"/>
                  <w:bottom w:w="0" w:type="dxa"/>
                  <w:right w:w="108" w:type="dxa"/>
                </w:tblCellMar>
              </w:tblPrEx>
              <w:trPr>
                <w:trHeight w:val="499"/>
                <w:jc w:val="center"/>
              </w:trPr>
              <w:tc>
                <w:tcPr>
                  <w:tcW w:w="1046" w:type="dxa"/>
                  <w:vMerge/>
                  <w:noWrap w:val="0"/>
                  <w:vAlign w:val="center"/>
                </w:tcPr>
                <w:p>
                  <w:pPr>
                    <w:pStyle w:val="100"/>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hint="default"/>
                      <w:color w:val="auto"/>
                      <w:szCs w:val="21"/>
                    </w:rPr>
                  </w:pPr>
                </w:p>
              </w:tc>
              <w:tc>
                <w:tcPr>
                  <w:tcW w:w="1047" w:type="dxa"/>
                  <w:vMerge/>
                  <w:noWrap w:val="0"/>
                  <w:vAlign w:val="center"/>
                </w:tcPr>
                <w:p>
                  <w:pPr>
                    <w:pStyle w:val="100"/>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hint="default"/>
                      <w:color w:val="auto"/>
                      <w:szCs w:val="21"/>
                    </w:rPr>
                  </w:pPr>
                </w:p>
              </w:tc>
              <w:tc>
                <w:tcPr>
                  <w:tcW w:w="1048" w:type="dxa"/>
                  <w:noWrap w:val="0"/>
                  <w:vAlign w:val="center"/>
                </w:tcPr>
                <w:p>
                  <w:pPr>
                    <w:pStyle w:val="100"/>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hint="default"/>
                      <w:color w:val="auto"/>
                      <w:szCs w:val="21"/>
                    </w:rPr>
                  </w:pPr>
                  <w:r>
                    <w:rPr>
                      <w:rFonts w:ascii="Times New Roman" w:hAnsi="Times New Roman" w:cs="Times New Roman" w:hint="default"/>
                      <w:color w:val="auto"/>
                      <w:szCs w:val="21"/>
                    </w:rPr>
                    <w:t>X</w:t>
                  </w:r>
                </w:p>
              </w:tc>
              <w:tc>
                <w:tcPr>
                  <w:tcW w:w="1047" w:type="dxa"/>
                  <w:noWrap w:val="0"/>
                  <w:vAlign w:val="center"/>
                </w:tcPr>
                <w:p>
                  <w:pPr>
                    <w:pStyle w:val="100"/>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hint="default"/>
                      <w:color w:val="auto"/>
                      <w:szCs w:val="21"/>
                    </w:rPr>
                  </w:pPr>
                  <w:r>
                    <w:rPr>
                      <w:rFonts w:ascii="Times New Roman" w:hAnsi="Times New Roman" w:cs="Times New Roman" w:hint="default"/>
                      <w:color w:val="auto"/>
                      <w:szCs w:val="21"/>
                    </w:rPr>
                    <w:t>Y</w:t>
                  </w:r>
                </w:p>
              </w:tc>
              <w:tc>
                <w:tcPr>
                  <w:tcW w:w="1047" w:type="dxa"/>
                  <w:vMerge/>
                  <w:noWrap w:val="0"/>
                  <w:vAlign w:val="center"/>
                </w:tcPr>
                <w:p>
                  <w:pPr>
                    <w:pStyle w:val="100"/>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hint="default"/>
                      <w:color w:val="auto"/>
                      <w:szCs w:val="21"/>
                    </w:rPr>
                  </w:pPr>
                </w:p>
              </w:tc>
              <w:tc>
                <w:tcPr>
                  <w:tcW w:w="1048" w:type="dxa"/>
                  <w:vMerge/>
                  <w:noWrap w:val="0"/>
                  <w:vAlign w:val="center"/>
                </w:tcPr>
                <w:p>
                  <w:pPr>
                    <w:pStyle w:val="100"/>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hint="default"/>
                      <w:color w:val="auto"/>
                      <w:szCs w:val="21"/>
                    </w:rPr>
                  </w:pPr>
                </w:p>
              </w:tc>
              <w:tc>
                <w:tcPr>
                  <w:tcW w:w="1047" w:type="dxa"/>
                  <w:vMerge/>
                  <w:noWrap w:val="0"/>
                  <w:vAlign w:val="center"/>
                </w:tcPr>
                <w:p>
                  <w:pPr>
                    <w:pStyle w:val="100"/>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hint="default"/>
                      <w:color w:val="auto"/>
                      <w:szCs w:val="21"/>
                    </w:rPr>
                  </w:pPr>
                </w:p>
              </w:tc>
              <w:tc>
                <w:tcPr>
                  <w:tcW w:w="1048" w:type="dxa"/>
                  <w:vMerge/>
                  <w:noWrap w:val="0"/>
                  <w:vAlign w:val="center"/>
                </w:tcPr>
                <w:p>
                  <w:pPr>
                    <w:pStyle w:val="100"/>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hint="default"/>
                      <w:color w:val="auto"/>
                      <w:szCs w:val="21"/>
                    </w:rPr>
                  </w:pPr>
                </w:p>
              </w:tc>
            </w:tr>
            <w:tr>
              <w:tblPrEx>
                <w:tblW w:w="8378" w:type="dxa"/>
                <w:jc w:val="center"/>
                <w:tblLayout w:type="fixed"/>
                <w:tblCellMar>
                  <w:top w:w="0" w:type="dxa"/>
                  <w:left w:w="108" w:type="dxa"/>
                  <w:bottom w:w="0" w:type="dxa"/>
                  <w:right w:w="108" w:type="dxa"/>
                </w:tblCellMar>
              </w:tblPrEx>
              <w:trPr>
                <w:jc w:val="center"/>
              </w:trPr>
              <w:tc>
                <w:tcPr>
                  <w:tcW w:w="1046" w:type="dxa"/>
                  <w:noWrap w:val="0"/>
                  <w:vAlign w:val="center"/>
                </w:tcPr>
                <w:p>
                  <w:pPr>
                    <w:pStyle w:val="100"/>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hint="default"/>
                      <w:color w:val="auto"/>
                      <w:szCs w:val="21"/>
                    </w:rPr>
                  </w:pPr>
                  <w:r>
                    <w:rPr>
                      <w:rFonts w:ascii="Times New Roman" w:hAnsi="Times New Roman" w:cs="Times New Roman" w:hint="default"/>
                      <w:color w:val="auto"/>
                      <w:szCs w:val="21"/>
                    </w:rPr>
                    <w:t>A1</w:t>
                  </w:r>
                </w:p>
              </w:tc>
              <w:tc>
                <w:tcPr>
                  <w:tcW w:w="1047" w:type="dxa"/>
                  <w:noWrap w:val="0"/>
                  <w:vAlign w:val="center"/>
                </w:tcPr>
                <w:p>
                  <w:pPr>
                    <w:keepNext w:val="0"/>
                    <w:keepLines w:val="0"/>
                    <w:pageBreakBefore w:val="0"/>
                    <w:widowControl w:val="0"/>
                    <w:kinsoku/>
                    <w:wordWrap/>
                    <w:overflowPunct/>
                    <w:topLinePunct w:val="0"/>
                    <w:autoSpaceDE/>
                    <w:autoSpaceDN/>
                    <w:bidi w:val="0"/>
                    <w:adjustRightInd/>
                    <w:snapToGrid/>
                    <w:spacing w:beforeLines="0" w:afterLines="0" w:line="240" w:lineRule="auto"/>
                    <w:ind w:firstLine="0" w:firstLineChars="0"/>
                    <w:jc w:val="center"/>
                    <w:textAlignment w:val="auto"/>
                    <w:rPr>
                      <w:rFonts w:hint="default"/>
                      <w:color w:val="auto"/>
                      <w:szCs w:val="21"/>
                    </w:rPr>
                  </w:pPr>
                  <w:r>
                    <w:rPr>
                      <w:rFonts w:ascii="Times New Roman" w:eastAsia="宋体" w:hAnsi="Times New Roman" w:cs="Times New Roman" w:hint="eastAsia"/>
                      <w:color w:val="auto"/>
                      <w:kern w:val="2"/>
                      <w:sz w:val="21"/>
                      <w:szCs w:val="21"/>
                      <w:lang w:val="en-US" w:eastAsia="zh-CN" w:bidi="ar-SA"/>
                    </w:rPr>
                    <w:t>穴口新基</w:t>
                  </w:r>
                  <w:r>
                    <w:rPr>
                      <w:rFonts w:ascii="宋体" w:eastAsia="宋体" w:hAnsi="宋体" w:hint="eastAsia"/>
                      <w:color w:val="auto"/>
                      <w:sz w:val="21"/>
                    </w:rPr>
                    <w:t>自然村</w:t>
                  </w:r>
                </w:p>
              </w:tc>
              <w:tc>
                <w:tcPr>
                  <w:tcW w:w="1048" w:type="dxa"/>
                  <w:noWrap w:val="0"/>
                  <w:vAlign w:val="center"/>
                </w:tcPr>
                <w:p>
                  <w:pPr>
                    <w:pStyle w:val="TableParagraph"/>
                    <w:spacing w:line="240" w:lineRule="auto"/>
                    <w:ind w:firstLine="0" w:firstLineChars="0"/>
                    <w:jc w:val="center"/>
                    <w:rPr>
                      <w:rFonts w:ascii="Times New Roman" w:hAnsi="Times New Roman" w:cs="Times New Roman" w:hint="default"/>
                      <w:color w:val="auto"/>
                      <w:szCs w:val="21"/>
                    </w:rPr>
                  </w:pPr>
                  <w:r>
                    <w:rPr>
                      <w:rFonts w:hint="eastAsia"/>
                      <w:color w:val="auto"/>
                      <w:sz w:val="21"/>
                      <w:lang w:val="en-US" w:eastAsia="zh-CN"/>
                    </w:rPr>
                    <w:t>44</w:t>
                  </w:r>
                </w:p>
              </w:tc>
              <w:tc>
                <w:tcPr>
                  <w:tcW w:w="1047" w:type="dxa"/>
                  <w:noWrap w:val="0"/>
                  <w:vAlign w:val="center"/>
                </w:tcPr>
                <w:p>
                  <w:pPr>
                    <w:pStyle w:val="TableParagraph"/>
                    <w:spacing w:line="240" w:lineRule="auto"/>
                    <w:ind w:firstLine="0" w:firstLineChars="0"/>
                    <w:jc w:val="center"/>
                    <w:rPr>
                      <w:rFonts w:ascii="Times New Roman" w:hAnsi="Times New Roman" w:cs="Times New Roman" w:hint="default"/>
                      <w:color w:val="auto"/>
                      <w:szCs w:val="21"/>
                    </w:rPr>
                  </w:pPr>
                  <w:r>
                    <w:rPr>
                      <w:rFonts w:hint="eastAsia"/>
                      <w:color w:val="auto"/>
                      <w:sz w:val="21"/>
                      <w:lang w:val="en-US" w:eastAsia="zh-CN"/>
                    </w:rPr>
                    <w:t>-139</w:t>
                  </w:r>
                </w:p>
              </w:tc>
              <w:tc>
                <w:tcPr>
                  <w:tcW w:w="1047" w:type="dxa"/>
                  <w:noWrap w:val="0"/>
                  <w:vAlign w:val="center"/>
                </w:tcPr>
                <w:p>
                  <w:pPr>
                    <w:pStyle w:val="100"/>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hint="eastAsia"/>
                      <w:color w:val="auto"/>
                      <w:szCs w:val="21"/>
                    </w:rPr>
                  </w:pPr>
                  <w:r>
                    <w:rPr>
                      <w:rFonts w:ascii="Times New Roman" w:hAnsi="Times New Roman" w:cs="Times New Roman" w:hint="eastAsia"/>
                      <w:color w:val="auto"/>
                      <w:szCs w:val="21"/>
                      <w:lang w:val="en-US" w:eastAsia="zh-CN"/>
                    </w:rPr>
                    <w:t>TSP</w:t>
                  </w:r>
                </w:p>
              </w:tc>
              <w:tc>
                <w:tcPr>
                  <w:tcW w:w="1048" w:type="dxa"/>
                  <w:noWrap w:val="0"/>
                  <w:vAlign w:val="center"/>
                </w:tcPr>
                <w:p>
                  <w:pPr>
                    <w:pStyle w:val="100"/>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hint="default"/>
                      <w:color w:val="auto"/>
                      <w:szCs w:val="21"/>
                    </w:rPr>
                  </w:pPr>
                  <w:r>
                    <w:rPr>
                      <w:rFonts w:ascii="Times New Roman" w:hAnsi="Times New Roman" w:cs="Times New Roman" w:hint="default"/>
                      <w:color w:val="auto"/>
                      <w:szCs w:val="21"/>
                    </w:rPr>
                    <w:t>202</w:t>
                  </w:r>
                  <w:r>
                    <w:rPr>
                      <w:rFonts w:ascii="Times New Roman" w:hAnsi="Times New Roman" w:cs="Times New Roman" w:hint="eastAsia"/>
                      <w:color w:val="auto"/>
                      <w:szCs w:val="21"/>
                      <w:lang w:val="en-US" w:eastAsia="zh-CN"/>
                    </w:rPr>
                    <w:t>3</w:t>
                  </w:r>
                  <w:r>
                    <w:rPr>
                      <w:rFonts w:ascii="Times New Roman" w:hAnsi="Times New Roman" w:cs="Times New Roman" w:hint="default"/>
                      <w:color w:val="auto"/>
                      <w:szCs w:val="21"/>
                    </w:rPr>
                    <w:t>年</w:t>
                  </w:r>
                  <w:r>
                    <w:rPr>
                      <w:rFonts w:ascii="Times New Roman" w:hAnsi="Times New Roman" w:cs="Times New Roman" w:hint="eastAsia"/>
                      <w:color w:val="auto"/>
                      <w:szCs w:val="21"/>
                      <w:lang w:val="en-US" w:eastAsia="zh-CN"/>
                    </w:rPr>
                    <w:t>3</w:t>
                  </w:r>
                  <w:r>
                    <w:rPr>
                      <w:rFonts w:ascii="Times New Roman" w:hAnsi="Times New Roman" w:cs="Times New Roman" w:hint="default"/>
                      <w:color w:val="auto"/>
                      <w:szCs w:val="21"/>
                    </w:rPr>
                    <w:t>月</w:t>
                  </w:r>
                  <w:r>
                    <w:rPr>
                      <w:rFonts w:ascii="Times New Roman" w:hAnsi="Times New Roman" w:cs="Times New Roman" w:hint="eastAsia"/>
                      <w:color w:val="auto"/>
                      <w:szCs w:val="21"/>
                      <w:lang w:val="en-US" w:eastAsia="zh-CN"/>
                    </w:rPr>
                    <w:t>4</w:t>
                  </w:r>
                  <w:r>
                    <w:rPr>
                      <w:rFonts w:ascii="Times New Roman" w:hAnsi="Times New Roman" w:cs="Times New Roman" w:hint="default"/>
                      <w:color w:val="auto"/>
                      <w:szCs w:val="21"/>
                    </w:rPr>
                    <w:t>日-</w:t>
                  </w:r>
                  <w:r>
                    <w:rPr>
                      <w:rFonts w:ascii="Times New Roman" w:hAnsi="Times New Roman" w:cs="Times New Roman" w:hint="eastAsia"/>
                      <w:color w:val="auto"/>
                      <w:szCs w:val="21"/>
                      <w:lang w:val="en-US" w:eastAsia="zh-CN"/>
                    </w:rPr>
                    <w:t>3</w:t>
                  </w:r>
                  <w:r>
                    <w:rPr>
                      <w:rFonts w:ascii="Times New Roman" w:hAnsi="Times New Roman" w:cs="Times New Roman" w:hint="default"/>
                      <w:color w:val="auto"/>
                      <w:szCs w:val="21"/>
                    </w:rPr>
                    <w:t>月</w:t>
                  </w:r>
                  <w:r>
                    <w:rPr>
                      <w:rFonts w:ascii="Times New Roman" w:hAnsi="Times New Roman" w:cs="Times New Roman" w:hint="eastAsia"/>
                      <w:color w:val="auto"/>
                      <w:szCs w:val="21"/>
                      <w:lang w:val="en-US" w:eastAsia="zh-CN"/>
                    </w:rPr>
                    <w:t>7</w:t>
                  </w:r>
                </w:p>
              </w:tc>
              <w:tc>
                <w:tcPr>
                  <w:tcW w:w="1047" w:type="dxa"/>
                  <w:noWrap w:val="0"/>
                  <w:vAlign w:val="center"/>
                </w:tcPr>
                <w:p>
                  <w:pPr>
                    <w:pStyle w:val="100"/>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hint="default"/>
                      <w:color w:val="auto"/>
                      <w:szCs w:val="21"/>
                    </w:rPr>
                  </w:pPr>
                  <w:r>
                    <w:rPr>
                      <w:rFonts w:ascii="Times New Roman" w:hAnsi="Times New Roman" w:cs="Times New Roman" w:hint="default"/>
                      <w:color w:val="auto"/>
                      <w:szCs w:val="21"/>
                    </w:rPr>
                    <w:t>南</w:t>
                  </w:r>
                </w:p>
              </w:tc>
              <w:tc>
                <w:tcPr>
                  <w:tcW w:w="1048" w:type="dxa"/>
                  <w:noWrap w:val="0"/>
                  <w:vAlign w:val="center"/>
                </w:tcPr>
                <w:p>
                  <w:pPr>
                    <w:pStyle w:val="100"/>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hint="default"/>
                      <w:color w:val="auto"/>
                      <w:szCs w:val="21"/>
                    </w:rPr>
                  </w:pPr>
                  <w:r>
                    <w:rPr>
                      <w:rFonts w:ascii="Times New Roman" w:hAnsi="Times New Roman" w:cs="Times New Roman" w:hint="eastAsia"/>
                      <w:color w:val="auto"/>
                      <w:szCs w:val="21"/>
                      <w:lang w:val="en-US" w:eastAsia="zh-CN"/>
                    </w:rPr>
                    <w:t>30</w:t>
                  </w:r>
                </w:p>
              </w:tc>
            </w:tr>
          </w:tbl>
          <w:p/>
        </w:tc>
      </w:tr>
    </w:tbl>
    <w:p>
      <w:pPr>
        <w:sectPr>
          <w:headerReference w:type="even" r:id="rId98"/>
          <w:footerReference w:type="even" r:id="rId99"/>
          <w:footerReference w:type="default" r:id="rId100"/>
          <w:headerReference w:type="first" r:id="rId101"/>
          <w:footerReference w:type="first" r:id="rId102"/>
          <w:pgSz w:w="11907" w:h="16840"/>
          <w:pgMar w:top="1701" w:right="1531" w:bottom="2127" w:left="1531" w:header="851" w:footer="851" w:gutter="0"/>
          <w:pgNumType w:start="17"/>
          <w:cols w:num="1" w:space="720"/>
          <w:docGrid w:linePitch="312" w:charSpace="0"/>
        </w:sectPr>
      </w:pPr>
    </w:p>
    <w:tbl>
      <w:tblPr>
        <w:tblStyle w:val="TableNormal"/>
        <w:tblW w:w="9061"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108" w:type="dxa"/>
          <w:bottom w:w="0" w:type="dxa"/>
          <w:right w:w="108" w:type="dxa"/>
        </w:tblCellMar>
      </w:tblPr>
      <w:tblGrid>
        <w:gridCol w:w="457"/>
        <w:gridCol w:w="8604"/>
      </w:tblGrid>
      <w:tr>
        <w:tblPrEx>
          <w:tblW w:w="9061"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108" w:type="dxa"/>
            <w:bottom w:w="0" w:type="dxa"/>
            <w:right w:w="108" w:type="dxa"/>
          </w:tblCellMar>
        </w:tblPrEx>
        <w:trPr>
          <w:trHeight w:val="1351"/>
          <w:jc w:val="center"/>
        </w:trPr>
        <w:tc>
          <w:tcPr>
            <w:tcW w:w="457" w:type="dxa"/>
            <w:vAlign w:val="center"/>
          </w:tcPr>
          <w:p/>
        </w:tc>
        <w:tc>
          <w:tcPr>
            <w:tcW w:w="8604" w:type="dxa"/>
            <w:vAlign w:val="center"/>
          </w:tcPr>
          <w:tbl>
            <w:tblPr>
              <w:tblStyle w:val="TableNormal"/>
              <w:tblW w:w="83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046"/>
              <w:gridCol w:w="1047"/>
              <w:gridCol w:w="1048"/>
              <w:gridCol w:w="1047"/>
              <w:gridCol w:w="1047"/>
              <w:gridCol w:w="1048"/>
              <w:gridCol w:w="1047"/>
              <w:gridCol w:w="1048"/>
            </w:tblGrid>
            <w:tr>
              <w:tblPrEx>
                <w:tblW w:w="83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jc w:val="center"/>
              </w:trPr>
              <w:tc>
                <w:tcPr>
                  <w:tcW w:w="1046" w:type="dxa"/>
                  <w:noWrap w:val="0"/>
                  <w:vAlign w:val="center"/>
                </w:tcPr>
                <w:p/>
              </w:tc>
              <w:tc>
                <w:tcPr>
                  <w:tcW w:w="1047" w:type="dxa"/>
                  <w:noWrap w:val="0"/>
                  <w:vAlign w:val="center"/>
                </w:tcPr>
                <w:p/>
              </w:tc>
              <w:tc>
                <w:tcPr>
                  <w:tcW w:w="1048" w:type="dxa"/>
                  <w:noWrap w:val="0"/>
                  <w:vAlign w:val="center"/>
                </w:tcPr>
                <w:p/>
              </w:tc>
              <w:tc>
                <w:tcPr>
                  <w:tcW w:w="1047" w:type="dxa"/>
                  <w:noWrap w:val="0"/>
                  <w:vAlign w:val="center"/>
                </w:tcPr>
                <w:p/>
              </w:tc>
              <w:tc>
                <w:tcPr>
                  <w:tcW w:w="1047" w:type="dxa"/>
                  <w:noWrap w:val="0"/>
                  <w:vAlign w:val="center"/>
                </w:tcPr>
                <w:p/>
              </w:tc>
              <w:tc>
                <w:tcPr>
                  <w:tcW w:w="1048" w:type="dxa"/>
                  <w:noWrap w:val="0"/>
                  <w:vAlign w:val="center"/>
                </w:tcPr>
                <w:p>
                  <w:pPr>
                    <w:pStyle w:val="100"/>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ascii="Times New Roman" w:hAnsi="Times New Roman" w:hint="default"/>
                      <w:color w:val="auto"/>
                      <w:szCs w:val="21"/>
                    </w:rPr>
                  </w:pPr>
                  <w:r>
                    <w:rPr>
                      <w:rFonts w:ascii="Times New Roman" w:hAnsi="Times New Roman" w:cs="Times New Roman" w:hint="default"/>
                      <w:color w:val="auto"/>
                      <w:szCs w:val="21"/>
                    </w:rPr>
                    <w:t>日</w:t>
                  </w:r>
                </w:p>
              </w:tc>
              <w:tc>
                <w:tcPr>
                  <w:tcW w:w="1047" w:type="dxa"/>
                  <w:noWrap w:val="0"/>
                  <w:vAlign w:val="center"/>
                </w:tcPr>
                <w:p/>
              </w:tc>
              <w:tc>
                <w:tcPr>
                  <w:tcW w:w="1048" w:type="dxa"/>
                  <w:noWrap w:val="0"/>
                  <w:vAlign w:val="center"/>
                </w:tcPr>
                <w:p/>
              </w:tc>
            </w:tr>
          </w:tbl>
          <w:p>
            <w:pPr>
              <w:autoSpaceDE w:val="0"/>
              <w:autoSpaceDN w:val="0"/>
              <w:adjustRightInd w:val="0"/>
              <w:snapToGrid w:val="0"/>
              <w:spacing w:line="360" w:lineRule="auto"/>
              <w:ind w:firstLine="480" w:firstLineChars="200"/>
              <w:rPr>
                <w:color w:val="auto"/>
                <w:kern w:val="0"/>
                <w:szCs w:val="21"/>
              </w:rPr>
            </w:pPr>
            <w:r>
              <w:rPr>
                <w:color w:val="auto"/>
                <w:kern w:val="0"/>
                <w:szCs w:val="21"/>
              </w:rPr>
              <w:t>②监测结果：</w:t>
            </w:r>
          </w:p>
          <w:p>
            <w:pPr>
              <w:autoSpaceDE w:val="0"/>
              <w:autoSpaceDN w:val="0"/>
              <w:adjustRightInd w:val="0"/>
              <w:snapToGrid w:val="0"/>
              <w:spacing w:line="360" w:lineRule="auto"/>
              <w:ind w:firstLine="480" w:firstLineChars="200"/>
              <w:rPr>
                <w:color w:val="auto"/>
                <w:kern w:val="0"/>
                <w:szCs w:val="21"/>
              </w:rPr>
            </w:pPr>
            <w:r>
              <w:rPr>
                <w:color w:val="auto"/>
                <w:kern w:val="0"/>
                <w:szCs w:val="21"/>
              </w:rPr>
              <w:t>环境空气质量现状监测结果见表3-</w:t>
            </w:r>
            <w:r>
              <w:rPr>
                <w:rFonts w:hint="eastAsia"/>
                <w:color w:val="auto"/>
                <w:kern w:val="0"/>
                <w:szCs w:val="21"/>
                <w:lang w:val="en-US" w:eastAsia="zh-CN"/>
              </w:rPr>
              <w:t>3</w:t>
            </w:r>
            <w:r>
              <w:rPr>
                <w:color w:val="auto"/>
                <w:kern w:val="0"/>
                <w:szCs w:val="21"/>
              </w:rPr>
              <w:t>。</w:t>
            </w:r>
          </w:p>
          <w:p>
            <w:pPr>
              <w:pStyle w:val="B"/>
              <w:spacing w:line="240" w:lineRule="auto"/>
              <w:ind w:firstLine="0" w:firstLineChars="0"/>
              <w:jc w:val="center"/>
              <w:rPr>
                <w:b/>
                <w:color w:val="auto"/>
                <w:sz w:val="21"/>
                <w:szCs w:val="21"/>
              </w:rPr>
            </w:pPr>
            <w:r>
              <w:rPr>
                <w:b/>
                <w:color w:val="auto"/>
                <w:sz w:val="21"/>
                <w:szCs w:val="21"/>
              </w:rPr>
              <w:t>表3-</w:t>
            </w:r>
            <w:r>
              <w:rPr>
                <w:rFonts w:hint="eastAsia"/>
                <w:b/>
                <w:color w:val="auto"/>
                <w:sz w:val="21"/>
                <w:szCs w:val="21"/>
                <w:lang w:val="en-US" w:eastAsia="zh-CN"/>
              </w:rPr>
              <w:t>3</w:t>
            </w:r>
            <w:r>
              <w:rPr>
                <w:b/>
                <w:color w:val="auto"/>
                <w:sz w:val="21"/>
                <w:szCs w:val="21"/>
              </w:rPr>
              <w:t xml:space="preserve"> 环境空气质量现状监测结果表</w:t>
            </w:r>
          </w:p>
          <w:tbl>
            <w:tblPr>
              <w:tblStyle w:val="TableNormal"/>
              <w:tblW w:w="83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534"/>
              <w:gridCol w:w="784"/>
              <w:gridCol w:w="675"/>
              <w:gridCol w:w="958"/>
              <w:gridCol w:w="1054"/>
              <w:gridCol w:w="1020"/>
              <w:gridCol w:w="1084"/>
              <w:gridCol w:w="792"/>
              <w:gridCol w:w="668"/>
              <w:gridCol w:w="819"/>
            </w:tblGrid>
            <w:tr>
              <w:tblPrEx>
                <w:tblW w:w="83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368"/>
                <w:jc w:val="center"/>
              </w:trPr>
              <w:tc>
                <w:tcPr>
                  <w:tcW w:w="534" w:type="dxa"/>
                  <w:vMerge w:val="restart"/>
                  <w:noWrap w:val="0"/>
                  <w:vAlign w:val="center"/>
                </w:tcPr>
                <w:p>
                  <w:pPr>
                    <w:pStyle w:val="100"/>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hint="default"/>
                      <w:color w:val="auto"/>
                      <w:szCs w:val="21"/>
                    </w:rPr>
                  </w:pPr>
                  <w:r>
                    <w:rPr>
                      <w:rFonts w:ascii="Times New Roman" w:hAnsi="Times New Roman" w:cs="Times New Roman" w:hint="default"/>
                      <w:color w:val="auto"/>
                      <w:szCs w:val="21"/>
                    </w:rPr>
                    <w:t>监测点位</w:t>
                  </w:r>
                </w:p>
              </w:tc>
              <w:tc>
                <w:tcPr>
                  <w:tcW w:w="1459" w:type="dxa"/>
                  <w:gridSpan w:val="2"/>
                  <w:noWrap w:val="0"/>
                  <w:vAlign w:val="center"/>
                </w:tcPr>
                <w:p>
                  <w:pPr>
                    <w:pStyle w:val="100"/>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hint="default"/>
                      <w:color w:val="auto"/>
                      <w:szCs w:val="21"/>
                    </w:rPr>
                  </w:pPr>
                  <w:r>
                    <w:rPr>
                      <w:rFonts w:ascii="Times New Roman" w:hAnsi="Times New Roman" w:cs="Times New Roman" w:hint="default"/>
                      <w:color w:val="auto"/>
                      <w:szCs w:val="21"/>
                    </w:rPr>
                    <w:t>监测点坐标/m</w:t>
                  </w:r>
                </w:p>
              </w:tc>
              <w:tc>
                <w:tcPr>
                  <w:tcW w:w="958" w:type="dxa"/>
                  <w:vMerge w:val="restart"/>
                  <w:noWrap w:val="0"/>
                  <w:vAlign w:val="center"/>
                </w:tcPr>
                <w:p>
                  <w:pPr>
                    <w:pStyle w:val="100"/>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hint="default"/>
                      <w:color w:val="auto"/>
                      <w:szCs w:val="21"/>
                    </w:rPr>
                  </w:pPr>
                  <w:r>
                    <w:rPr>
                      <w:rFonts w:ascii="Times New Roman" w:hAnsi="Times New Roman" w:cs="Times New Roman" w:hint="default"/>
                      <w:color w:val="auto"/>
                      <w:szCs w:val="21"/>
                    </w:rPr>
                    <w:t>污染物</w:t>
                  </w:r>
                </w:p>
              </w:tc>
              <w:tc>
                <w:tcPr>
                  <w:tcW w:w="1054" w:type="dxa"/>
                  <w:vMerge w:val="restart"/>
                  <w:noWrap w:val="0"/>
                  <w:vAlign w:val="center"/>
                </w:tcPr>
                <w:p>
                  <w:pPr>
                    <w:pStyle w:val="100"/>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hint="default"/>
                      <w:color w:val="auto"/>
                      <w:szCs w:val="21"/>
                    </w:rPr>
                  </w:pPr>
                  <w:r>
                    <w:rPr>
                      <w:rFonts w:ascii="Times New Roman" w:hAnsi="Times New Roman" w:cs="Times New Roman" w:hint="default"/>
                      <w:color w:val="auto"/>
                      <w:szCs w:val="21"/>
                    </w:rPr>
                    <w:t>平均时间</w:t>
                  </w:r>
                </w:p>
              </w:tc>
              <w:tc>
                <w:tcPr>
                  <w:tcW w:w="1020" w:type="dxa"/>
                  <w:vMerge w:val="restart"/>
                  <w:noWrap w:val="0"/>
                  <w:vAlign w:val="center"/>
                </w:tcPr>
                <w:p>
                  <w:pPr>
                    <w:pStyle w:val="100"/>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hint="default"/>
                      <w:color w:val="auto"/>
                      <w:szCs w:val="21"/>
                    </w:rPr>
                  </w:pPr>
                  <w:r>
                    <w:rPr>
                      <w:rFonts w:ascii="Times New Roman" w:hAnsi="Times New Roman" w:cs="Times New Roman" w:hint="default"/>
                      <w:color w:val="auto"/>
                      <w:szCs w:val="21"/>
                    </w:rPr>
                    <w:t>评价标准μg/m</w:t>
                  </w:r>
                  <w:r>
                    <w:rPr>
                      <w:rFonts w:ascii="Times New Roman" w:hAnsi="Times New Roman" w:cs="Times New Roman" w:hint="default"/>
                      <w:color w:val="auto"/>
                      <w:szCs w:val="21"/>
                      <w:vertAlign w:val="superscript"/>
                    </w:rPr>
                    <w:t>3</w:t>
                  </w:r>
                </w:p>
              </w:tc>
              <w:tc>
                <w:tcPr>
                  <w:tcW w:w="1084" w:type="dxa"/>
                  <w:vMerge w:val="restart"/>
                  <w:noWrap w:val="0"/>
                  <w:vAlign w:val="center"/>
                </w:tcPr>
                <w:p>
                  <w:pPr>
                    <w:pStyle w:val="100"/>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hint="default"/>
                      <w:color w:val="auto"/>
                      <w:szCs w:val="21"/>
                    </w:rPr>
                  </w:pPr>
                  <w:r>
                    <w:rPr>
                      <w:rFonts w:ascii="Times New Roman" w:hAnsi="Times New Roman" w:cs="Times New Roman" w:hint="default"/>
                      <w:color w:val="auto"/>
                      <w:szCs w:val="21"/>
                    </w:rPr>
                    <w:t>监测浓度范围μg/m</w:t>
                  </w:r>
                  <w:r>
                    <w:rPr>
                      <w:rFonts w:ascii="Times New Roman" w:hAnsi="Times New Roman" w:cs="Times New Roman" w:hint="default"/>
                      <w:color w:val="auto"/>
                      <w:szCs w:val="21"/>
                      <w:vertAlign w:val="superscript"/>
                    </w:rPr>
                    <w:t>3</w:t>
                  </w:r>
                </w:p>
              </w:tc>
              <w:tc>
                <w:tcPr>
                  <w:tcW w:w="792" w:type="dxa"/>
                  <w:vMerge w:val="restart"/>
                  <w:noWrap w:val="0"/>
                  <w:vAlign w:val="center"/>
                </w:tcPr>
                <w:p>
                  <w:pPr>
                    <w:pStyle w:val="100"/>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hint="default"/>
                      <w:color w:val="auto"/>
                      <w:szCs w:val="21"/>
                    </w:rPr>
                  </w:pPr>
                  <w:r>
                    <w:rPr>
                      <w:rFonts w:ascii="Times New Roman" w:hAnsi="Times New Roman" w:cs="Times New Roman" w:hint="default"/>
                      <w:color w:val="auto"/>
                      <w:szCs w:val="21"/>
                    </w:rPr>
                    <w:t>最大浓度占标率%</w:t>
                  </w:r>
                </w:p>
              </w:tc>
              <w:tc>
                <w:tcPr>
                  <w:tcW w:w="668" w:type="dxa"/>
                  <w:vMerge w:val="restart"/>
                  <w:noWrap w:val="0"/>
                  <w:vAlign w:val="center"/>
                </w:tcPr>
                <w:p>
                  <w:pPr>
                    <w:pStyle w:val="100"/>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hint="default"/>
                      <w:color w:val="auto"/>
                      <w:szCs w:val="21"/>
                    </w:rPr>
                  </w:pPr>
                  <w:r>
                    <w:rPr>
                      <w:rFonts w:ascii="Times New Roman" w:hAnsi="Times New Roman" w:cs="Times New Roman" w:hint="default"/>
                      <w:color w:val="auto"/>
                      <w:szCs w:val="21"/>
                    </w:rPr>
                    <w:t>超标率%</w:t>
                  </w:r>
                </w:p>
              </w:tc>
              <w:tc>
                <w:tcPr>
                  <w:tcW w:w="819" w:type="dxa"/>
                  <w:vMerge w:val="restart"/>
                  <w:noWrap w:val="0"/>
                  <w:vAlign w:val="center"/>
                </w:tcPr>
                <w:p>
                  <w:pPr>
                    <w:pStyle w:val="100"/>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hint="default"/>
                      <w:color w:val="auto"/>
                      <w:szCs w:val="21"/>
                    </w:rPr>
                  </w:pPr>
                  <w:r>
                    <w:rPr>
                      <w:rFonts w:ascii="Times New Roman" w:hAnsi="Times New Roman" w:cs="Times New Roman" w:hint="default"/>
                      <w:color w:val="auto"/>
                      <w:szCs w:val="21"/>
                    </w:rPr>
                    <w:t>达标情况</w:t>
                  </w:r>
                </w:p>
              </w:tc>
            </w:tr>
            <w:tr>
              <w:tblPrEx>
                <w:tblW w:w="8388" w:type="dxa"/>
                <w:jc w:val="center"/>
                <w:tblLayout w:type="fixed"/>
                <w:tblCellMar>
                  <w:top w:w="0" w:type="dxa"/>
                  <w:left w:w="108" w:type="dxa"/>
                  <w:bottom w:w="0" w:type="dxa"/>
                  <w:right w:w="108" w:type="dxa"/>
                </w:tblCellMar>
              </w:tblPrEx>
              <w:trPr>
                <w:trHeight w:val="368"/>
                <w:jc w:val="center"/>
              </w:trPr>
              <w:tc>
                <w:tcPr>
                  <w:tcW w:w="534" w:type="dxa"/>
                  <w:vMerge/>
                  <w:noWrap w:val="0"/>
                  <w:vAlign w:val="center"/>
                </w:tcPr>
                <w:p>
                  <w:pPr>
                    <w:pStyle w:val="100"/>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hint="default"/>
                      <w:color w:val="auto"/>
                      <w:szCs w:val="21"/>
                    </w:rPr>
                  </w:pPr>
                </w:p>
              </w:tc>
              <w:tc>
                <w:tcPr>
                  <w:tcW w:w="784" w:type="dxa"/>
                  <w:noWrap w:val="0"/>
                  <w:vAlign w:val="center"/>
                </w:tcPr>
                <w:p>
                  <w:pPr>
                    <w:pStyle w:val="100"/>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hint="default"/>
                      <w:color w:val="auto"/>
                      <w:szCs w:val="21"/>
                    </w:rPr>
                  </w:pPr>
                  <w:r>
                    <w:rPr>
                      <w:rFonts w:ascii="Times New Roman" w:hAnsi="Times New Roman" w:cs="Times New Roman" w:hint="default"/>
                      <w:color w:val="auto"/>
                      <w:szCs w:val="21"/>
                    </w:rPr>
                    <w:t>X</w:t>
                  </w:r>
                </w:p>
              </w:tc>
              <w:tc>
                <w:tcPr>
                  <w:tcW w:w="675" w:type="dxa"/>
                  <w:noWrap w:val="0"/>
                  <w:vAlign w:val="center"/>
                </w:tcPr>
                <w:p>
                  <w:pPr>
                    <w:pStyle w:val="100"/>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hint="default"/>
                      <w:color w:val="auto"/>
                      <w:szCs w:val="21"/>
                    </w:rPr>
                  </w:pPr>
                  <w:r>
                    <w:rPr>
                      <w:rFonts w:ascii="Times New Roman" w:hAnsi="Times New Roman" w:cs="Times New Roman" w:hint="default"/>
                      <w:color w:val="auto"/>
                      <w:szCs w:val="21"/>
                    </w:rPr>
                    <w:t>Y</w:t>
                  </w:r>
                </w:p>
              </w:tc>
              <w:tc>
                <w:tcPr>
                  <w:tcW w:w="958" w:type="dxa"/>
                  <w:vMerge/>
                  <w:noWrap w:val="0"/>
                  <w:vAlign w:val="center"/>
                </w:tcPr>
                <w:p>
                  <w:pPr>
                    <w:pStyle w:val="100"/>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hint="default"/>
                      <w:color w:val="auto"/>
                      <w:szCs w:val="21"/>
                    </w:rPr>
                  </w:pPr>
                </w:p>
              </w:tc>
              <w:tc>
                <w:tcPr>
                  <w:tcW w:w="1054" w:type="dxa"/>
                  <w:vMerge/>
                  <w:noWrap w:val="0"/>
                  <w:vAlign w:val="center"/>
                </w:tcPr>
                <w:p>
                  <w:pPr>
                    <w:pStyle w:val="100"/>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hint="default"/>
                      <w:color w:val="auto"/>
                      <w:szCs w:val="21"/>
                    </w:rPr>
                  </w:pPr>
                </w:p>
              </w:tc>
              <w:tc>
                <w:tcPr>
                  <w:tcW w:w="1020" w:type="dxa"/>
                  <w:vMerge/>
                  <w:noWrap w:val="0"/>
                  <w:vAlign w:val="center"/>
                </w:tcPr>
                <w:p>
                  <w:pPr>
                    <w:pStyle w:val="100"/>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hint="default"/>
                      <w:color w:val="auto"/>
                      <w:szCs w:val="21"/>
                    </w:rPr>
                  </w:pPr>
                </w:p>
              </w:tc>
              <w:tc>
                <w:tcPr>
                  <w:tcW w:w="1084" w:type="dxa"/>
                  <w:vMerge/>
                  <w:noWrap w:val="0"/>
                  <w:vAlign w:val="center"/>
                </w:tcPr>
                <w:p>
                  <w:pPr>
                    <w:pStyle w:val="100"/>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hint="default"/>
                      <w:color w:val="auto"/>
                      <w:szCs w:val="21"/>
                    </w:rPr>
                  </w:pPr>
                </w:p>
              </w:tc>
              <w:tc>
                <w:tcPr>
                  <w:tcW w:w="792" w:type="dxa"/>
                  <w:vMerge/>
                  <w:noWrap w:val="0"/>
                  <w:vAlign w:val="center"/>
                </w:tcPr>
                <w:p>
                  <w:pPr>
                    <w:pStyle w:val="100"/>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hint="default"/>
                      <w:color w:val="auto"/>
                      <w:szCs w:val="21"/>
                    </w:rPr>
                  </w:pPr>
                </w:p>
              </w:tc>
              <w:tc>
                <w:tcPr>
                  <w:tcW w:w="668" w:type="dxa"/>
                  <w:vMerge/>
                  <w:noWrap w:val="0"/>
                  <w:vAlign w:val="center"/>
                </w:tcPr>
                <w:p>
                  <w:pPr>
                    <w:pStyle w:val="100"/>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hint="default"/>
                      <w:color w:val="auto"/>
                      <w:szCs w:val="21"/>
                    </w:rPr>
                  </w:pPr>
                </w:p>
              </w:tc>
              <w:tc>
                <w:tcPr>
                  <w:tcW w:w="819" w:type="dxa"/>
                  <w:vMerge/>
                  <w:noWrap w:val="0"/>
                  <w:vAlign w:val="center"/>
                </w:tcPr>
                <w:p>
                  <w:pPr>
                    <w:pStyle w:val="100"/>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hint="default"/>
                      <w:color w:val="auto"/>
                      <w:szCs w:val="21"/>
                    </w:rPr>
                  </w:pPr>
                </w:p>
              </w:tc>
            </w:tr>
            <w:tr>
              <w:tblPrEx>
                <w:tblW w:w="8388" w:type="dxa"/>
                <w:jc w:val="center"/>
                <w:tblLayout w:type="fixed"/>
                <w:tblCellMar>
                  <w:top w:w="0" w:type="dxa"/>
                  <w:left w:w="108" w:type="dxa"/>
                  <w:bottom w:w="0" w:type="dxa"/>
                  <w:right w:w="108" w:type="dxa"/>
                </w:tblCellMar>
              </w:tblPrEx>
              <w:trPr>
                <w:jc w:val="center"/>
              </w:trPr>
              <w:tc>
                <w:tcPr>
                  <w:tcW w:w="534" w:type="dxa"/>
                  <w:noWrap w:val="0"/>
                  <w:vAlign w:val="center"/>
                </w:tcPr>
                <w:p>
                  <w:pPr>
                    <w:pStyle w:val="100"/>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hint="default"/>
                      <w:color w:val="auto"/>
                      <w:szCs w:val="21"/>
                    </w:rPr>
                  </w:pPr>
                  <w:r>
                    <w:rPr>
                      <w:rFonts w:ascii="Times New Roman" w:hAnsi="Times New Roman" w:cs="Times New Roman" w:hint="default"/>
                      <w:color w:val="auto"/>
                      <w:szCs w:val="21"/>
                    </w:rPr>
                    <w:t>A1</w:t>
                  </w:r>
                </w:p>
              </w:tc>
              <w:tc>
                <w:tcPr>
                  <w:tcW w:w="784" w:type="dxa"/>
                  <w:noWrap w:val="0"/>
                  <w:vAlign w:val="center"/>
                </w:tcPr>
                <w:p>
                  <w:pPr>
                    <w:pStyle w:val="TableParagraph"/>
                    <w:spacing w:line="240" w:lineRule="auto"/>
                    <w:ind w:firstLine="0" w:firstLineChars="0"/>
                    <w:jc w:val="center"/>
                    <w:rPr>
                      <w:rFonts w:ascii="Times New Roman" w:hAnsi="Times New Roman" w:cs="Times New Roman" w:hint="default"/>
                      <w:color w:val="auto"/>
                      <w:szCs w:val="21"/>
                    </w:rPr>
                  </w:pPr>
                  <w:r>
                    <w:rPr>
                      <w:rFonts w:hint="eastAsia"/>
                      <w:color w:val="auto"/>
                      <w:sz w:val="21"/>
                      <w:lang w:val="en-US" w:eastAsia="zh-CN"/>
                    </w:rPr>
                    <w:t>44</w:t>
                  </w:r>
                </w:p>
              </w:tc>
              <w:tc>
                <w:tcPr>
                  <w:tcW w:w="675" w:type="dxa"/>
                  <w:noWrap w:val="0"/>
                  <w:vAlign w:val="center"/>
                </w:tcPr>
                <w:p>
                  <w:pPr>
                    <w:pStyle w:val="TableParagraph"/>
                    <w:spacing w:line="240" w:lineRule="auto"/>
                    <w:ind w:firstLine="0" w:firstLineChars="0"/>
                    <w:jc w:val="center"/>
                    <w:rPr>
                      <w:rFonts w:ascii="Times New Roman" w:hAnsi="Times New Roman" w:cs="Times New Roman" w:hint="default"/>
                      <w:color w:val="auto"/>
                      <w:szCs w:val="21"/>
                    </w:rPr>
                  </w:pPr>
                  <w:r>
                    <w:rPr>
                      <w:rFonts w:hint="eastAsia"/>
                      <w:color w:val="auto"/>
                      <w:sz w:val="21"/>
                      <w:lang w:val="en-US" w:eastAsia="zh-CN"/>
                    </w:rPr>
                    <w:t>-139</w:t>
                  </w:r>
                </w:p>
              </w:tc>
              <w:tc>
                <w:tcPr>
                  <w:tcW w:w="958" w:type="dxa"/>
                  <w:noWrap w:val="0"/>
                  <w:vAlign w:val="center"/>
                </w:tcPr>
                <w:p>
                  <w:pPr>
                    <w:pStyle w:val="100"/>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hint="eastAsia"/>
                      <w:color w:val="auto"/>
                      <w:szCs w:val="21"/>
                    </w:rPr>
                  </w:pPr>
                  <w:r>
                    <w:rPr>
                      <w:rFonts w:ascii="Times New Roman" w:hAnsi="Times New Roman" w:cs="Times New Roman" w:hint="eastAsia"/>
                      <w:color w:val="auto"/>
                      <w:szCs w:val="21"/>
                      <w:lang w:val="en-US" w:eastAsia="zh-CN"/>
                    </w:rPr>
                    <w:t>TSP</w:t>
                  </w:r>
                </w:p>
              </w:tc>
              <w:tc>
                <w:tcPr>
                  <w:tcW w:w="1054" w:type="dxa"/>
                  <w:noWrap w:val="0"/>
                  <w:vAlign w:val="center"/>
                </w:tcPr>
                <w:p>
                  <w:pPr>
                    <w:pStyle w:val="100"/>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hint="default"/>
                      <w:color w:val="auto"/>
                      <w:szCs w:val="21"/>
                    </w:rPr>
                  </w:pPr>
                  <w:r>
                    <w:rPr>
                      <w:rFonts w:ascii="Times New Roman" w:hAnsi="Times New Roman" w:cs="Times New Roman" w:hint="eastAsia"/>
                      <w:color w:val="auto"/>
                      <w:szCs w:val="21"/>
                      <w:lang w:val="en-US" w:eastAsia="zh-CN"/>
                    </w:rPr>
                    <w:t>日均</w:t>
                  </w:r>
                  <w:r>
                    <w:rPr>
                      <w:rFonts w:ascii="Times New Roman" w:hAnsi="Times New Roman" w:cs="Times New Roman" w:hint="default"/>
                      <w:color w:val="auto"/>
                      <w:szCs w:val="21"/>
                    </w:rPr>
                    <w:t>值</w:t>
                  </w:r>
                </w:p>
              </w:tc>
              <w:tc>
                <w:tcPr>
                  <w:tcW w:w="1020" w:type="dxa"/>
                  <w:noWrap w:val="0"/>
                  <w:vAlign w:val="center"/>
                </w:tcPr>
                <w:p>
                  <w:pPr>
                    <w:pStyle w:val="100"/>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hint="default"/>
                      <w:color w:val="auto"/>
                      <w:szCs w:val="21"/>
                    </w:rPr>
                  </w:pPr>
                  <w:r>
                    <w:rPr>
                      <w:rFonts w:ascii="Times New Roman" w:hAnsi="Times New Roman" w:cs="Times New Roman" w:hint="eastAsia"/>
                      <w:color w:val="auto"/>
                      <w:szCs w:val="21"/>
                      <w:lang w:val="en-US" w:eastAsia="zh-CN"/>
                    </w:rPr>
                    <w:t>300</w:t>
                  </w:r>
                </w:p>
              </w:tc>
              <w:tc>
                <w:tcPr>
                  <w:tcW w:w="1084" w:type="dxa"/>
                  <w:noWrap w:val="0"/>
                  <w:vAlign w:val="center"/>
                </w:tcPr>
                <w:p>
                  <w:pPr>
                    <w:pStyle w:val="100"/>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hint="default"/>
                      <w:color w:val="auto"/>
                      <w:szCs w:val="21"/>
                    </w:rPr>
                  </w:pPr>
                  <w:r>
                    <w:rPr>
                      <w:rFonts w:ascii="Times New Roman" w:hAnsi="Times New Roman" w:cs="Times New Roman" w:hint="eastAsia"/>
                      <w:color w:val="auto"/>
                      <w:szCs w:val="21"/>
                      <w:lang w:val="en-US" w:eastAsia="zh-CN"/>
                    </w:rPr>
                    <w:t>238-260</w:t>
                  </w:r>
                </w:p>
              </w:tc>
              <w:tc>
                <w:tcPr>
                  <w:tcW w:w="792" w:type="dxa"/>
                  <w:noWrap w:val="0"/>
                  <w:vAlign w:val="center"/>
                </w:tcPr>
                <w:p>
                  <w:pPr>
                    <w:pStyle w:val="100"/>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hint="default"/>
                      <w:color w:val="auto"/>
                      <w:szCs w:val="21"/>
                    </w:rPr>
                  </w:pPr>
                  <w:r>
                    <w:rPr>
                      <w:rFonts w:ascii="Times New Roman" w:hAnsi="Times New Roman" w:cs="Times New Roman" w:hint="eastAsia"/>
                      <w:color w:val="auto"/>
                      <w:szCs w:val="21"/>
                      <w:lang w:val="en-US" w:eastAsia="zh-CN"/>
                    </w:rPr>
                    <w:t>86.7</w:t>
                  </w:r>
                </w:p>
              </w:tc>
              <w:tc>
                <w:tcPr>
                  <w:tcW w:w="668" w:type="dxa"/>
                  <w:noWrap w:val="0"/>
                  <w:vAlign w:val="center"/>
                </w:tcPr>
                <w:p>
                  <w:pPr>
                    <w:pStyle w:val="100"/>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hint="default"/>
                      <w:color w:val="auto"/>
                      <w:szCs w:val="21"/>
                    </w:rPr>
                  </w:pPr>
                  <w:r>
                    <w:rPr>
                      <w:rFonts w:ascii="Times New Roman" w:hAnsi="Times New Roman" w:cs="Times New Roman" w:hint="default"/>
                      <w:color w:val="auto"/>
                      <w:szCs w:val="21"/>
                    </w:rPr>
                    <w:t>0</w:t>
                  </w:r>
                </w:p>
              </w:tc>
              <w:tc>
                <w:tcPr>
                  <w:tcW w:w="819" w:type="dxa"/>
                  <w:noWrap w:val="0"/>
                  <w:vAlign w:val="center"/>
                </w:tcPr>
                <w:p>
                  <w:pPr>
                    <w:pStyle w:val="100"/>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ascii="Times New Roman" w:hAnsi="Times New Roman" w:hint="default"/>
                      <w:color w:val="auto"/>
                      <w:szCs w:val="21"/>
                    </w:rPr>
                  </w:pPr>
                  <w:r>
                    <w:rPr>
                      <w:rFonts w:ascii="Times New Roman" w:hAnsi="Times New Roman" w:cs="Times New Roman" w:hint="default"/>
                      <w:color w:val="auto"/>
                      <w:szCs w:val="21"/>
                    </w:rPr>
                    <w:t>达标</w:t>
                  </w:r>
                </w:p>
              </w:tc>
            </w:tr>
          </w:tbl>
          <w:p>
            <w:pPr>
              <w:ind w:firstLine="480"/>
              <w:rPr>
                <w:b/>
                <w:bCs/>
                <w:color w:val="auto"/>
              </w:rPr>
            </w:pPr>
            <w:r>
              <w:rPr>
                <w:color w:val="auto"/>
                <w:kern w:val="0"/>
                <w:szCs w:val="21"/>
              </w:rPr>
              <w:t>由表3-</w:t>
            </w:r>
            <w:r>
              <w:rPr>
                <w:rFonts w:hint="eastAsia"/>
                <w:color w:val="auto"/>
                <w:kern w:val="0"/>
                <w:szCs w:val="21"/>
                <w:lang w:val="en-US" w:eastAsia="zh-CN"/>
              </w:rPr>
              <w:t>3</w:t>
            </w:r>
            <w:r>
              <w:rPr>
                <w:color w:val="auto"/>
                <w:kern w:val="0"/>
                <w:szCs w:val="21"/>
              </w:rPr>
              <w:t>可知，评价区域内</w:t>
            </w:r>
            <w:r>
              <w:rPr>
                <w:rFonts w:hint="eastAsia"/>
                <w:color w:val="auto"/>
                <w:kern w:val="0"/>
                <w:szCs w:val="21"/>
                <w:lang w:val="en-US" w:eastAsia="zh-CN"/>
              </w:rPr>
              <w:t>TSP日均</w:t>
            </w:r>
            <w:r>
              <w:rPr>
                <w:color w:val="auto"/>
                <w:kern w:val="0"/>
                <w:szCs w:val="21"/>
              </w:rPr>
              <w:t>值满足执行的</w:t>
            </w:r>
            <w:r>
              <w:rPr>
                <w:rFonts w:hint="eastAsia"/>
                <w:color w:val="auto"/>
                <w:kern w:val="0"/>
                <w:szCs w:val="21"/>
              </w:rPr>
              <w:t>《环境空气质量标准》（GB3095－2012）中二级标准</w:t>
            </w:r>
            <w:r>
              <w:rPr>
                <w:color w:val="auto"/>
                <w:kern w:val="0"/>
                <w:szCs w:val="21"/>
              </w:rPr>
              <w:t>要求，项目所在区域大气环境质量现状较好。</w:t>
            </w:r>
          </w:p>
          <w:p>
            <w:pPr>
              <w:ind w:firstLine="482"/>
              <w:rPr>
                <w:b/>
                <w:bCs/>
                <w:color w:val="auto"/>
              </w:rPr>
            </w:pPr>
            <w:r>
              <w:rPr>
                <w:rFonts w:hint="eastAsia"/>
                <w:b/>
                <w:bCs/>
                <w:color w:val="auto"/>
              </w:rPr>
              <w:t>2</w:t>
            </w:r>
            <w:r>
              <w:rPr>
                <w:b/>
                <w:bCs/>
                <w:color w:val="auto"/>
              </w:rPr>
              <w:t>、</w:t>
            </w:r>
            <w:r>
              <w:rPr>
                <w:b/>
                <w:bCs/>
                <w:color w:val="auto"/>
                <w:lang w:val="en-GB"/>
              </w:rPr>
              <w:t>地</w:t>
            </w:r>
            <w:r>
              <w:rPr>
                <w:b/>
                <w:bCs/>
                <w:color w:val="auto"/>
              </w:rPr>
              <w:t>表</w:t>
            </w:r>
            <w:r>
              <w:rPr>
                <w:b/>
                <w:bCs/>
                <w:color w:val="auto"/>
                <w:lang w:val="en-GB"/>
              </w:rPr>
              <w:t>水环境质量现状</w:t>
            </w:r>
          </w:p>
          <w:p>
            <w:pPr>
              <w:spacing w:line="360" w:lineRule="auto"/>
              <w:ind w:firstLine="480" w:firstLineChars="200"/>
              <w:jc w:val="left"/>
              <w:rPr>
                <w:rFonts w:hint="default"/>
                <w:color w:val="auto"/>
              </w:rPr>
            </w:pPr>
            <w:r>
              <w:rPr>
                <w:rFonts w:ascii="Times New Roman" w:eastAsia="宋体" w:hAnsi="Times New Roman" w:cs="Times New Roman" w:hint="default"/>
                <w:color w:val="auto"/>
                <w:sz w:val="24"/>
                <w:szCs w:val="24"/>
              </w:rPr>
              <w:t>根据《环境影响评价技术导则 地表水环境》（HJ2.3-2018）中对水环境质量现状调查的要求，优先采用国务院生态环境保护主管部门统一发布的水环境状况信息。项目</w:t>
            </w:r>
            <w:r>
              <w:rPr>
                <w:rFonts w:ascii="Times New Roman" w:eastAsia="宋体" w:hAnsi="Times New Roman" w:cs="Times New Roman" w:hint="eastAsia"/>
                <w:color w:val="auto"/>
                <w:sz w:val="24"/>
                <w:szCs w:val="24"/>
                <w:lang w:val="en-US" w:eastAsia="zh-CN"/>
              </w:rPr>
              <w:t>受纳</w:t>
            </w:r>
            <w:r>
              <w:rPr>
                <w:rFonts w:ascii="Times New Roman" w:eastAsia="宋体" w:hAnsi="Times New Roman" w:cs="Times New Roman" w:hint="default"/>
                <w:color w:val="auto"/>
                <w:sz w:val="24"/>
                <w:szCs w:val="24"/>
              </w:rPr>
              <w:t>水体为</w:t>
            </w:r>
            <w:r>
              <w:rPr>
                <w:rFonts w:ascii="Times New Roman" w:eastAsia="宋体" w:hAnsi="Times New Roman" w:cs="Times New Roman" w:hint="eastAsia"/>
                <w:color w:val="auto"/>
                <w:sz w:val="24"/>
                <w:szCs w:val="24"/>
                <w:lang w:val="en-US" w:eastAsia="zh-CN"/>
              </w:rPr>
              <w:t>赣江</w:t>
            </w:r>
            <w:r>
              <w:rPr>
                <w:rFonts w:ascii="Times New Roman" w:eastAsia="宋体" w:hAnsi="Times New Roman" w:cs="Times New Roman" w:hint="default"/>
                <w:color w:val="auto"/>
                <w:sz w:val="24"/>
                <w:szCs w:val="24"/>
              </w:rPr>
              <w:t>，为了解</w:t>
            </w:r>
            <w:r>
              <w:rPr>
                <w:rFonts w:ascii="Times New Roman" w:eastAsia="宋体" w:hAnsi="Times New Roman" w:cs="Times New Roman" w:hint="eastAsia"/>
                <w:color w:val="auto"/>
                <w:sz w:val="24"/>
                <w:szCs w:val="24"/>
                <w:lang w:val="en-US" w:eastAsia="zh-CN"/>
              </w:rPr>
              <w:t>赣江</w:t>
            </w:r>
            <w:r>
              <w:rPr>
                <w:rFonts w:ascii="Times New Roman" w:eastAsia="宋体" w:hAnsi="Times New Roman" w:cs="Times New Roman" w:hint="default"/>
                <w:color w:val="auto"/>
                <w:sz w:val="24"/>
                <w:szCs w:val="24"/>
              </w:rPr>
              <w:t>地表水环境质量，本次评价查阅</w:t>
            </w:r>
            <w:r>
              <w:rPr>
                <w:rFonts w:ascii="Times New Roman" w:eastAsia="宋体" w:hAnsi="Times New Roman" w:cs="Times New Roman" w:hint="eastAsia"/>
                <w:color w:val="auto"/>
                <w:sz w:val="24"/>
                <w:szCs w:val="24"/>
                <w:lang w:eastAsia="zh-CN"/>
              </w:rPr>
              <w:t>“</w:t>
            </w:r>
            <w:r>
              <w:rPr>
                <w:rFonts w:ascii="Times New Roman" w:eastAsia="宋体" w:hAnsi="Times New Roman" w:cs="Times New Roman" w:hint="eastAsia"/>
                <w:color w:val="auto"/>
                <w:sz w:val="24"/>
                <w:szCs w:val="24"/>
                <w:lang w:val="en-US" w:eastAsia="zh-CN"/>
              </w:rPr>
              <w:t>南昌市</w:t>
            </w:r>
            <w:r>
              <w:rPr>
                <w:rFonts w:ascii="Times New Roman" w:eastAsia="宋体" w:hAnsi="Times New Roman" w:cs="Times New Roman" w:hint="default"/>
                <w:color w:val="auto"/>
                <w:sz w:val="24"/>
                <w:szCs w:val="24"/>
              </w:rPr>
              <w:t>生态环境局发布的《南昌市地表水水质状况报告</w:t>
            </w:r>
            <w:r>
              <w:rPr>
                <w:rFonts w:ascii="Times New Roman" w:eastAsia="宋体" w:hAnsi="Times New Roman" w:cs="Times New Roman" w:hint="eastAsia"/>
                <w:color w:val="auto"/>
                <w:sz w:val="24"/>
                <w:szCs w:val="24"/>
                <w:lang w:eastAsia="zh-CN"/>
              </w:rPr>
              <w:t>》</w:t>
            </w:r>
            <w:r>
              <w:rPr>
                <w:rFonts w:ascii="Times New Roman" w:eastAsia="宋体" w:hAnsi="Times New Roman" w:cs="Times New Roman" w:hint="default"/>
                <w:color w:val="auto"/>
                <w:sz w:val="24"/>
                <w:szCs w:val="24"/>
              </w:rPr>
              <w:t>（2023年</w:t>
            </w:r>
            <w:r>
              <w:rPr>
                <w:rFonts w:ascii="Times New Roman" w:eastAsia="宋体" w:hAnsi="Times New Roman" w:cs="Times New Roman" w:hint="eastAsia"/>
                <w:color w:val="auto"/>
                <w:sz w:val="24"/>
                <w:szCs w:val="24"/>
                <w:lang w:val="en-US" w:eastAsia="zh-CN"/>
              </w:rPr>
              <w:t>3</w:t>
            </w:r>
            <w:r>
              <w:rPr>
                <w:rFonts w:ascii="Times New Roman" w:eastAsia="宋体" w:hAnsi="Times New Roman" w:cs="Times New Roman" w:hint="default"/>
                <w:color w:val="auto"/>
                <w:sz w:val="24"/>
                <w:szCs w:val="24"/>
              </w:rPr>
              <w:t>月）</w:t>
            </w:r>
            <w:r>
              <w:rPr>
                <w:rFonts w:ascii="Times New Roman" w:eastAsia="宋体" w:hAnsi="Times New Roman" w:cs="Times New Roman" w:hint="eastAsia"/>
                <w:color w:val="auto"/>
                <w:sz w:val="24"/>
                <w:szCs w:val="24"/>
                <w:lang w:eastAsia="zh-CN"/>
              </w:rPr>
              <w:t>”</w:t>
            </w:r>
            <w:r>
              <w:rPr>
                <w:rFonts w:ascii="Times New Roman" w:eastAsia="宋体" w:hAnsi="Times New Roman" w:cs="Times New Roman" w:hint="default"/>
                <w:color w:val="auto"/>
                <w:sz w:val="24"/>
                <w:szCs w:val="24"/>
              </w:rPr>
              <w:t>（http://sthjj.nc.gov.cn/ncgbj/dbsjjzsyysyd/202304/74b54981e525492abedf7ec61685d312.shtml）中相关断面水质监测结果，</w:t>
            </w:r>
            <w:r>
              <w:rPr>
                <w:rFonts w:ascii="Times New Roman" w:eastAsia="宋体" w:hAnsi="Times New Roman" w:cs="Times New Roman" w:hint="eastAsia"/>
                <w:color w:val="auto"/>
                <w:sz w:val="24"/>
                <w:szCs w:val="24"/>
                <w:lang w:val="en-US" w:eastAsia="zh-CN"/>
              </w:rPr>
              <w:t>本项目附近断面为大港和昌邑，两处断面</w:t>
            </w:r>
            <w:r>
              <w:rPr>
                <w:rFonts w:ascii="Times New Roman" w:eastAsia="宋体" w:hAnsi="Times New Roman" w:cs="Times New Roman" w:hint="default"/>
                <w:color w:val="auto"/>
                <w:sz w:val="24"/>
                <w:szCs w:val="24"/>
              </w:rPr>
              <w:t>地表水水质指标</w:t>
            </w:r>
            <w:r>
              <w:rPr>
                <w:rFonts w:ascii="Times New Roman" w:eastAsia="宋体" w:hAnsi="Times New Roman" w:cs="Times New Roman" w:hint="eastAsia"/>
                <w:color w:val="auto"/>
                <w:sz w:val="24"/>
                <w:szCs w:val="24"/>
                <w:lang w:val="en-US" w:eastAsia="zh-CN"/>
              </w:rPr>
              <w:t>均</w:t>
            </w:r>
            <w:r>
              <w:rPr>
                <w:rFonts w:ascii="Times New Roman" w:eastAsia="宋体" w:hAnsi="Times New Roman" w:cs="Times New Roman" w:hint="default"/>
                <w:color w:val="auto"/>
                <w:sz w:val="24"/>
                <w:szCs w:val="24"/>
              </w:rPr>
              <w:t>满足《地表水环境质量标准》（GB3838-2002）中Ⅲ类或以上标准，表明项目所在地区地表水环境质量状况良好。</w:t>
            </w:r>
          </w:p>
          <w:p>
            <w:pPr>
              <w:ind w:firstLine="482"/>
              <w:rPr>
                <w:b/>
                <w:bCs/>
                <w:color w:val="auto"/>
              </w:rPr>
            </w:pPr>
            <w:r>
              <w:rPr>
                <w:rFonts w:hint="eastAsia"/>
                <w:b/>
                <w:bCs/>
                <w:color w:val="auto"/>
              </w:rPr>
              <w:t>3</w:t>
            </w:r>
            <w:r>
              <w:rPr>
                <w:b/>
                <w:bCs/>
                <w:color w:val="auto"/>
              </w:rPr>
              <w:t>、</w:t>
            </w:r>
            <w:r>
              <w:rPr>
                <w:b/>
                <w:bCs/>
                <w:color w:val="auto"/>
                <w:lang w:val="en-GB"/>
              </w:rPr>
              <w:t>声环境质量现状</w:t>
            </w:r>
          </w:p>
          <w:p>
            <w:pPr>
              <w:spacing w:line="360" w:lineRule="auto"/>
              <w:ind w:firstLine="480" w:firstLineChars="200"/>
              <w:jc w:val="left"/>
              <w:rPr>
                <w:rFonts w:hint="default"/>
                <w:snapToGrid w:val="0"/>
                <w:color w:val="auto"/>
                <w:kern w:val="0"/>
              </w:rPr>
            </w:pPr>
            <w:r>
              <w:rPr>
                <w:rFonts w:ascii="Times New Roman" w:hAnsi="Times New Roman" w:cs="Times New Roman" w:hint="default"/>
                <w:color w:val="auto"/>
                <w:sz w:val="24"/>
              </w:rPr>
              <w:t>本项目位于</w:t>
            </w:r>
            <w:r>
              <w:rPr>
                <w:rFonts w:ascii="Times New Roman" w:hAnsi="Times New Roman" w:cs="Times New Roman" w:hint="default"/>
                <w:color w:val="auto"/>
                <w:sz w:val="24"/>
                <w:szCs w:val="24"/>
                <w:lang w:val="en-US" w:eastAsia="zh-CN"/>
              </w:rPr>
              <w:t>江西省南昌市新建区联圩镇黄潭村</w:t>
            </w:r>
            <w:r>
              <w:rPr>
                <w:rFonts w:ascii="Times New Roman" w:hAnsi="Times New Roman" w:cs="Times New Roman" w:hint="default"/>
                <w:color w:val="auto"/>
                <w:sz w:val="24"/>
              </w:rPr>
              <w:t>，</w:t>
            </w:r>
            <w:r>
              <w:rPr>
                <w:rFonts w:ascii="Times New Roman" w:hAnsi="Times New Roman" w:cs="Times New Roman" w:hint="default"/>
                <w:color w:val="auto"/>
                <w:sz w:val="24"/>
                <w:lang w:val="en-US" w:eastAsia="zh-CN"/>
              </w:rPr>
              <w:t>周边</w:t>
            </w:r>
            <w:r>
              <w:rPr>
                <w:rFonts w:ascii="Times New Roman" w:hAnsi="Times New Roman" w:cs="Times New Roman" w:hint="default"/>
                <w:color w:val="auto"/>
                <w:sz w:val="24"/>
              </w:rPr>
              <w:t>无工业生产型企业及大型噪声污染源。</w:t>
            </w:r>
            <w:r>
              <w:rPr>
                <w:rFonts w:ascii="Times New Roman" w:hAnsi="Times New Roman" w:cs="Times New Roman" w:hint="default"/>
                <w:color w:val="auto"/>
                <w:sz w:val="24"/>
                <w:lang w:val="en-US" w:eastAsia="zh-CN"/>
              </w:rPr>
              <w:t>为调查项目周边声环境质量，本次评价委托</w:t>
            </w:r>
            <w:r>
              <w:rPr>
                <w:rFonts w:hint="eastAsia"/>
                <w:color w:val="auto"/>
                <w:kern w:val="0"/>
                <w:szCs w:val="21"/>
              </w:rPr>
              <w:t>江西实创检测有限公司</w:t>
            </w:r>
            <w:r>
              <w:rPr>
                <w:rFonts w:ascii="Times New Roman" w:hAnsi="Times New Roman" w:cs="Times New Roman" w:hint="default"/>
                <w:color w:val="auto"/>
                <w:sz w:val="24"/>
                <w:lang w:val="en-US" w:eastAsia="zh-CN"/>
              </w:rPr>
              <w:t>对项目周围声环境进行现状监测</w:t>
            </w:r>
            <w:r>
              <w:rPr>
                <w:rFonts w:ascii="Times New Roman" w:hAnsi="Times New Roman" w:cs="Times New Roman" w:hint="default"/>
                <w:color w:val="auto"/>
                <w:sz w:val="24"/>
                <w:lang w:eastAsia="zh-CN"/>
              </w:rPr>
              <w:t>，</w:t>
            </w:r>
            <w:r>
              <w:rPr>
                <w:rFonts w:ascii="Times New Roman" w:hAnsi="Times New Roman" w:cs="Times New Roman" w:hint="default"/>
                <w:color w:val="auto"/>
                <w:sz w:val="24"/>
                <w:lang w:val="en-US" w:eastAsia="zh-CN"/>
              </w:rPr>
              <w:t>检测结果见下表3-</w:t>
            </w:r>
            <w:r>
              <w:rPr>
                <w:rFonts w:cs="Times New Roman" w:hint="eastAsia"/>
                <w:color w:val="auto"/>
                <w:sz w:val="24"/>
                <w:lang w:val="en-US" w:eastAsia="zh-CN"/>
              </w:rPr>
              <w:t>4</w:t>
            </w:r>
            <w:r>
              <w:rPr>
                <w:rFonts w:ascii="Times New Roman" w:hAnsi="Times New Roman" w:cs="Times New Roman" w:hint="default"/>
                <w:color w:val="auto"/>
                <w:sz w:val="24"/>
                <w:lang w:val="en-US" w:eastAsia="zh-CN"/>
              </w:rPr>
              <w:t>所示</w:t>
            </w:r>
            <w:r>
              <w:rPr>
                <w:rFonts w:ascii="Times New Roman" w:hAnsi="Times New Roman" w:cs="Times New Roman" w:hint="default"/>
                <w:snapToGrid w:val="0"/>
                <w:color w:val="auto"/>
                <w:kern w:val="0"/>
                <w:sz w:val="24"/>
              </w:rPr>
              <w:t>。</w:t>
            </w:r>
          </w:p>
          <w:p>
            <w:pPr>
              <w:pStyle w:val="List3"/>
              <w:jc w:val="center"/>
              <w:rPr>
                <w:rFonts w:ascii="Times New Roman" w:hAnsi="Times New Roman" w:cs="Times New Roman" w:hint="eastAsia"/>
                <w:b/>
                <w:bCs/>
                <w:color w:val="auto"/>
                <w:lang w:val="en-US" w:eastAsia="zh-CN"/>
              </w:rPr>
            </w:pPr>
            <w:r>
              <w:rPr>
                <w:rFonts w:ascii="Times New Roman" w:hAnsi="Times New Roman" w:cs="Times New Roman" w:hint="eastAsia"/>
                <w:b/>
                <w:bCs/>
                <w:color w:val="auto"/>
                <w:lang w:val="en-US" w:eastAsia="zh-CN"/>
              </w:rPr>
              <w:t>表3-</w:t>
            </w:r>
            <w:r>
              <w:rPr>
                <w:rFonts w:cs="Times New Roman" w:hint="eastAsia"/>
                <w:b/>
                <w:bCs/>
                <w:color w:val="auto"/>
                <w:lang w:val="en-US" w:eastAsia="zh-CN"/>
              </w:rPr>
              <w:t>4</w:t>
            </w:r>
            <w:r>
              <w:rPr>
                <w:rFonts w:ascii="Times New Roman" w:hAnsi="Times New Roman" w:cs="Times New Roman" w:hint="eastAsia"/>
                <w:b/>
                <w:bCs/>
                <w:color w:val="auto"/>
                <w:lang w:val="en-US" w:eastAsia="zh-CN"/>
              </w:rPr>
              <w:t xml:space="preserve">  项目声环境现状监测结果一览表</w:t>
            </w:r>
          </w:p>
          <w:tbl>
            <w:tblPr>
              <w:tblStyle w:val="TableGrid1"/>
              <w:tblW w:w="8378"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430"/>
              <w:gridCol w:w="3118"/>
              <w:gridCol w:w="1969"/>
              <w:gridCol w:w="1861"/>
            </w:tblGrid>
            <w:tr>
              <w:tblPrEx>
                <w:tblW w:w="8378"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397"/>
              </w:trPr>
              <w:tc>
                <w:tcPr>
                  <w:tcW w:w="1430" w:type="dxa"/>
                  <w:vMerge w:val="restart"/>
                  <w:tcBorders>
                    <w:tl2br w:val="nil"/>
                    <w:tr2bl w:val="nil"/>
                  </w:tcBorders>
                  <w:vAlign w:val="center"/>
                </w:tcPr>
                <w:p>
                  <w:pPr>
                    <w:pStyle w:val="a3"/>
                    <w:keepNext w:val="0"/>
                    <w:keepLines w:val="0"/>
                    <w:pageBreakBefore w:val="0"/>
                    <w:kinsoku/>
                    <w:wordWrap/>
                    <w:overflowPunct/>
                    <w:topLinePunct w:val="0"/>
                    <w:autoSpaceDE/>
                    <w:autoSpaceDN/>
                    <w:bidi w:val="0"/>
                    <w:adjustRightInd/>
                    <w:spacing w:beforeAutospacing="0" w:line="240" w:lineRule="auto"/>
                    <w:ind w:firstLine="0" w:firstLineChars="0"/>
                    <w:jc w:val="center"/>
                    <w:textAlignment w:val="auto"/>
                    <w:rPr>
                      <w:rFonts w:ascii="Times New Roman" w:hAnsi="Times New Roman" w:cs="Times New Roman" w:hint="default"/>
                      <w:b w:val="0"/>
                      <w:bCs/>
                      <w:color w:val="auto"/>
                      <w:sz w:val="21"/>
                      <w:szCs w:val="21"/>
                      <w:lang w:val="en-US" w:eastAsia="zh-CN" w:bidi="ar-SA"/>
                    </w:rPr>
                  </w:pPr>
                  <w:r>
                    <w:rPr>
                      <w:rFonts w:ascii="Times New Roman" w:hAnsi="Times New Roman" w:cs="Times New Roman" w:hint="default"/>
                      <w:b w:val="0"/>
                      <w:bCs/>
                      <w:color w:val="auto"/>
                      <w:sz w:val="21"/>
                      <w:szCs w:val="21"/>
                      <w:lang w:val="en-US" w:eastAsia="zh-CN" w:bidi="ar-SA"/>
                    </w:rPr>
                    <w:t>点位</w:t>
                  </w:r>
                </w:p>
              </w:tc>
              <w:tc>
                <w:tcPr>
                  <w:tcW w:w="3118" w:type="dxa"/>
                  <w:vMerge w:val="restart"/>
                  <w:tcBorders>
                    <w:tl2br w:val="nil"/>
                    <w:tr2bl w:val="nil"/>
                  </w:tcBorders>
                  <w:vAlign w:val="center"/>
                </w:tcPr>
                <w:p>
                  <w:pPr>
                    <w:pStyle w:val="a3"/>
                    <w:keepNext w:val="0"/>
                    <w:keepLines w:val="0"/>
                    <w:pageBreakBefore w:val="0"/>
                    <w:kinsoku/>
                    <w:wordWrap/>
                    <w:overflowPunct/>
                    <w:topLinePunct w:val="0"/>
                    <w:autoSpaceDE/>
                    <w:autoSpaceDN/>
                    <w:bidi w:val="0"/>
                    <w:adjustRightInd/>
                    <w:spacing w:beforeAutospacing="0" w:line="240" w:lineRule="auto"/>
                    <w:jc w:val="center"/>
                    <w:textAlignment w:val="auto"/>
                    <w:rPr>
                      <w:rFonts w:ascii="Times New Roman" w:hAnsi="Times New Roman" w:cs="Times New Roman" w:hint="default"/>
                      <w:b w:val="0"/>
                      <w:bCs/>
                      <w:color w:val="auto"/>
                      <w:sz w:val="21"/>
                      <w:szCs w:val="21"/>
                      <w:lang w:val="en-US" w:eastAsia="zh-CN" w:bidi="ar-SA"/>
                    </w:rPr>
                  </w:pPr>
                  <w:r>
                    <w:rPr>
                      <w:rFonts w:ascii="Times New Roman" w:hAnsi="Times New Roman" w:cs="Times New Roman" w:hint="default"/>
                      <w:b w:val="0"/>
                      <w:bCs/>
                      <w:color w:val="auto"/>
                      <w:sz w:val="21"/>
                      <w:szCs w:val="21"/>
                      <w:lang w:val="en-US" w:eastAsia="zh-CN" w:bidi="ar-SA"/>
                    </w:rPr>
                    <w:t>监测点位名称</w:t>
                  </w:r>
                </w:p>
              </w:tc>
              <w:tc>
                <w:tcPr>
                  <w:tcW w:w="3830" w:type="dxa"/>
                  <w:gridSpan w:val="2"/>
                  <w:tcBorders>
                    <w:tl2br w:val="nil"/>
                    <w:tr2bl w:val="nil"/>
                  </w:tcBorders>
                  <w:vAlign w:val="center"/>
                </w:tcPr>
                <w:p>
                  <w:pPr>
                    <w:pStyle w:val="a3"/>
                    <w:keepNext w:val="0"/>
                    <w:keepLines w:val="0"/>
                    <w:pageBreakBefore w:val="0"/>
                    <w:kinsoku/>
                    <w:wordWrap/>
                    <w:overflowPunct/>
                    <w:topLinePunct w:val="0"/>
                    <w:autoSpaceDE/>
                    <w:autoSpaceDN/>
                    <w:bidi w:val="0"/>
                    <w:adjustRightInd/>
                    <w:spacing w:beforeAutospacing="0" w:line="240" w:lineRule="auto"/>
                    <w:jc w:val="center"/>
                    <w:textAlignment w:val="auto"/>
                    <w:rPr>
                      <w:rFonts w:ascii="Times New Roman" w:hAnsi="Times New Roman" w:cs="Times New Roman" w:hint="default"/>
                      <w:b w:val="0"/>
                      <w:bCs/>
                      <w:color w:val="auto"/>
                      <w:sz w:val="21"/>
                      <w:szCs w:val="21"/>
                      <w:lang w:val="en-US" w:eastAsia="zh-CN" w:bidi="ar-SA"/>
                    </w:rPr>
                  </w:pPr>
                  <w:r>
                    <w:rPr>
                      <w:rFonts w:ascii="Times New Roman" w:hAnsi="Times New Roman" w:cs="Times New Roman" w:hint="default"/>
                      <w:b w:val="0"/>
                      <w:bCs/>
                      <w:color w:val="auto"/>
                      <w:sz w:val="21"/>
                      <w:szCs w:val="21"/>
                      <w:lang w:val="en-US" w:eastAsia="zh-CN" w:bidi="ar-SA"/>
                    </w:rPr>
                    <w:t>202</w:t>
                  </w:r>
                  <w:r>
                    <w:rPr>
                      <w:rFonts w:ascii="Times New Roman" w:cs="Times New Roman" w:hint="eastAsia"/>
                      <w:b w:val="0"/>
                      <w:bCs/>
                      <w:color w:val="auto"/>
                      <w:sz w:val="21"/>
                      <w:szCs w:val="21"/>
                      <w:lang w:val="en-US" w:eastAsia="zh-CN" w:bidi="ar-SA"/>
                    </w:rPr>
                    <w:t>3.03.05</w:t>
                  </w:r>
                </w:p>
              </w:tc>
            </w:tr>
            <w:tr>
              <w:tblPrEx>
                <w:tblW w:w="8378" w:type="dxa"/>
                <w:tblInd w:w="0" w:type="dxa"/>
                <w:tblLayout w:type="fixed"/>
                <w:tblCellMar>
                  <w:top w:w="0" w:type="dxa"/>
                  <w:left w:w="108" w:type="dxa"/>
                  <w:bottom w:w="0" w:type="dxa"/>
                  <w:right w:w="108" w:type="dxa"/>
                </w:tblCellMar>
              </w:tblPrEx>
              <w:trPr>
                <w:trHeight w:val="397"/>
              </w:trPr>
              <w:tc>
                <w:tcPr>
                  <w:tcW w:w="1430" w:type="dxa"/>
                  <w:vMerge/>
                  <w:tcBorders>
                    <w:tl2br w:val="nil"/>
                    <w:tr2bl w:val="nil"/>
                  </w:tcBorders>
                  <w:vAlign w:val="center"/>
                </w:tcPr>
                <w:p>
                  <w:pPr>
                    <w:pStyle w:val="a3"/>
                    <w:keepNext w:val="0"/>
                    <w:keepLines w:val="0"/>
                    <w:pageBreakBefore w:val="0"/>
                    <w:kinsoku/>
                    <w:wordWrap/>
                    <w:overflowPunct/>
                    <w:topLinePunct w:val="0"/>
                    <w:autoSpaceDE/>
                    <w:autoSpaceDN/>
                    <w:bidi w:val="0"/>
                    <w:adjustRightInd/>
                    <w:spacing w:beforeAutospacing="0" w:line="240" w:lineRule="auto"/>
                    <w:jc w:val="center"/>
                    <w:textAlignment w:val="auto"/>
                    <w:rPr>
                      <w:rFonts w:ascii="Times New Roman" w:hAnsi="Times New Roman" w:cs="Times New Roman" w:hint="default"/>
                      <w:b w:val="0"/>
                      <w:bCs/>
                      <w:color w:val="auto"/>
                      <w:sz w:val="21"/>
                      <w:szCs w:val="21"/>
                      <w:lang w:val="en-US" w:eastAsia="zh-CN" w:bidi="ar-SA"/>
                    </w:rPr>
                  </w:pPr>
                </w:p>
              </w:tc>
              <w:tc>
                <w:tcPr>
                  <w:tcW w:w="3118" w:type="dxa"/>
                  <w:vMerge/>
                  <w:tcBorders>
                    <w:tl2br w:val="nil"/>
                    <w:tr2bl w:val="nil"/>
                  </w:tcBorders>
                  <w:vAlign w:val="center"/>
                </w:tcPr>
                <w:p>
                  <w:pPr>
                    <w:pStyle w:val="a3"/>
                    <w:keepNext w:val="0"/>
                    <w:keepLines w:val="0"/>
                    <w:pageBreakBefore w:val="0"/>
                    <w:kinsoku/>
                    <w:wordWrap/>
                    <w:overflowPunct/>
                    <w:topLinePunct w:val="0"/>
                    <w:autoSpaceDE/>
                    <w:autoSpaceDN/>
                    <w:bidi w:val="0"/>
                    <w:adjustRightInd/>
                    <w:spacing w:beforeAutospacing="0" w:line="240" w:lineRule="auto"/>
                    <w:jc w:val="center"/>
                    <w:textAlignment w:val="auto"/>
                    <w:rPr>
                      <w:rFonts w:ascii="Times New Roman" w:hAnsi="Times New Roman" w:cs="Times New Roman" w:hint="default"/>
                      <w:b w:val="0"/>
                      <w:bCs/>
                      <w:color w:val="auto"/>
                      <w:sz w:val="21"/>
                      <w:szCs w:val="21"/>
                      <w:lang w:val="en-US" w:eastAsia="zh-CN" w:bidi="ar-SA"/>
                    </w:rPr>
                  </w:pPr>
                </w:p>
              </w:tc>
              <w:tc>
                <w:tcPr>
                  <w:tcW w:w="1969" w:type="dxa"/>
                  <w:tcBorders>
                    <w:tl2br w:val="nil"/>
                    <w:tr2bl w:val="nil"/>
                  </w:tcBorders>
                  <w:vAlign w:val="center"/>
                </w:tcPr>
                <w:p>
                  <w:pPr>
                    <w:pStyle w:val="a3"/>
                    <w:keepNext w:val="0"/>
                    <w:keepLines w:val="0"/>
                    <w:pageBreakBefore w:val="0"/>
                    <w:kinsoku/>
                    <w:wordWrap/>
                    <w:overflowPunct/>
                    <w:topLinePunct w:val="0"/>
                    <w:autoSpaceDE/>
                    <w:autoSpaceDN/>
                    <w:bidi w:val="0"/>
                    <w:adjustRightInd/>
                    <w:spacing w:beforeAutospacing="0" w:line="240" w:lineRule="auto"/>
                    <w:jc w:val="center"/>
                    <w:textAlignment w:val="auto"/>
                    <w:rPr>
                      <w:rFonts w:ascii="Times New Roman" w:hAnsi="Times New Roman" w:cs="Times New Roman" w:hint="default"/>
                      <w:b w:val="0"/>
                      <w:bCs/>
                      <w:color w:val="auto"/>
                      <w:sz w:val="21"/>
                      <w:szCs w:val="21"/>
                      <w:lang w:val="en-US" w:eastAsia="zh-CN" w:bidi="ar-SA"/>
                    </w:rPr>
                  </w:pPr>
                  <w:r>
                    <w:rPr>
                      <w:rFonts w:ascii="Times New Roman" w:hAnsi="Times New Roman" w:cs="Times New Roman" w:hint="default"/>
                      <w:b w:val="0"/>
                      <w:bCs/>
                      <w:color w:val="auto"/>
                      <w:sz w:val="21"/>
                      <w:szCs w:val="21"/>
                      <w:lang w:val="en-US" w:eastAsia="zh-CN" w:bidi="ar-SA"/>
                    </w:rPr>
                    <w:t>昼间dB（A）</w:t>
                  </w:r>
                </w:p>
              </w:tc>
              <w:tc>
                <w:tcPr>
                  <w:tcW w:w="1861" w:type="dxa"/>
                  <w:tcBorders>
                    <w:tl2br w:val="nil"/>
                    <w:tr2bl w:val="nil"/>
                  </w:tcBorders>
                  <w:vAlign w:val="center"/>
                </w:tcPr>
                <w:p>
                  <w:pPr>
                    <w:pStyle w:val="a3"/>
                    <w:keepNext w:val="0"/>
                    <w:keepLines w:val="0"/>
                    <w:pageBreakBefore w:val="0"/>
                    <w:kinsoku/>
                    <w:wordWrap/>
                    <w:overflowPunct/>
                    <w:topLinePunct w:val="0"/>
                    <w:autoSpaceDE/>
                    <w:autoSpaceDN/>
                    <w:bidi w:val="0"/>
                    <w:adjustRightInd/>
                    <w:spacing w:beforeAutospacing="0" w:line="240" w:lineRule="auto"/>
                    <w:jc w:val="center"/>
                    <w:textAlignment w:val="auto"/>
                    <w:rPr>
                      <w:rFonts w:ascii="Times New Roman" w:hAnsi="Times New Roman" w:cs="Times New Roman" w:hint="default"/>
                      <w:b w:val="0"/>
                      <w:bCs/>
                      <w:color w:val="auto"/>
                      <w:sz w:val="21"/>
                      <w:szCs w:val="21"/>
                      <w:lang w:val="en-US" w:eastAsia="zh-CN" w:bidi="ar-SA"/>
                    </w:rPr>
                  </w:pPr>
                  <w:r>
                    <w:rPr>
                      <w:rFonts w:ascii="Times New Roman" w:hAnsi="Times New Roman" w:cs="Times New Roman" w:hint="default"/>
                      <w:b w:val="0"/>
                      <w:bCs/>
                      <w:color w:val="auto"/>
                      <w:sz w:val="21"/>
                      <w:szCs w:val="21"/>
                      <w:lang w:val="en-US" w:eastAsia="zh-CN" w:bidi="ar-SA"/>
                    </w:rPr>
                    <w:t>夜间dB（A）</w:t>
                  </w:r>
                </w:p>
              </w:tc>
            </w:tr>
            <w:tr>
              <w:tblPrEx>
                <w:tblW w:w="8378" w:type="dxa"/>
                <w:tblInd w:w="0" w:type="dxa"/>
                <w:tblLayout w:type="fixed"/>
                <w:tblCellMar>
                  <w:top w:w="0" w:type="dxa"/>
                  <w:left w:w="108" w:type="dxa"/>
                  <w:bottom w:w="0" w:type="dxa"/>
                  <w:right w:w="108" w:type="dxa"/>
                </w:tblCellMar>
              </w:tblPrEx>
              <w:trPr>
                <w:trHeight w:val="397"/>
              </w:trPr>
              <w:tc>
                <w:tcPr>
                  <w:tcW w:w="1430" w:type="dxa"/>
                  <w:tcBorders>
                    <w:tl2br w:val="nil"/>
                    <w:tr2bl w:val="nil"/>
                  </w:tcBorders>
                  <w:vAlign w:val="center"/>
                </w:tcPr>
                <w:p>
                  <w:pPr>
                    <w:pStyle w:val="a21"/>
                    <w:keepNext w:val="0"/>
                    <w:keepLines w:val="0"/>
                    <w:pageBreakBefore w:val="0"/>
                    <w:kinsoku/>
                    <w:wordWrap/>
                    <w:overflowPunct/>
                    <w:topLinePunct w:val="0"/>
                    <w:autoSpaceDE/>
                    <w:autoSpaceDN/>
                    <w:bidi w:val="0"/>
                    <w:adjustRightInd/>
                    <w:spacing w:beforeAutospacing="0" w:line="240" w:lineRule="auto"/>
                    <w:ind w:firstLine="0" w:firstLineChars="0"/>
                    <w:jc w:val="center"/>
                    <w:textAlignment w:val="auto"/>
                    <w:rPr>
                      <w:rFonts w:cs="Times New Roman" w:hint="default"/>
                      <w:color w:val="auto"/>
                      <w:szCs w:val="21"/>
                      <w:lang w:val="en-US" w:eastAsia="zh-CN"/>
                    </w:rPr>
                  </w:pPr>
                  <w:r>
                    <w:rPr>
                      <w:rFonts w:ascii="Times New Roman" w:hAnsi="Times New Roman" w:cs="Times New Roman" w:hint="default"/>
                      <w:color w:val="auto"/>
                      <w:sz w:val="21"/>
                      <w:szCs w:val="21"/>
                      <w:lang w:val="en-US" w:eastAsia="zh-CN"/>
                    </w:rPr>
                    <w:t>N1</w:t>
                  </w:r>
                </w:p>
              </w:tc>
              <w:tc>
                <w:tcPr>
                  <w:tcW w:w="3118" w:type="dxa"/>
                  <w:tcBorders>
                    <w:tl2br w:val="nil"/>
                    <w:tr2bl w:val="nil"/>
                  </w:tcBorders>
                  <w:vAlign w:val="center"/>
                </w:tcPr>
                <w:p>
                  <w:pPr>
                    <w:pStyle w:val="a21"/>
                    <w:keepNext w:val="0"/>
                    <w:keepLines w:val="0"/>
                    <w:pageBreakBefore w:val="0"/>
                    <w:kinsoku/>
                    <w:wordWrap/>
                    <w:overflowPunct/>
                    <w:topLinePunct w:val="0"/>
                    <w:autoSpaceDE/>
                    <w:autoSpaceDN/>
                    <w:bidi w:val="0"/>
                    <w:adjustRightInd/>
                    <w:spacing w:beforeAutospacing="0" w:line="240" w:lineRule="auto"/>
                    <w:jc w:val="center"/>
                    <w:textAlignment w:val="auto"/>
                    <w:rPr>
                      <w:rFonts w:cs="Times New Roman" w:hint="default"/>
                      <w:color w:val="auto"/>
                      <w:szCs w:val="21"/>
                      <w:lang w:val="en-US" w:eastAsia="zh-CN"/>
                    </w:rPr>
                  </w:pPr>
                  <w:r>
                    <w:rPr>
                      <w:rFonts w:ascii="Times New Roman" w:hAnsi="Times New Roman" w:cs="Times New Roman" w:hint="default"/>
                      <w:color w:val="auto"/>
                      <w:sz w:val="21"/>
                      <w:szCs w:val="21"/>
                      <w:lang w:val="en-US" w:eastAsia="zh-CN"/>
                    </w:rPr>
                    <w:t>厂界外东侧1m</w:t>
                  </w:r>
                </w:p>
              </w:tc>
              <w:tc>
                <w:tcPr>
                  <w:tcW w:w="1969" w:type="dxa"/>
                  <w:tcBorders>
                    <w:tl2br w:val="nil"/>
                    <w:tr2bl w:val="nil"/>
                  </w:tcBorders>
                  <w:vAlign w:val="center"/>
                </w:tcPr>
                <w:p>
                  <w:pPr>
                    <w:pStyle w:val="a21"/>
                    <w:keepNext w:val="0"/>
                    <w:keepLines w:val="0"/>
                    <w:pageBreakBefore w:val="0"/>
                    <w:kinsoku/>
                    <w:wordWrap/>
                    <w:overflowPunct/>
                    <w:topLinePunct w:val="0"/>
                    <w:autoSpaceDE/>
                    <w:autoSpaceDN/>
                    <w:bidi w:val="0"/>
                    <w:adjustRightInd/>
                    <w:spacing w:beforeAutospacing="0" w:line="240" w:lineRule="auto"/>
                    <w:jc w:val="center"/>
                    <w:textAlignment w:val="auto"/>
                    <w:rPr>
                      <w:rFonts w:cs="Times New Roman" w:hint="default"/>
                      <w:color w:val="auto"/>
                      <w:szCs w:val="21"/>
                      <w:lang w:val="en-US" w:eastAsia="zh-CN"/>
                    </w:rPr>
                  </w:pPr>
                  <w:r>
                    <w:rPr>
                      <w:rFonts w:cs="Times New Roman" w:hint="eastAsia"/>
                      <w:color w:val="auto"/>
                      <w:sz w:val="21"/>
                      <w:szCs w:val="21"/>
                      <w:lang w:val="en-US" w:eastAsia="zh-CN"/>
                    </w:rPr>
                    <w:t>55.0</w:t>
                  </w:r>
                </w:p>
              </w:tc>
              <w:tc>
                <w:tcPr>
                  <w:tcW w:w="1861" w:type="dxa"/>
                  <w:tcBorders>
                    <w:tl2br w:val="nil"/>
                    <w:tr2bl w:val="nil"/>
                  </w:tcBorders>
                  <w:vAlign w:val="center"/>
                </w:tcPr>
                <w:p>
                  <w:pPr>
                    <w:pStyle w:val="a21"/>
                    <w:keepNext w:val="0"/>
                    <w:keepLines w:val="0"/>
                    <w:pageBreakBefore w:val="0"/>
                    <w:kinsoku/>
                    <w:wordWrap/>
                    <w:overflowPunct/>
                    <w:topLinePunct w:val="0"/>
                    <w:autoSpaceDE/>
                    <w:autoSpaceDN/>
                    <w:bidi w:val="0"/>
                    <w:adjustRightInd/>
                    <w:spacing w:beforeAutospacing="0" w:line="240" w:lineRule="auto"/>
                    <w:jc w:val="center"/>
                    <w:textAlignment w:val="auto"/>
                    <w:rPr>
                      <w:rFonts w:cs="Times New Roman" w:hint="default"/>
                      <w:color w:val="auto"/>
                      <w:szCs w:val="21"/>
                      <w:lang w:val="en-US" w:eastAsia="zh-CN"/>
                    </w:rPr>
                  </w:pPr>
                  <w:r>
                    <w:rPr>
                      <w:rFonts w:cs="Times New Roman" w:hint="eastAsia"/>
                      <w:color w:val="auto"/>
                      <w:sz w:val="21"/>
                      <w:szCs w:val="21"/>
                      <w:lang w:val="en-US" w:eastAsia="zh-CN"/>
                    </w:rPr>
                    <w:t>39.8</w:t>
                  </w:r>
                </w:p>
              </w:tc>
            </w:tr>
            <w:tr>
              <w:tblPrEx>
                <w:tblW w:w="8378" w:type="dxa"/>
                <w:tblInd w:w="0" w:type="dxa"/>
                <w:tblLayout w:type="fixed"/>
                <w:tblCellMar>
                  <w:top w:w="0" w:type="dxa"/>
                  <w:left w:w="108" w:type="dxa"/>
                  <w:bottom w:w="0" w:type="dxa"/>
                  <w:right w:w="108" w:type="dxa"/>
                </w:tblCellMar>
              </w:tblPrEx>
              <w:trPr>
                <w:trHeight w:val="397"/>
              </w:trPr>
              <w:tc>
                <w:tcPr>
                  <w:tcW w:w="1430" w:type="dxa"/>
                  <w:tcBorders>
                    <w:tl2br w:val="nil"/>
                    <w:tr2bl w:val="nil"/>
                  </w:tcBorders>
                  <w:vAlign w:val="center"/>
                </w:tcPr>
                <w:p>
                  <w:pPr>
                    <w:pStyle w:val="a21"/>
                    <w:keepNext w:val="0"/>
                    <w:keepLines w:val="0"/>
                    <w:pageBreakBefore w:val="0"/>
                    <w:kinsoku/>
                    <w:wordWrap/>
                    <w:overflowPunct/>
                    <w:topLinePunct w:val="0"/>
                    <w:autoSpaceDE/>
                    <w:autoSpaceDN/>
                    <w:bidi w:val="0"/>
                    <w:adjustRightInd/>
                    <w:spacing w:beforeAutospacing="0" w:line="240" w:lineRule="auto"/>
                    <w:ind w:firstLine="0" w:firstLineChars="0"/>
                    <w:jc w:val="center"/>
                    <w:textAlignment w:val="auto"/>
                    <w:rPr>
                      <w:rFonts w:cs="Times New Roman" w:hint="default"/>
                      <w:color w:val="auto"/>
                      <w:szCs w:val="21"/>
                      <w:lang w:val="en-US" w:eastAsia="zh-CN"/>
                    </w:rPr>
                  </w:pPr>
                  <w:r>
                    <w:rPr>
                      <w:rFonts w:ascii="Times New Roman" w:hAnsi="Times New Roman" w:cs="Times New Roman" w:hint="default"/>
                      <w:color w:val="auto"/>
                      <w:sz w:val="21"/>
                      <w:szCs w:val="21"/>
                      <w:lang w:val="en-US" w:eastAsia="zh-CN"/>
                    </w:rPr>
                    <w:t>N2</w:t>
                  </w:r>
                </w:p>
              </w:tc>
              <w:tc>
                <w:tcPr>
                  <w:tcW w:w="3118" w:type="dxa"/>
                  <w:tcBorders>
                    <w:tl2br w:val="nil"/>
                    <w:tr2bl w:val="nil"/>
                  </w:tcBorders>
                  <w:vAlign w:val="center"/>
                </w:tcPr>
                <w:p>
                  <w:pPr>
                    <w:pStyle w:val="a21"/>
                    <w:keepNext w:val="0"/>
                    <w:keepLines w:val="0"/>
                    <w:pageBreakBefore w:val="0"/>
                    <w:kinsoku/>
                    <w:wordWrap/>
                    <w:overflowPunct/>
                    <w:topLinePunct w:val="0"/>
                    <w:autoSpaceDE/>
                    <w:autoSpaceDN/>
                    <w:bidi w:val="0"/>
                    <w:adjustRightInd/>
                    <w:spacing w:beforeAutospacing="0" w:line="240" w:lineRule="auto"/>
                    <w:ind w:firstLine="0" w:firstLineChars="0"/>
                    <w:jc w:val="center"/>
                    <w:textAlignment w:val="auto"/>
                    <w:rPr>
                      <w:rFonts w:cs="Times New Roman" w:hint="default"/>
                      <w:color w:val="auto"/>
                      <w:szCs w:val="21"/>
                      <w:lang w:val="en-US" w:eastAsia="zh-CN"/>
                    </w:rPr>
                  </w:pPr>
                  <w:r>
                    <w:rPr>
                      <w:rFonts w:ascii="Times New Roman" w:hAnsi="Times New Roman" w:cs="Times New Roman" w:hint="default"/>
                      <w:color w:val="auto"/>
                      <w:sz w:val="21"/>
                      <w:szCs w:val="21"/>
                      <w:lang w:val="en-US" w:eastAsia="zh-CN"/>
                    </w:rPr>
                    <w:t>厂界外</w:t>
                  </w:r>
                  <w:r>
                    <w:rPr>
                      <w:rFonts w:cs="Times New Roman" w:hint="eastAsia"/>
                      <w:color w:val="auto"/>
                      <w:sz w:val="21"/>
                      <w:szCs w:val="21"/>
                      <w:lang w:val="en-US" w:eastAsia="zh-CN"/>
                    </w:rPr>
                    <w:t>南</w:t>
                  </w:r>
                  <w:r>
                    <w:rPr>
                      <w:rFonts w:ascii="Times New Roman" w:hAnsi="Times New Roman" w:cs="Times New Roman" w:hint="default"/>
                      <w:color w:val="auto"/>
                      <w:sz w:val="21"/>
                      <w:szCs w:val="21"/>
                      <w:lang w:val="en-US" w:eastAsia="zh-CN"/>
                    </w:rPr>
                    <w:t>侧1m</w:t>
                  </w:r>
                </w:p>
              </w:tc>
              <w:tc>
                <w:tcPr>
                  <w:tcW w:w="1969" w:type="dxa"/>
                  <w:tcBorders>
                    <w:tl2br w:val="nil"/>
                    <w:tr2bl w:val="nil"/>
                  </w:tcBorders>
                  <w:vAlign w:val="center"/>
                </w:tcPr>
                <w:p>
                  <w:pPr>
                    <w:pStyle w:val="a21"/>
                    <w:keepNext w:val="0"/>
                    <w:keepLines w:val="0"/>
                    <w:pageBreakBefore w:val="0"/>
                    <w:kinsoku/>
                    <w:wordWrap/>
                    <w:overflowPunct/>
                    <w:topLinePunct w:val="0"/>
                    <w:autoSpaceDE/>
                    <w:autoSpaceDN/>
                    <w:bidi w:val="0"/>
                    <w:adjustRightInd/>
                    <w:spacing w:beforeAutospacing="0" w:line="240" w:lineRule="auto"/>
                    <w:jc w:val="center"/>
                    <w:textAlignment w:val="auto"/>
                    <w:rPr>
                      <w:rFonts w:cs="Times New Roman" w:hint="default"/>
                      <w:color w:val="auto"/>
                      <w:szCs w:val="21"/>
                      <w:lang w:val="en-US" w:eastAsia="zh-CN"/>
                    </w:rPr>
                  </w:pPr>
                  <w:r>
                    <w:rPr>
                      <w:rFonts w:cs="Times New Roman" w:hint="eastAsia"/>
                      <w:color w:val="auto"/>
                      <w:sz w:val="21"/>
                      <w:szCs w:val="21"/>
                      <w:lang w:val="en-US" w:eastAsia="zh-CN"/>
                    </w:rPr>
                    <w:t>51.6</w:t>
                  </w:r>
                </w:p>
              </w:tc>
              <w:tc>
                <w:tcPr>
                  <w:tcW w:w="1861" w:type="dxa"/>
                  <w:tcBorders>
                    <w:tl2br w:val="nil"/>
                    <w:tr2bl w:val="nil"/>
                  </w:tcBorders>
                  <w:vAlign w:val="center"/>
                </w:tcPr>
                <w:p>
                  <w:pPr>
                    <w:pStyle w:val="a21"/>
                    <w:keepNext w:val="0"/>
                    <w:keepLines w:val="0"/>
                    <w:pageBreakBefore w:val="0"/>
                    <w:kinsoku/>
                    <w:wordWrap/>
                    <w:overflowPunct/>
                    <w:topLinePunct w:val="0"/>
                    <w:autoSpaceDE/>
                    <w:autoSpaceDN/>
                    <w:bidi w:val="0"/>
                    <w:adjustRightInd/>
                    <w:spacing w:beforeAutospacing="0" w:line="240" w:lineRule="auto"/>
                    <w:jc w:val="center"/>
                    <w:textAlignment w:val="auto"/>
                    <w:rPr>
                      <w:rFonts w:cs="Times New Roman" w:hint="default"/>
                      <w:color w:val="auto"/>
                      <w:szCs w:val="21"/>
                      <w:lang w:val="en-US" w:eastAsia="zh-CN"/>
                    </w:rPr>
                  </w:pPr>
                  <w:r>
                    <w:rPr>
                      <w:rFonts w:cs="Times New Roman" w:hint="eastAsia"/>
                      <w:color w:val="auto"/>
                      <w:sz w:val="21"/>
                      <w:szCs w:val="21"/>
                      <w:lang w:val="en-US" w:eastAsia="zh-CN"/>
                    </w:rPr>
                    <w:t>42.3</w:t>
                  </w:r>
                </w:p>
              </w:tc>
            </w:tr>
            <w:tr>
              <w:tblPrEx>
                <w:tblW w:w="8378" w:type="dxa"/>
                <w:tblInd w:w="0" w:type="dxa"/>
                <w:tblLayout w:type="fixed"/>
                <w:tblCellMar>
                  <w:top w:w="0" w:type="dxa"/>
                  <w:left w:w="108" w:type="dxa"/>
                  <w:bottom w:w="0" w:type="dxa"/>
                  <w:right w:w="108" w:type="dxa"/>
                </w:tblCellMar>
              </w:tblPrEx>
              <w:trPr>
                <w:trHeight w:val="397"/>
              </w:trPr>
              <w:tc>
                <w:tcPr>
                  <w:tcW w:w="1430" w:type="dxa"/>
                  <w:tcBorders>
                    <w:tl2br w:val="nil"/>
                    <w:tr2bl w:val="nil"/>
                  </w:tcBorders>
                  <w:vAlign w:val="center"/>
                </w:tcPr>
                <w:p>
                  <w:pPr>
                    <w:pStyle w:val="a21"/>
                    <w:keepNext w:val="0"/>
                    <w:keepLines w:val="0"/>
                    <w:pageBreakBefore w:val="0"/>
                    <w:kinsoku/>
                    <w:wordWrap/>
                    <w:overflowPunct/>
                    <w:topLinePunct w:val="0"/>
                    <w:autoSpaceDE/>
                    <w:autoSpaceDN/>
                    <w:bidi w:val="0"/>
                    <w:adjustRightInd/>
                    <w:spacing w:beforeAutospacing="0" w:line="240" w:lineRule="auto"/>
                    <w:ind w:firstLine="0" w:firstLineChars="0"/>
                    <w:jc w:val="center"/>
                    <w:textAlignment w:val="auto"/>
                    <w:rPr>
                      <w:rFonts w:cs="Times New Roman" w:hint="default"/>
                      <w:color w:val="auto"/>
                      <w:szCs w:val="21"/>
                      <w:lang w:val="en-US" w:eastAsia="zh-CN"/>
                    </w:rPr>
                  </w:pPr>
                  <w:r>
                    <w:rPr>
                      <w:rFonts w:ascii="Times New Roman" w:hAnsi="Times New Roman" w:cs="Times New Roman" w:hint="default"/>
                      <w:color w:val="auto"/>
                      <w:sz w:val="21"/>
                      <w:szCs w:val="21"/>
                      <w:lang w:val="en-US" w:eastAsia="zh-CN"/>
                    </w:rPr>
                    <w:t>N3</w:t>
                  </w:r>
                </w:p>
              </w:tc>
              <w:tc>
                <w:tcPr>
                  <w:tcW w:w="3118" w:type="dxa"/>
                  <w:tcBorders>
                    <w:tl2br w:val="nil"/>
                    <w:tr2bl w:val="nil"/>
                  </w:tcBorders>
                  <w:vAlign w:val="center"/>
                </w:tcPr>
                <w:p>
                  <w:pPr>
                    <w:pStyle w:val="a21"/>
                    <w:keepNext w:val="0"/>
                    <w:keepLines w:val="0"/>
                    <w:pageBreakBefore w:val="0"/>
                    <w:kinsoku/>
                    <w:wordWrap/>
                    <w:overflowPunct/>
                    <w:topLinePunct w:val="0"/>
                    <w:autoSpaceDE/>
                    <w:autoSpaceDN/>
                    <w:bidi w:val="0"/>
                    <w:adjustRightInd/>
                    <w:spacing w:beforeAutospacing="0" w:line="240" w:lineRule="auto"/>
                    <w:ind w:firstLine="0" w:firstLineChars="0"/>
                    <w:jc w:val="center"/>
                    <w:textAlignment w:val="auto"/>
                    <w:rPr>
                      <w:rFonts w:cs="Times New Roman" w:hint="default"/>
                      <w:color w:val="auto"/>
                      <w:szCs w:val="21"/>
                      <w:lang w:val="en-US" w:eastAsia="zh-CN"/>
                    </w:rPr>
                  </w:pPr>
                  <w:r>
                    <w:rPr>
                      <w:rFonts w:ascii="Times New Roman" w:hAnsi="Times New Roman" w:cs="Times New Roman" w:hint="default"/>
                      <w:color w:val="auto"/>
                      <w:sz w:val="21"/>
                      <w:szCs w:val="21"/>
                      <w:lang w:val="en-US" w:eastAsia="zh-CN"/>
                    </w:rPr>
                    <w:t>厂界外</w:t>
                  </w:r>
                  <w:r>
                    <w:rPr>
                      <w:rFonts w:cs="Times New Roman" w:hint="eastAsia"/>
                      <w:color w:val="auto"/>
                      <w:sz w:val="21"/>
                      <w:szCs w:val="21"/>
                      <w:lang w:val="en-US" w:eastAsia="zh-CN"/>
                    </w:rPr>
                    <w:t>西</w:t>
                  </w:r>
                  <w:r>
                    <w:rPr>
                      <w:rFonts w:ascii="Times New Roman" w:hAnsi="Times New Roman" w:cs="Times New Roman" w:hint="default"/>
                      <w:color w:val="auto"/>
                      <w:sz w:val="21"/>
                      <w:szCs w:val="21"/>
                      <w:lang w:val="en-US" w:eastAsia="zh-CN"/>
                    </w:rPr>
                    <w:t>侧1m</w:t>
                  </w:r>
                </w:p>
              </w:tc>
              <w:tc>
                <w:tcPr>
                  <w:tcW w:w="1969" w:type="dxa"/>
                  <w:tcBorders>
                    <w:tl2br w:val="nil"/>
                    <w:tr2bl w:val="nil"/>
                  </w:tcBorders>
                  <w:vAlign w:val="center"/>
                </w:tcPr>
                <w:p>
                  <w:pPr>
                    <w:pStyle w:val="a21"/>
                    <w:keepNext w:val="0"/>
                    <w:keepLines w:val="0"/>
                    <w:pageBreakBefore w:val="0"/>
                    <w:kinsoku/>
                    <w:wordWrap/>
                    <w:overflowPunct/>
                    <w:topLinePunct w:val="0"/>
                    <w:autoSpaceDE/>
                    <w:autoSpaceDN/>
                    <w:bidi w:val="0"/>
                    <w:adjustRightInd/>
                    <w:spacing w:beforeAutospacing="0" w:line="240" w:lineRule="auto"/>
                    <w:jc w:val="center"/>
                    <w:textAlignment w:val="auto"/>
                    <w:rPr>
                      <w:rFonts w:cs="Times New Roman" w:hint="default"/>
                      <w:color w:val="auto"/>
                      <w:szCs w:val="21"/>
                      <w:lang w:val="en-US" w:eastAsia="zh-CN"/>
                    </w:rPr>
                  </w:pPr>
                  <w:r>
                    <w:rPr>
                      <w:rFonts w:cs="Times New Roman" w:hint="eastAsia"/>
                      <w:color w:val="auto"/>
                      <w:sz w:val="21"/>
                      <w:szCs w:val="21"/>
                      <w:lang w:val="en-US" w:eastAsia="zh-CN"/>
                    </w:rPr>
                    <w:t>53.6</w:t>
                  </w:r>
                </w:p>
              </w:tc>
              <w:tc>
                <w:tcPr>
                  <w:tcW w:w="1861" w:type="dxa"/>
                  <w:tcBorders>
                    <w:tl2br w:val="nil"/>
                    <w:tr2bl w:val="nil"/>
                  </w:tcBorders>
                  <w:vAlign w:val="center"/>
                </w:tcPr>
                <w:p>
                  <w:pPr>
                    <w:pStyle w:val="a21"/>
                    <w:keepNext w:val="0"/>
                    <w:keepLines w:val="0"/>
                    <w:pageBreakBefore w:val="0"/>
                    <w:kinsoku/>
                    <w:wordWrap/>
                    <w:overflowPunct/>
                    <w:topLinePunct w:val="0"/>
                    <w:autoSpaceDE/>
                    <w:autoSpaceDN/>
                    <w:bidi w:val="0"/>
                    <w:adjustRightInd/>
                    <w:spacing w:beforeAutospacing="0" w:line="240" w:lineRule="auto"/>
                    <w:jc w:val="center"/>
                    <w:textAlignment w:val="auto"/>
                    <w:rPr>
                      <w:rFonts w:cs="Times New Roman" w:hint="default"/>
                      <w:color w:val="auto"/>
                      <w:szCs w:val="21"/>
                      <w:lang w:val="en-US" w:eastAsia="zh-CN"/>
                    </w:rPr>
                  </w:pPr>
                  <w:r>
                    <w:rPr>
                      <w:rFonts w:cs="Times New Roman" w:hint="eastAsia"/>
                      <w:color w:val="auto"/>
                      <w:sz w:val="21"/>
                      <w:szCs w:val="21"/>
                      <w:lang w:val="en-US" w:eastAsia="zh-CN"/>
                    </w:rPr>
                    <w:t>40.7</w:t>
                  </w:r>
                </w:p>
              </w:tc>
            </w:tr>
            <w:tr>
              <w:tblPrEx>
                <w:tblW w:w="8378" w:type="dxa"/>
                <w:tblInd w:w="0" w:type="dxa"/>
                <w:tblLayout w:type="fixed"/>
                <w:tblCellMar>
                  <w:top w:w="0" w:type="dxa"/>
                  <w:left w:w="108" w:type="dxa"/>
                  <w:bottom w:w="0" w:type="dxa"/>
                  <w:right w:w="108" w:type="dxa"/>
                </w:tblCellMar>
              </w:tblPrEx>
              <w:trPr>
                <w:trHeight w:val="397"/>
              </w:trPr>
              <w:tc>
                <w:tcPr>
                  <w:tcW w:w="1430" w:type="dxa"/>
                  <w:tcBorders>
                    <w:tl2br w:val="nil"/>
                    <w:tr2bl w:val="nil"/>
                  </w:tcBorders>
                  <w:vAlign w:val="center"/>
                </w:tcPr>
                <w:p>
                  <w:pPr>
                    <w:pStyle w:val="a21"/>
                    <w:keepNext w:val="0"/>
                    <w:keepLines w:val="0"/>
                    <w:pageBreakBefore w:val="0"/>
                    <w:kinsoku/>
                    <w:wordWrap/>
                    <w:overflowPunct/>
                    <w:topLinePunct w:val="0"/>
                    <w:autoSpaceDE/>
                    <w:autoSpaceDN/>
                    <w:bidi w:val="0"/>
                    <w:adjustRightInd/>
                    <w:spacing w:beforeAutospacing="0" w:line="240" w:lineRule="auto"/>
                    <w:ind w:firstLine="0" w:firstLineChars="0"/>
                    <w:jc w:val="center"/>
                    <w:textAlignment w:val="auto"/>
                    <w:rPr>
                      <w:rFonts w:cs="Times New Roman" w:hint="default"/>
                      <w:color w:val="auto"/>
                      <w:szCs w:val="21"/>
                      <w:lang w:val="en-US" w:eastAsia="zh-CN"/>
                    </w:rPr>
                  </w:pPr>
                  <w:r>
                    <w:rPr>
                      <w:rFonts w:ascii="Times New Roman" w:hAnsi="Times New Roman" w:cs="Times New Roman" w:hint="default"/>
                      <w:color w:val="auto"/>
                      <w:sz w:val="21"/>
                      <w:szCs w:val="21"/>
                      <w:lang w:val="en-US" w:eastAsia="zh-CN"/>
                    </w:rPr>
                    <w:t>N4</w:t>
                  </w:r>
                </w:p>
              </w:tc>
              <w:tc>
                <w:tcPr>
                  <w:tcW w:w="3118" w:type="dxa"/>
                  <w:tcBorders>
                    <w:tl2br w:val="nil"/>
                    <w:tr2bl w:val="nil"/>
                  </w:tcBorders>
                  <w:vAlign w:val="center"/>
                </w:tcPr>
                <w:p>
                  <w:pPr>
                    <w:pStyle w:val="a21"/>
                    <w:keepNext w:val="0"/>
                    <w:keepLines w:val="0"/>
                    <w:pageBreakBefore w:val="0"/>
                    <w:kinsoku/>
                    <w:wordWrap/>
                    <w:overflowPunct/>
                    <w:topLinePunct w:val="0"/>
                    <w:autoSpaceDE/>
                    <w:autoSpaceDN/>
                    <w:bidi w:val="0"/>
                    <w:adjustRightInd/>
                    <w:spacing w:beforeAutospacing="0" w:line="240" w:lineRule="auto"/>
                    <w:ind w:firstLine="0" w:firstLineChars="0"/>
                    <w:jc w:val="center"/>
                    <w:textAlignment w:val="auto"/>
                    <w:rPr>
                      <w:rFonts w:cs="Times New Roman" w:hint="default"/>
                      <w:color w:val="auto"/>
                      <w:szCs w:val="21"/>
                      <w:lang w:val="en-US" w:eastAsia="zh-CN"/>
                    </w:rPr>
                  </w:pPr>
                  <w:r>
                    <w:rPr>
                      <w:rFonts w:ascii="Times New Roman" w:hAnsi="Times New Roman" w:cs="Times New Roman" w:hint="default"/>
                      <w:color w:val="auto"/>
                      <w:sz w:val="21"/>
                      <w:szCs w:val="21"/>
                      <w:lang w:val="en-US" w:eastAsia="zh-CN"/>
                    </w:rPr>
                    <w:t>厂界外</w:t>
                  </w:r>
                  <w:r>
                    <w:rPr>
                      <w:rFonts w:cs="Times New Roman" w:hint="eastAsia"/>
                      <w:color w:val="auto"/>
                      <w:sz w:val="21"/>
                      <w:szCs w:val="21"/>
                      <w:lang w:val="en-US" w:eastAsia="zh-CN"/>
                    </w:rPr>
                    <w:t>北</w:t>
                  </w:r>
                  <w:r>
                    <w:rPr>
                      <w:rFonts w:ascii="Times New Roman" w:hAnsi="Times New Roman" w:cs="Times New Roman" w:hint="default"/>
                      <w:color w:val="auto"/>
                      <w:sz w:val="21"/>
                      <w:szCs w:val="21"/>
                      <w:lang w:val="en-US" w:eastAsia="zh-CN"/>
                    </w:rPr>
                    <w:t>侧1m</w:t>
                  </w:r>
                </w:p>
              </w:tc>
              <w:tc>
                <w:tcPr>
                  <w:tcW w:w="1969" w:type="dxa"/>
                  <w:tcBorders>
                    <w:tl2br w:val="nil"/>
                    <w:tr2bl w:val="nil"/>
                  </w:tcBorders>
                  <w:vAlign w:val="center"/>
                </w:tcPr>
                <w:p>
                  <w:pPr>
                    <w:pStyle w:val="a21"/>
                    <w:keepNext w:val="0"/>
                    <w:keepLines w:val="0"/>
                    <w:pageBreakBefore w:val="0"/>
                    <w:kinsoku/>
                    <w:wordWrap/>
                    <w:overflowPunct/>
                    <w:topLinePunct w:val="0"/>
                    <w:autoSpaceDE/>
                    <w:autoSpaceDN/>
                    <w:bidi w:val="0"/>
                    <w:adjustRightInd/>
                    <w:spacing w:beforeAutospacing="0" w:line="240" w:lineRule="auto"/>
                    <w:jc w:val="center"/>
                    <w:textAlignment w:val="auto"/>
                    <w:rPr>
                      <w:rFonts w:cs="Times New Roman" w:hint="default"/>
                      <w:color w:val="auto"/>
                      <w:szCs w:val="21"/>
                      <w:lang w:val="en-US" w:eastAsia="zh-CN"/>
                    </w:rPr>
                  </w:pPr>
                  <w:r>
                    <w:rPr>
                      <w:rFonts w:cs="Times New Roman" w:hint="eastAsia"/>
                      <w:color w:val="auto"/>
                      <w:sz w:val="21"/>
                      <w:szCs w:val="21"/>
                      <w:lang w:val="en-US" w:eastAsia="zh-CN"/>
                    </w:rPr>
                    <w:t>51.5</w:t>
                  </w:r>
                </w:p>
              </w:tc>
              <w:tc>
                <w:tcPr>
                  <w:tcW w:w="1861" w:type="dxa"/>
                  <w:tcBorders>
                    <w:tl2br w:val="nil"/>
                    <w:tr2bl w:val="nil"/>
                  </w:tcBorders>
                  <w:vAlign w:val="center"/>
                </w:tcPr>
                <w:p>
                  <w:pPr>
                    <w:pStyle w:val="a21"/>
                    <w:keepNext w:val="0"/>
                    <w:keepLines w:val="0"/>
                    <w:pageBreakBefore w:val="0"/>
                    <w:kinsoku/>
                    <w:wordWrap/>
                    <w:overflowPunct/>
                    <w:topLinePunct w:val="0"/>
                    <w:autoSpaceDE/>
                    <w:autoSpaceDN/>
                    <w:bidi w:val="0"/>
                    <w:adjustRightInd/>
                    <w:spacing w:beforeAutospacing="0" w:line="240" w:lineRule="auto"/>
                    <w:jc w:val="center"/>
                    <w:textAlignment w:val="auto"/>
                    <w:rPr>
                      <w:rFonts w:cs="Times New Roman" w:hint="default"/>
                      <w:color w:val="auto"/>
                      <w:szCs w:val="21"/>
                      <w:lang w:val="en-US" w:eastAsia="zh-CN"/>
                    </w:rPr>
                  </w:pPr>
                  <w:r>
                    <w:rPr>
                      <w:rFonts w:cs="Times New Roman" w:hint="eastAsia"/>
                      <w:color w:val="auto"/>
                      <w:sz w:val="21"/>
                      <w:szCs w:val="21"/>
                      <w:lang w:val="en-US" w:eastAsia="zh-CN"/>
                    </w:rPr>
                    <w:t>39.3</w:t>
                  </w:r>
                </w:p>
              </w:tc>
            </w:tr>
          </w:tbl>
          <w:p/>
        </w:tc>
      </w:tr>
    </w:tbl>
    <w:p>
      <w:pPr>
        <w:sectPr>
          <w:headerReference w:type="even" r:id="rId103"/>
          <w:footerReference w:type="even" r:id="rId104"/>
          <w:footerReference w:type="default" r:id="rId105"/>
          <w:headerReference w:type="first" r:id="rId106"/>
          <w:footerReference w:type="first" r:id="rId107"/>
          <w:type w:val="nextPage"/>
          <w:pgSz w:w="11907" w:h="16840"/>
          <w:pgMar w:top="1701" w:right="1531" w:bottom="2127" w:left="1531" w:header="851" w:footer="851" w:gutter="0"/>
          <w:pgNumType w:start="18"/>
          <w:cols w:num="1" w:space="720"/>
          <w:titlePg w:val="0"/>
          <w:docGrid w:linePitch="312" w:charSpace="0"/>
        </w:sectPr>
      </w:pPr>
    </w:p>
    <w:tbl>
      <w:tblPr>
        <w:tblStyle w:val="TableNormal"/>
        <w:tblW w:w="9061"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108" w:type="dxa"/>
          <w:bottom w:w="0" w:type="dxa"/>
          <w:right w:w="108" w:type="dxa"/>
        </w:tblCellMar>
      </w:tblPr>
      <w:tblGrid>
        <w:gridCol w:w="457"/>
        <w:gridCol w:w="8604"/>
      </w:tblGrid>
      <w:tr>
        <w:tblPrEx>
          <w:tblW w:w="9061"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108" w:type="dxa"/>
            <w:bottom w:w="0" w:type="dxa"/>
            <w:right w:w="108" w:type="dxa"/>
          </w:tblCellMar>
        </w:tblPrEx>
        <w:trPr>
          <w:trHeight w:val="1351"/>
          <w:jc w:val="center"/>
        </w:trPr>
        <w:tc>
          <w:tcPr>
            <w:tcW w:w="457" w:type="dxa"/>
            <w:vAlign w:val="center"/>
          </w:tcPr>
          <w:p/>
        </w:tc>
        <w:tc>
          <w:tcPr>
            <w:tcW w:w="8604" w:type="dxa"/>
            <w:vAlign w:val="center"/>
          </w:tcPr>
          <w:tbl>
            <w:tblPr>
              <w:tblStyle w:val="TableGrid2"/>
              <w:tblW w:w="8378"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430"/>
              <w:gridCol w:w="3118"/>
              <w:gridCol w:w="1969"/>
              <w:gridCol w:w="1861"/>
            </w:tblGrid>
            <w:tr>
              <w:tblPrEx>
                <w:tblW w:w="8378"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397"/>
              </w:trPr>
              <w:tc>
                <w:tcPr>
                  <w:tcW w:w="1430" w:type="dxa"/>
                  <w:tcBorders>
                    <w:tl2br w:val="nil"/>
                    <w:tr2bl w:val="nil"/>
                  </w:tcBorders>
                  <w:vAlign w:val="center"/>
                </w:tcPr>
                <w:p>
                  <w:pPr>
                    <w:pStyle w:val="a21"/>
                    <w:keepNext w:val="0"/>
                    <w:keepLines w:val="0"/>
                    <w:pageBreakBefore w:val="0"/>
                    <w:kinsoku/>
                    <w:wordWrap/>
                    <w:overflowPunct/>
                    <w:topLinePunct w:val="0"/>
                    <w:autoSpaceDE/>
                    <w:autoSpaceDN/>
                    <w:bidi w:val="0"/>
                    <w:adjustRightInd/>
                    <w:spacing w:beforeAutospacing="0" w:line="240" w:lineRule="auto"/>
                    <w:ind w:firstLine="0" w:firstLineChars="0"/>
                    <w:jc w:val="center"/>
                    <w:textAlignment w:val="auto"/>
                    <w:rPr>
                      <w:rFonts w:cs="Times New Roman" w:hint="default"/>
                      <w:color w:val="auto"/>
                      <w:szCs w:val="21"/>
                      <w:lang w:val="en-US" w:eastAsia="zh-CN"/>
                    </w:rPr>
                  </w:pPr>
                  <w:r>
                    <w:rPr>
                      <w:rFonts w:ascii="Times New Roman" w:hAnsi="Times New Roman" w:cs="Times New Roman" w:hint="default"/>
                      <w:color w:val="auto"/>
                      <w:sz w:val="21"/>
                      <w:szCs w:val="21"/>
                      <w:lang w:val="en-US" w:eastAsia="zh-CN"/>
                    </w:rPr>
                    <w:t>N5</w:t>
                  </w:r>
                </w:p>
              </w:tc>
              <w:tc>
                <w:tcPr>
                  <w:tcW w:w="3118" w:type="dxa"/>
                  <w:tcBorders>
                    <w:tl2br w:val="nil"/>
                    <w:tr2bl w:val="nil"/>
                  </w:tcBorders>
                  <w:vAlign w:val="center"/>
                </w:tcPr>
                <w:p>
                  <w:pPr>
                    <w:pStyle w:val="a21"/>
                    <w:keepNext w:val="0"/>
                    <w:keepLines w:val="0"/>
                    <w:pageBreakBefore w:val="0"/>
                    <w:kinsoku/>
                    <w:wordWrap/>
                    <w:overflowPunct/>
                    <w:topLinePunct w:val="0"/>
                    <w:autoSpaceDE/>
                    <w:autoSpaceDN/>
                    <w:bidi w:val="0"/>
                    <w:adjustRightInd/>
                    <w:spacing w:beforeAutospacing="0" w:line="240" w:lineRule="auto"/>
                    <w:ind w:firstLine="0" w:firstLineChars="0"/>
                    <w:jc w:val="center"/>
                    <w:textAlignment w:val="auto"/>
                    <w:rPr>
                      <w:rFonts w:eastAsia="宋体" w:cs="Times New Roman" w:hint="default"/>
                      <w:color w:val="auto"/>
                      <w:szCs w:val="21"/>
                      <w:lang w:val="en-US" w:eastAsia="zh-CN"/>
                    </w:rPr>
                  </w:pPr>
                  <w:r>
                    <w:rPr>
                      <w:rFonts w:ascii="Times New Roman" w:eastAsia="宋体" w:hAnsi="Times New Roman" w:cs="Times New Roman" w:hint="default"/>
                      <w:color w:val="auto"/>
                      <w:sz w:val="21"/>
                      <w:szCs w:val="21"/>
                      <w:lang w:val="en-US" w:eastAsia="zh-CN"/>
                    </w:rPr>
                    <w:t>穴口新基自然村</w:t>
                  </w:r>
                </w:p>
              </w:tc>
              <w:tc>
                <w:tcPr>
                  <w:tcW w:w="1969" w:type="dxa"/>
                  <w:tcBorders>
                    <w:tl2br w:val="nil"/>
                    <w:tr2bl w:val="nil"/>
                  </w:tcBorders>
                  <w:vAlign w:val="center"/>
                </w:tcPr>
                <w:p>
                  <w:pPr>
                    <w:pStyle w:val="a21"/>
                    <w:keepNext w:val="0"/>
                    <w:keepLines w:val="0"/>
                    <w:pageBreakBefore w:val="0"/>
                    <w:kinsoku/>
                    <w:wordWrap/>
                    <w:overflowPunct/>
                    <w:topLinePunct w:val="0"/>
                    <w:autoSpaceDE/>
                    <w:autoSpaceDN/>
                    <w:bidi w:val="0"/>
                    <w:adjustRightInd/>
                    <w:spacing w:beforeAutospacing="0" w:line="240" w:lineRule="auto"/>
                    <w:jc w:val="center"/>
                    <w:textAlignment w:val="auto"/>
                    <w:rPr>
                      <w:rFonts w:cs="Times New Roman" w:hint="default"/>
                      <w:color w:val="auto"/>
                      <w:szCs w:val="21"/>
                      <w:lang w:val="en-US" w:eastAsia="zh-CN"/>
                    </w:rPr>
                  </w:pPr>
                  <w:r>
                    <w:rPr>
                      <w:rFonts w:cs="Times New Roman" w:hint="eastAsia"/>
                      <w:color w:val="auto"/>
                      <w:sz w:val="21"/>
                      <w:szCs w:val="21"/>
                      <w:lang w:val="en-US" w:eastAsia="zh-CN"/>
                    </w:rPr>
                    <w:t>48.8</w:t>
                  </w:r>
                </w:p>
              </w:tc>
              <w:tc>
                <w:tcPr>
                  <w:tcW w:w="1861" w:type="dxa"/>
                  <w:tcBorders>
                    <w:tl2br w:val="nil"/>
                    <w:tr2bl w:val="nil"/>
                  </w:tcBorders>
                  <w:vAlign w:val="center"/>
                </w:tcPr>
                <w:p>
                  <w:pPr>
                    <w:pStyle w:val="a21"/>
                    <w:keepNext w:val="0"/>
                    <w:keepLines w:val="0"/>
                    <w:pageBreakBefore w:val="0"/>
                    <w:kinsoku/>
                    <w:wordWrap/>
                    <w:overflowPunct/>
                    <w:topLinePunct w:val="0"/>
                    <w:autoSpaceDE/>
                    <w:autoSpaceDN/>
                    <w:bidi w:val="0"/>
                    <w:adjustRightInd/>
                    <w:spacing w:beforeAutospacing="0" w:line="240" w:lineRule="auto"/>
                    <w:jc w:val="center"/>
                    <w:textAlignment w:val="auto"/>
                    <w:rPr>
                      <w:rFonts w:cs="Times New Roman" w:hint="default"/>
                      <w:color w:val="auto"/>
                      <w:szCs w:val="21"/>
                      <w:lang w:val="en-US" w:eastAsia="zh-CN"/>
                    </w:rPr>
                  </w:pPr>
                  <w:r>
                    <w:rPr>
                      <w:rFonts w:cs="Times New Roman" w:hint="eastAsia"/>
                      <w:color w:val="auto"/>
                      <w:sz w:val="21"/>
                      <w:szCs w:val="21"/>
                      <w:lang w:val="en-US" w:eastAsia="zh-CN"/>
                    </w:rPr>
                    <w:t>37.4</w:t>
                  </w:r>
                </w:p>
              </w:tc>
            </w:tr>
            <w:tr>
              <w:tblPrEx>
                <w:tblW w:w="8378" w:type="dxa"/>
                <w:tblInd w:w="0" w:type="dxa"/>
                <w:tblLayout w:type="fixed"/>
                <w:tblCellMar>
                  <w:top w:w="0" w:type="dxa"/>
                  <w:left w:w="108" w:type="dxa"/>
                  <w:bottom w:w="0" w:type="dxa"/>
                  <w:right w:w="108" w:type="dxa"/>
                </w:tblCellMar>
              </w:tblPrEx>
              <w:trPr>
                <w:trHeight w:val="397"/>
              </w:trPr>
              <w:tc>
                <w:tcPr>
                  <w:tcW w:w="4548" w:type="dxa"/>
                  <w:gridSpan w:val="2"/>
                  <w:tcBorders>
                    <w:tl2br w:val="nil"/>
                    <w:tr2bl w:val="nil"/>
                  </w:tcBorders>
                  <w:vAlign w:val="center"/>
                </w:tcPr>
                <w:p>
                  <w:pPr>
                    <w:pStyle w:val="a21"/>
                    <w:keepNext w:val="0"/>
                    <w:keepLines w:val="0"/>
                    <w:pageBreakBefore w:val="0"/>
                    <w:kinsoku/>
                    <w:wordWrap/>
                    <w:overflowPunct/>
                    <w:topLinePunct w:val="0"/>
                    <w:autoSpaceDE/>
                    <w:autoSpaceDN/>
                    <w:bidi w:val="0"/>
                    <w:adjustRightInd/>
                    <w:spacing w:beforeAutospacing="0" w:line="240" w:lineRule="auto"/>
                    <w:ind w:firstLine="0" w:firstLineChars="0"/>
                    <w:jc w:val="center"/>
                    <w:textAlignment w:val="auto"/>
                    <w:rPr>
                      <w:rFonts w:eastAsia="宋体" w:cs="Times New Roman" w:hint="default"/>
                      <w:color w:val="auto"/>
                      <w:szCs w:val="21"/>
                      <w:lang w:val="en-US" w:eastAsia="zh-CN"/>
                    </w:rPr>
                  </w:pPr>
                  <w:r>
                    <w:rPr>
                      <w:rFonts w:ascii="Times New Roman" w:eastAsia="宋体" w:hAnsi="Times New Roman" w:cs="Times New Roman" w:hint="default"/>
                      <w:color w:val="auto"/>
                      <w:sz w:val="21"/>
                      <w:szCs w:val="21"/>
                      <w:lang w:val="en-US" w:eastAsia="zh-CN"/>
                    </w:rPr>
                    <w:t>《声环境质量标准》（GB3096-2008）2类标准</w:t>
                  </w:r>
                </w:p>
              </w:tc>
              <w:tc>
                <w:tcPr>
                  <w:tcW w:w="1969" w:type="dxa"/>
                  <w:tcBorders>
                    <w:tl2br w:val="nil"/>
                    <w:tr2bl w:val="nil"/>
                  </w:tcBorders>
                  <w:vAlign w:val="center"/>
                </w:tcPr>
                <w:p>
                  <w:pPr>
                    <w:pStyle w:val="a21"/>
                    <w:keepNext w:val="0"/>
                    <w:keepLines w:val="0"/>
                    <w:pageBreakBefore w:val="0"/>
                    <w:kinsoku/>
                    <w:wordWrap/>
                    <w:overflowPunct/>
                    <w:topLinePunct w:val="0"/>
                    <w:autoSpaceDE/>
                    <w:autoSpaceDN/>
                    <w:bidi w:val="0"/>
                    <w:adjustRightInd/>
                    <w:spacing w:beforeAutospacing="0" w:line="240" w:lineRule="auto"/>
                    <w:jc w:val="center"/>
                    <w:textAlignment w:val="auto"/>
                    <w:rPr>
                      <w:rFonts w:cs="Times New Roman" w:hint="default"/>
                      <w:color w:val="auto"/>
                      <w:szCs w:val="21"/>
                      <w:lang w:val="en-US" w:eastAsia="zh-CN"/>
                    </w:rPr>
                  </w:pPr>
                  <w:r>
                    <w:rPr>
                      <w:rFonts w:cs="Times New Roman" w:hint="eastAsia"/>
                      <w:color w:val="auto"/>
                      <w:sz w:val="21"/>
                      <w:szCs w:val="21"/>
                      <w:lang w:val="en-US" w:eastAsia="zh-CN"/>
                    </w:rPr>
                    <w:t>60</w:t>
                  </w:r>
                </w:p>
              </w:tc>
              <w:tc>
                <w:tcPr>
                  <w:tcW w:w="1861" w:type="dxa"/>
                  <w:tcBorders>
                    <w:tl2br w:val="nil"/>
                    <w:tr2bl w:val="nil"/>
                  </w:tcBorders>
                  <w:vAlign w:val="center"/>
                </w:tcPr>
                <w:p>
                  <w:pPr>
                    <w:pStyle w:val="a21"/>
                    <w:keepNext w:val="0"/>
                    <w:keepLines w:val="0"/>
                    <w:pageBreakBefore w:val="0"/>
                    <w:kinsoku/>
                    <w:wordWrap/>
                    <w:overflowPunct/>
                    <w:topLinePunct w:val="0"/>
                    <w:autoSpaceDE/>
                    <w:autoSpaceDN/>
                    <w:bidi w:val="0"/>
                    <w:adjustRightInd/>
                    <w:spacing w:beforeAutospacing="0" w:line="240" w:lineRule="auto"/>
                    <w:jc w:val="center"/>
                    <w:textAlignment w:val="auto"/>
                    <w:rPr>
                      <w:rFonts w:cs="Times New Roman" w:hint="default"/>
                      <w:color w:val="auto"/>
                      <w:szCs w:val="21"/>
                      <w:lang w:val="en-US" w:eastAsia="zh-CN"/>
                    </w:rPr>
                  </w:pPr>
                  <w:r>
                    <w:rPr>
                      <w:rFonts w:cs="Times New Roman" w:hint="eastAsia"/>
                      <w:color w:val="auto"/>
                      <w:sz w:val="21"/>
                      <w:szCs w:val="21"/>
                      <w:lang w:val="en-US" w:eastAsia="zh-CN"/>
                    </w:rPr>
                    <w:t>50</w:t>
                  </w:r>
                </w:p>
              </w:tc>
            </w:tr>
          </w:tbl>
          <w:p>
            <w:pPr>
              <w:ind w:firstLine="480"/>
              <w:rPr>
                <w:color w:val="auto"/>
              </w:rPr>
            </w:pPr>
            <w:r>
              <w:rPr>
                <w:rFonts w:ascii="Times New Roman" w:eastAsia="宋体" w:hAnsi="Times New Roman" w:cs="Times New Roman" w:hint="default"/>
                <w:color w:val="auto"/>
                <w:sz w:val="24"/>
                <w:lang w:val="en-US" w:eastAsia="zh-CN"/>
              </w:rPr>
              <w:t>根据检测结果，</w:t>
            </w:r>
            <w:r>
              <w:rPr>
                <w:rFonts w:ascii="Times New Roman" w:eastAsia="宋体" w:hAnsi="Times New Roman" w:cs="Times New Roman" w:hint="default"/>
                <w:color w:val="auto"/>
                <w:sz w:val="24"/>
              </w:rPr>
              <w:t>项目厂界</w:t>
            </w:r>
            <w:r>
              <w:rPr>
                <w:rFonts w:cs="Times New Roman" w:hint="eastAsia"/>
                <w:color w:val="auto"/>
                <w:sz w:val="24"/>
                <w:lang w:val="en-US" w:eastAsia="zh-CN"/>
              </w:rPr>
              <w:t>及穴口新基自然村</w:t>
            </w:r>
            <w:r>
              <w:rPr>
                <w:rFonts w:ascii="Times New Roman" w:eastAsia="宋体" w:hAnsi="Times New Roman" w:cs="Times New Roman" w:hint="default"/>
                <w:color w:val="auto"/>
                <w:sz w:val="24"/>
              </w:rPr>
              <w:t>满足《声环境质量标准》（GB3096-2008）</w:t>
            </w:r>
            <w:r>
              <w:rPr>
                <w:rFonts w:ascii="Times New Roman" w:eastAsia="宋体" w:hAnsi="Times New Roman" w:cs="Times New Roman" w:hint="default"/>
                <w:color w:val="auto"/>
                <w:sz w:val="24"/>
                <w:lang w:val="en-US" w:eastAsia="zh-CN"/>
              </w:rPr>
              <w:t>2</w:t>
            </w:r>
            <w:r>
              <w:rPr>
                <w:rFonts w:ascii="Times New Roman" w:eastAsia="宋体" w:hAnsi="Times New Roman" w:cs="Times New Roman" w:hint="default"/>
                <w:color w:val="auto"/>
                <w:sz w:val="24"/>
              </w:rPr>
              <w:t>类标准（昼间</w:t>
            </w:r>
            <w:r>
              <w:rPr>
                <w:rFonts w:ascii="Times New Roman" w:eastAsia="宋体" w:hAnsi="Times New Roman" w:cs="Times New Roman" w:hint="default"/>
                <w:color w:val="auto"/>
                <w:sz w:val="24"/>
                <w:lang w:val="en-US" w:eastAsia="zh-CN"/>
              </w:rPr>
              <w:t>60</w:t>
            </w:r>
            <w:r>
              <w:rPr>
                <w:rFonts w:ascii="Times New Roman" w:eastAsia="宋体" w:hAnsi="Times New Roman" w:cs="Times New Roman" w:hint="default"/>
                <w:color w:val="auto"/>
                <w:sz w:val="24"/>
              </w:rPr>
              <w:t>dB（A）、夜间</w:t>
            </w:r>
            <w:r>
              <w:rPr>
                <w:rFonts w:ascii="Times New Roman" w:eastAsia="宋体" w:hAnsi="Times New Roman" w:cs="Times New Roman" w:hint="default"/>
                <w:color w:val="auto"/>
                <w:sz w:val="24"/>
                <w:lang w:val="en-US" w:eastAsia="zh-CN"/>
              </w:rPr>
              <w:t>50</w:t>
            </w:r>
            <w:r>
              <w:rPr>
                <w:rFonts w:ascii="Times New Roman" w:eastAsia="宋体" w:hAnsi="Times New Roman" w:cs="Times New Roman" w:hint="default"/>
                <w:color w:val="auto"/>
                <w:sz w:val="24"/>
              </w:rPr>
              <w:t>dB（A））</w:t>
            </w:r>
            <w:r>
              <w:rPr>
                <w:rFonts w:ascii="Times New Roman" w:eastAsia="宋体" w:hAnsi="Times New Roman" w:cs="Times New Roman" w:hint="default"/>
                <w:color w:val="auto"/>
                <w:sz w:val="24"/>
                <w:lang w:eastAsia="zh-CN"/>
              </w:rPr>
              <w:t>，</w:t>
            </w:r>
            <w:r>
              <w:rPr>
                <w:rFonts w:ascii="Times New Roman" w:eastAsia="宋体" w:hAnsi="Times New Roman" w:cs="Times New Roman" w:hint="default"/>
                <w:color w:val="auto"/>
                <w:sz w:val="24"/>
                <w:lang w:val="en-US" w:eastAsia="zh-CN"/>
              </w:rPr>
              <w:t>声环境质量较好。</w:t>
            </w:r>
          </w:p>
          <w:p>
            <w:pPr>
              <w:spacing w:line="360" w:lineRule="auto"/>
              <w:ind w:firstLine="480" w:firstLineChars="200"/>
              <w:rPr>
                <w:rFonts w:hint="default"/>
                <w:b/>
                <w:bCs/>
                <w:color w:val="auto"/>
              </w:rPr>
            </w:pPr>
            <w:r>
              <w:rPr>
                <w:rFonts w:hint="eastAsia"/>
                <w:b/>
                <w:bCs/>
                <w:color w:val="auto"/>
                <w:sz w:val="24"/>
                <w:lang w:val="en-US" w:eastAsia="zh-CN"/>
              </w:rPr>
              <w:t>4、地下水、土壤</w:t>
            </w:r>
          </w:p>
          <w:p>
            <w:pPr>
              <w:spacing w:line="360" w:lineRule="auto"/>
              <w:ind w:firstLine="480" w:firstLineChars="200"/>
              <w:rPr>
                <w:rFonts w:hint="eastAsia"/>
                <w:color w:val="auto"/>
                <w:highlight w:val="none"/>
              </w:rPr>
            </w:pPr>
            <w:r>
              <w:rPr>
                <w:rFonts w:hint="eastAsia"/>
                <w:color w:val="auto"/>
                <w:sz w:val="24"/>
                <w:highlight w:val="none"/>
                <w:lang w:val="en-US" w:eastAsia="zh-CN"/>
              </w:rPr>
              <w:t>根据《建设项目环境影响报告表编制技术指南（污染影响类）（试行）》相关要求：“地下水、土壤环境。原则上不开展环境质量现状调查。建设项目存在土壤、地下水环境污染途径的，应结合污染源、保护目标分布情况开展现状调查以留作背景值。”</w:t>
            </w:r>
          </w:p>
          <w:p>
            <w:pPr>
              <w:spacing w:line="360" w:lineRule="auto"/>
              <w:ind w:firstLine="480" w:firstLineChars="200"/>
              <w:rPr>
                <w:rFonts w:hint="eastAsia"/>
                <w:b/>
                <w:bCs/>
                <w:color w:val="auto"/>
                <w:highlight w:val="yellow"/>
              </w:rPr>
            </w:pPr>
            <w:r>
              <w:rPr>
                <w:rFonts w:hint="eastAsia"/>
                <w:color w:val="auto"/>
                <w:sz w:val="24"/>
                <w:highlight w:val="none"/>
                <w:lang w:val="en-US" w:eastAsia="zh-CN"/>
              </w:rPr>
              <w:t>本</w:t>
            </w:r>
            <w:r>
              <w:rPr>
                <w:rFonts w:hint="eastAsia"/>
                <w:color w:val="auto"/>
                <w:sz w:val="24"/>
                <w:highlight w:val="none"/>
              </w:rPr>
              <w:t>项目</w:t>
            </w:r>
            <w:r>
              <w:rPr>
                <w:rFonts w:hint="eastAsia"/>
                <w:color w:val="auto"/>
                <w:sz w:val="24"/>
                <w:highlight w:val="none"/>
                <w:lang w:val="en-US" w:eastAsia="zh-CN"/>
              </w:rPr>
              <w:t>采取有效的防渗措施后</w:t>
            </w:r>
            <w:r>
              <w:rPr>
                <w:rFonts w:hint="eastAsia"/>
                <w:color w:val="auto"/>
                <w:sz w:val="24"/>
                <w:highlight w:val="none"/>
              </w:rPr>
              <w:t>，</w:t>
            </w:r>
            <w:r>
              <w:rPr>
                <w:rFonts w:hint="eastAsia"/>
                <w:color w:val="auto"/>
                <w:sz w:val="24"/>
                <w:highlight w:val="none"/>
                <w:lang w:val="en-US" w:eastAsia="zh-CN"/>
              </w:rPr>
              <w:t>基本</w:t>
            </w:r>
            <w:r>
              <w:rPr>
                <w:rFonts w:hint="eastAsia"/>
                <w:color w:val="auto"/>
                <w:sz w:val="24"/>
                <w:highlight w:val="none"/>
              </w:rPr>
              <w:t>不存在土壤、地下水环境污染途径，</w:t>
            </w:r>
            <w:r>
              <w:rPr>
                <w:rFonts w:hint="eastAsia"/>
                <w:color w:val="auto"/>
                <w:sz w:val="24"/>
                <w:highlight w:val="none"/>
                <w:lang w:val="en-US" w:eastAsia="zh-CN"/>
              </w:rPr>
              <w:t>因此本次评价不对项目地下水、土壤环境质量进行现状监测。</w:t>
            </w:r>
          </w:p>
          <w:p>
            <w:pPr>
              <w:ind w:firstLine="482"/>
              <w:rPr>
                <w:b/>
                <w:bCs/>
                <w:color w:val="auto"/>
              </w:rPr>
            </w:pPr>
            <w:r>
              <w:rPr>
                <w:rFonts w:hint="eastAsia"/>
                <w:b/>
                <w:bCs/>
                <w:color w:val="auto"/>
                <w:lang w:val="en-US" w:eastAsia="zh-CN"/>
              </w:rPr>
              <w:t>5</w:t>
            </w:r>
            <w:r>
              <w:rPr>
                <w:rFonts w:hint="eastAsia"/>
                <w:b/>
                <w:bCs/>
                <w:color w:val="auto"/>
              </w:rPr>
              <w:t>、生态环境</w:t>
            </w:r>
          </w:p>
          <w:p>
            <w:pPr>
              <w:ind w:firstLine="480"/>
              <w:rPr>
                <w:color w:val="auto"/>
              </w:rPr>
            </w:pPr>
            <w:r>
              <w:rPr>
                <w:rFonts w:ascii="Times New Roman" w:eastAsia="宋体" w:hAnsi="Times New Roman" w:cs="Times New Roman" w:hint="eastAsia"/>
                <w:color w:val="auto"/>
                <w:sz w:val="24"/>
                <w:lang w:val="en-US" w:eastAsia="zh-CN"/>
              </w:rPr>
              <w:t>本项目场址所在地区的生态系统已经演化为以人工生态系统为主，生态系统结构和功能比较单一，生态敏感性低。本项目不在自然保护区，风景名胜区、森林公园保护范围内，区域内未发现珍稀动植物，无列入《国家重点保护野生植物名录》和《国家重点保护野生动物名录》的动植物。</w:t>
            </w:r>
          </w:p>
        </w:tc>
      </w:tr>
      <w:tr>
        <w:tblPrEx>
          <w:tblW w:w="9061" w:type="dxa"/>
          <w:jc w:val="center"/>
          <w:tblLayout w:type="fixed"/>
          <w:tblCellMar>
            <w:top w:w="0" w:type="dxa"/>
            <w:left w:w="108" w:type="dxa"/>
            <w:bottom w:w="0" w:type="dxa"/>
            <w:right w:w="108" w:type="dxa"/>
          </w:tblCellMar>
        </w:tblPrEx>
        <w:trPr>
          <w:trHeight w:val="420"/>
          <w:jc w:val="center"/>
        </w:trPr>
        <w:tc>
          <w:tcPr>
            <w:tcW w:w="457" w:type="dxa"/>
            <w:vAlign w:val="center"/>
          </w:tcPr>
          <w:p>
            <w:pPr>
              <w:adjustRightInd w:val="0"/>
              <w:snapToGrid w:val="0"/>
              <w:spacing w:line="240" w:lineRule="auto"/>
              <w:ind w:firstLine="0" w:firstLineChars="0"/>
              <w:jc w:val="center"/>
              <w:rPr>
                <w:b/>
                <w:bCs/>
                <w:color w:val="auto"/>
                <w:kern w:val="0"/>
                <w:szCs w:val="21"/>
              </w:rPr>
            </w:pPr>
            <w:r>
              <w:rPr>
                <w:b/>
                <w:bCs/>
                <w:color w:val="auto"/>
                <w:kern w:val="0"/>
                <w:szCs w:val="21"/>
              </w:rPr>
              <w:t>环</w:t>
            </w:r>
          </w:p>
          <w:p>
            <w:pPr>
              <w:adjustRightInd w:val="0"/>
              <w:snapToGrid w:val="0"/>
              <w:spacing w:line="240" w:lineRule="auto"/>
              <w:ind w:firstLine="0" w:firstLineChars="0"/>
              <w:jc w:val="center"/>
              <w:rPr>
                <w:b/>
                <w:bCs/>
                <w:color w:val="auto"/>
                <w:kern w:val="0"/>
                <w:szCs w:val="21"/>
              </w:rPr>
            </w:pPr>
            <w:r>
              <w:rPr>
                <w:b/>
                <w:bCs/>
                <w:color w:val="auto"/>
                <w:kern w:val="0"/>
                <w:szCs w:val="21"/>
              </w:rPr>
              <w:t>境</w:t>
            </w:r>
          </w:p>
          <w:p>
            <w:pPr>
              <w:adjustRightInd w:val="0"/>
              <w:snapToGrid w:val="0"/>
              <w:spacing w:line="240" w:lineRule="auto"/>
              <w:ind w:firstLine="0" w:firstLineChars="0"/>
              <w:jc w:val="center"/>
              <w:rPr>
                <w:b/>
                <w:bCs/>
                <w:color w:val="auto"/>
                <w:kern w:val="0"/>
                <w:szCs w:val="21"/>
              </w:rPr>
            </w:pPr>
            <w:r>
              <w:rPr>
                <w:b/>
                <w:bCs/>
                <w:color w:val="auto"/>
                <w:kern w:val="0"/>
                <w:szCs w:val="21"/>
              </w:rPr>
              <w:t>保</w:t>
            </w:r>
          </w:p>
          <w:p>
            <w:pPr>
              <w:adjustRightInd w:val="0"/>
              <w:snapToGrid w:val="0"/>
              <w:spacing w:line="240" w:lineRule="auto"/>
              <w:ind w:firstLine="0" w:firstLineChars="0"/>
              <w:jc w:val="center"/>
              <w:rPr>
                <w:b/>
                <w:bCs/>
                <w:color w:val="auto"/>
                <w:kern w:val="0"/>
                <w:szCs w:val="21"/>
              </w:rPr>
            </w:pPr>
            <w:r>
              <w:rPr>
                <w:b/>
                <w:bCs/>
                <w:color w:val="auto"/>
                <w:kern w:val="0"/>
                <w:szCs w:val="21"/>
              </w:rPr>
              <w:t>护</w:t>
            </w:r>
          </w:p>
          <w:p>
            <w:pPr>
              <w:adjustRightInd w:val="0"/>
              <w:snapToGrid w:val="0"/>
              <w:spacing w:line="240" w:lineRule="auto"/>
              <w:ind w:firstLine="0" w:firstLineChars="0"/>
              <w:jc w:val="center"/>
              <w:rPr>
                <w:b/>
                <w:bCs/>
                <w:color w:val="auto"/>
                <w:kern w:val="0"/>
                <w:szCs w:val="21"/>
              </w:rPr>
            </w:pPr>
            <w:r>
              <w:rPr>
                <w:b/>
                <w:bCs/>
                <w:color w:val="auto"/>
                <w:kern w:val="0"/>
                <w:szCs w:val="21"/>
              </w:rPr>
              <w:t>目</w:t>
            </w:r>
          </w:p>
          <w:p>
            <w:pPr>
              <w:adjustRightInd w:val="0"/>
              <w:snapToGrid w:val="0"/>
              <w:spacing w:line="240" w:lineRule="auto"/>
              <w:ind w:firstLine="0" w:firstLineChars="0"/>
              <w:jc w:val="center"/>
              <w:rPr>
                <w:b/>
                <w:bCs/>
                <w:color w:val="auto"/>
                <w:kern w:val="0"/>
                <w:szCs w:val="21"/>
              </w:rPr>
            </w:pPr>
            <w:r>
              <w:rPr>
                <w:b/>
                <w:bCs/>
                <w:color w:val="auto"/>
                <w:kern w:val="0"/>
                <w:szCs w:val="21"/>
              </w:rPr>
              <w:t>标</w:t>
            </w:r>
          </w:p>
        </w:tc>
        <w:tc>
          <w:tcPr>
            <w:tcW w:w="8604" w:type="dxa"/>
            <w:vAlign w:val="center"/>
          </w:tcPr>
          <w:p>
            <w:pPr>
              <w:ind w:firstLine="480"/>
              <w:rPr>
                <w:color w:val="auto"/>
              </w:rPr>
            </w:pPr>
            <w:r>
              <w:rPr>
                <w:rFonts w:hint="eastAsia"/>
                <w:color w:val="auto"/>
              </w:rPr>
              <w:t>1</w:t>
            </w:r>
            <w:r>
              <w:rPr>
                <w:color w:val="auto"/>
              </w:rPr>
              <w:t>、</w:t>
            </w:r>
            <w:r>
              <w:rPr>
                <w:rFonts w:hint="eastAsia"/>
                <w:color w:val="auto"/>
              </w:rPr>
              <w:t>环境空气</w:t>
            </w:r>
            <w:r>
              <w:rPr>
                <w:rFonts w:hint="eastAsia"/>
                <w:color w:val="auto"/>
                <w:lang w:val="en-US" w:eastAsia="zh-CN"/>
              </w:rPr>
              <w:t>和声环境</w:t>
            </w:r>
            <w:r>
              <w:rPr>
                <w:color w:val="auto"/>
              </w:rPr>
              <w:t>保护目标</w:t>
            </w:r>
          </w:p>
          <w:p>
            <w:pPr>
              <w:ind w:firstLine="480"/>
              <w:rPr>
                <w:rFonts w:hint="eastAsia"/>
                <w:color w:val="auto"/>
                <w:spacing w:val="4"/>
                <w:kern w:val="18"/>
              </w:rPr>
            </w:pPr>
            <w:r>
              <w:rPr>
                <w:color w:val="auto"/>
              </w:rPr>
              <w:t>根据现场踏勘，</w:t>
            </w:r>
            <w:r>
              <w:rPr>
                <w:rFonts w:hint="eastAsia"/>
                <w:color w:val="auto"/>
              </w:rPr>
              <w:t>本项目厂界外</w:t>
            </w:r>
            <w:r>
              <w:rPr>
                <w:color w:val="auto"/>
              </w:rPr>
              <w:t>500</w:t>
            </w:r>
            <w:r>
              <w:rPr>
                <w:rFonts w:hint="eastAsia"/>
                <w:color w:val="auto"/>
              </w:rPr>
              <w:t>m</w:t>
            </w:r>
            <w:r>
              <w:rPr>
                <w:color w:val="auto"/>
              </w:rPr>
              <w:t>范围内无自然保护区、风景名胜区等特殊保护区</w:t>
            </w:r>
            <w:r>
              <w:rPr>
                <w:rFonts w:hint="eastAsia"/>
                <w:color w:val="auto"/>
              </w:rPr>
              <w:t>，涉及的</w:t>
            </w:r>
            <w:r>
              <w:rPr>
                <w:rFonts w:hint="eastAsia"/>
                <w:color w:val="auto"/>
                <w:spacing w:val="4"/>
                <w:kern w:val="18"/>
              </w:rPr>
              <w:t>环境空气</w:t>
            </w:r>
            <w:r>
              <w:rPr>
                <w:rFonts w:hint="eastAsia"/>
                <w:color w:val="auto"/>
                <w:spacing w:val="4"/>
                <w:kern w:val="18"/>
                <w:lang w:val="en-US" w:eastAsia="zh-CN"/>
              </w:rPr>
              <w:t>和声环境</w:t>
            </w:r>
            <w:r>
              <w:rPr>
                <w:rFonts w:hint="eastAsia"/>
                <w:color w:val="auto"/>
                <w:spacing w:val="4"/>
                <w:kern w:val="18"/>
              </w:rPr>
              <w:t>保护目标见表3-</w:t>
            </w:r>
            <w:r>
              <w:rPr>
                <w:rFonts w:hint="eastAsia"/>
                <w:color w:val="auto"/>
                <w:spacing w:val="4"/>
                <w:kern w:val="18"/>
                <w:lang w:val="en-US" w:eastAsia="zh-CN"/>
              </w:rPr>
              <w:t>5</w:t>
            </w:r>
            <w:r>
              <w:rPr>
                <w:rFonts w:hint="eastAsia"/>
                <w:color w:val="auto"/>
                <w:spacing w:val="4"/>
                <w:kern w:val="18"/>
              </w:rPr>
              <w:t>。</w:t>
            </w:r>
          </w:p>
          <w:p>
            <w:pPr>
              <w:pStyle w:val="List3"/>
              <w:jc w:val="center"/>
              <w:rPr>
                <w:b/>
                <w:bCs/>
                <w:color w:val="auto"/>
              </w:rPr>
            </w:pPr>
            <w:r>
              <w:rPr>
                <w:b/>
                <w:bCs/>
                <w:color w:val="auto"/>
              </w:rPr>
              <w:t>表3</w:t>
            </w:r>
            <w:r>
              <w:rPr>
                <w:rFonts w:hint="eastAsia"/>
                <w:b/>
                <w:bCs/>
                <w:color w:val="auto"/>
              </w:rPr>
              <w:t>-</w:t>
            </w:r>
            <w:r>
              <w:rPr>
                <w:rFonts w:hint="eastAsia"/>
                <w:b/>
                <w:bCs/>
                <w:color w:val="auto"/>
                <w:lang w:val="en-US" w:eastAsia="zh-CN"/>
              </w:rPr>
              <w:t>5</w:t>
            </w:r>
            <w:r>
              <w:rPr>
                <w:rFonts w:hint="eastAsia"/>
                <w:b/>
                <w:bCs/>
                <w:color w:val="auto"/>
              </w:rPr>
              <w:t xml:space="preserve"> </w:t>
            </w:r>
            <w:r>
              <w:rPr>
                <w:b/>
                <w:bCs/>
                <w:color w:val="auto"/>
              </w:rPr>
              <w:t xml:space="preserve"> 环境</w:t>
            </w:r>
            <w:r>
              <w:rPr>
                <w:rFonts w:hint="eastAsia"/>
                <w:b/>
                <w:bCs/>
                <w:color w:val="auto"/>
              </w:rPr>
              <w:t>空气</w:t>
            </w:r>
            <w:r>
              <w:rPr>
                <w:rFonts w:hint="eastAsia"/>
                <w:b/>
                <w:bCs/>
                <w:color w:val="auto"/>
                <w:lang w:val="en-US" w:eastAsia="zh-CN"/>
              </w:rPr>
              <w:t>及声环境</w:t>
            </w:r>
            <w:r>
              <w:rPr>
                <w:b/>
                <w:bCs/>
                <w:color w:val="auto"/>
              </w:rPr>
              <w:t>保护目标一览表</w:t>
            </w:r>
          </w:p>
          <w:tbl>
            <w:tblPr>
              <w:tblStyle w:val="TableNormal"/>
              <w:tblW w:w="8388"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0" w:type="dxa"/>
                <w:bottom w:w="0" w:type="dxa"/>
                <w:right w:w="0" w:type="dxa"/>
              </w:tblCellMar>
            </w:tblPr>
            <w:tblGrid>
              <w:gridCol w:w="605"/>
              <w:gridCol w:w="1651"/>
              <w:gridCol w:w="600"/>
              <w:gridCol w:w="598"/>
              <w:gridCol w:w="1049"/>
              <w:gridCol w:w="655"/>
              <w:gridCol w:w="1133"/>
              <w:gridCol w:w="889"/>
              <w:gridCol w:w="1208"/>
            </w:tblGrid>
            <w:tr>
              <w:tblPrEx>
                <w:tblW w:w="8388"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0" w:type="dxa"/>
                  <w:bottom w:w="0" w:type="dxa"/>
                  <w:right w:w="0" w:type="dxa"/>
                </w:tblCellMar>
              </w:tblPrEx>
              <w:trPr>
                <w:trHeight w:val="552"/>
              </w:trPr>
              <w:tc>
                <w:tcPr>
                  <w:tcW w:w="605" w:type="dxa"/>
                  <w:vMerge w:val="restart"/>
                  <w:vAlign w:val="center"/>
                </w:tcPr>
                <w:p>
                  <w:pPr>
                    <w:pStyle w:val="TableParagraph"/>
                    <w:spacing w:line="240" w:lineRule="auto"/>
                    <w:ind w:firstLine="0" w:firstLineChars="0"/>
                    <w:jc w:val="center"/>
                    <w:rPr>
                      <w:color w:val="auto"/>
                      <w:sz w:val="21"/>
                    </w:rPr>
                  </w:pPr>
                  <w:r>
                    <w:rPr>
                      <w:color w:val="auto"/>
                      <w:sz w:val="21"/>
                    </w:rPr>
                    <w:t>环境要素</w:t>
                  </w:r>
                </w:p>
              </w:tc>
              <w:tc>
                <w:tcPr>
                  <w:tcW w:w="1651" w:type="dxa"/>
                  <w:vMerge w:val="restart"/>
                  <w:vAlign w:val="center"/>
                </w:tcPr>
                <w:p>
                  <w:pPr>
                    <w:pStyle w:val="TableParagraph"/>
                    <w:spacing w:line="240" w:lineRule="auto"/>
                    <w:ind w:firstLine="0" w:firstLineChars="0"/>
                    <w:jc w:val="center"/>
                    <w:rPr>
                      <w:color w:val="auto"/>
                      <w:sz w:val="21"/>
                    </w:rPr>
                  </w:pPr>
                  <w:r>
                    <w:rPr>
                      <w:color w:val="auto"/>
                      <w:sz w:val="21"/>
                    </w:rPr>
                    <w:t>名称</w:t>
                  </w:r>
                </w:p>
              </w:tc>
              <w:tc>
                <w:tcPr>
                  <w:tcW w:w="1198" w:type="dxa"/>
                  <w:gridSpan w:val="2"/>
                  <w:vAlign w:val="center"/>
                </w:tcPr>
                <w:p>
                  <w:pPr>
                    <w:pStyle w:val="TableParagraph"/>
                    <w:spacing w:line="240" w:lineRule="auto"/>
                    <w:ind w:firstLine="0" w:firstLineChars="0"/>
                    <w:jc w:val="center"/>
                    <w:rPr>
                      <w:rFonts w:eastAsia="Times New Roman"/>
                      <w:color w:val="auto"/>
                      <w:sz w:val="21"/>
                    </w:rPr>
                  </w:pPr>
                  <w:r>
                    <w:rPr>
                      <w:color w:val="auto"/>
                      <w:sz w:val="21"/>
                    </w:rPr>
                    <w:t>相对厂址中心坐标</w:t>
                  </w:r>
                  <w:r>
                    <w:rPr>
                      <w:rFonts w:eastAsia="Times New Roman"/>
                      <w:color w:val="auto"/>
                      <w:sz w:val="21"/>
                    </w:rPr>
                    <w:t>/m</w:t>
                  </w:r>
                </w:p>
              </w:tc>
              <w:tc>
                <w:tcPr>
                  <w:tcW w:w="1049" w:type="dxa"/>
                  <w:vMerge w:val="restart"/>
                  <w:vAlign w:val="center"/>
                </w:tcPr>
                <w:p>
                  <w:pPr>
                    <w:pStyle w:val="TableParagraph"/>
                    <w:spacing w:line="240" w:lineRule="auto"/>
                    <w:ind w:firstLine="0" w:firstLineChars="0"/>
                    <w:jc w:val="center"/>
                    <w:rPr>
                      <w:color w:val="auto"/>
                      <w:sz w:val="21"/>
                    </w:rPr>
                  </w:pPr>
                  <w:r>
                    <w:rPr>
                      <w:color w:val="auto"/>
                      <w:sz w:val="21"/>
                    </w:rPr>
                    <w:t>保护对象</w:t>
                  </w:r>
                </w:p>
              </w:tc>
              <w:tc>
                <w:tcPr>
                  <w:tcW w:w="655" w:type="dxa"/>
                  <w:vMerge w:val="restart"/>
                  <w:vAlign w:val="center"/>
                </w:tcPr>
                <w:p>
                  <w:pPr>
                    <w:pStyle w:val="TableParagraph"/>
                    <w:spacing w:line="240" w:lineRule="auto"/>
                    <w:ind w:firstLine="0" w:firstLineChars="0"/>
                    <w:jc w:val="center"/>
                    <w:rPr>
                      <w:color w:val="auto"/>
                      <w:sz w:val="21"/>
                    </w:rPr>
                  </w:pPr>
                  <w:r>
                    <w:rPr>
                      <w:color w:val="auto"/>
                      <w:sz w:val="21"/>
                    </w:rPr>
                    <w:t>相对方位</w:t>
                  </w:r>
                </w:p>
              </w:tc>
              <w:tc>
                <w:tcPr>
                  <w:tcW w:w="1133" w:type="dxa"/>
                  <w:vMerge w:val="restart"/>
                  <w:vAlign w:val="center"/>
                </w:tcPr>
                <w:p>
                  <w:pPr>
                    <w:pStyle w:val="TableParagraph"/>
                    <w:spacing w:line="240" w:lineRule="auto"/>
                    <w:ind w:firstLine="0" w:firstLineChars="0"/>
                    <w:jc w:val="center"/>
                    <w:rPr>
                      <w:color w:val="auto"/>
                      <w:sz w:val="21"/>
                    </w:rPr>
                  </w:pPr>
                  <w:r>
                    <w:rPr>
                      <w:color w:val="auto"/>
                      <w:sz w:val="21"/>
                    </w:rPr>
                    <w:t>敏感建筑相对厂界距离（</w:t>
                  </w:r>
                  <w:r>
                    <w:rPr>
                      <w:rFonts w:eastAsia="Times New Roman"/>
                      <w:color w:val="auto"/>
                      <w:sz w:val="21"/>
                    </w:rPr>
                    <w:t>m</w:t>
                  </w:r>
                  <w:r>
                    <w:rPr>
                      <w:color w:val="auto"/>
                      <w:sz w:val="21"/>
                    </w:rPr>
                    <w:t>）</w:t>
                  </w:r>
                </w:p>
              </w:tc>
              <w:tc>
                <w:tcPr>
                  <w:tcW w:w="889" w:type="dxa"/>
                  <w:vMerge w:val="restart"/>
                  <w:vAlign w:val="center"/>
                </w:tcPr>
                <w:p>
                  <w:pPr>
                    <w:pStyle w:val="TableParagraph"/>
                    <w:spacing w:line="240" w:lineRule="auto"/>
                    <w:ind w:firstLine="0" w:firstLineChars="0"/>
                    <w:jc w:val="center"/>
                    <w:rPr>
                      <w:color w:val="auto"/>
                      <w:sz w:val="21"/>
                    </w:rPr>
                  </w:pPr>
                  <w:r>
                    <w:rPr>
                      <w:color w:val="auto"/>
                      <w:sz w:val="21"/>
                    </w:rPr>
                    <w:t>规模</w:t>
                  </w:r>
                </w:p>
                <w:p>
                  <w:pPr>
                    <w:pStyle w:val="TableParagraph"/>
                    <w:spacing w:line="240" w:lineRule="auto"/>
                    <w:ind w:firstLine="0" w:firstLineChars="0"/>
                    <w:jc w:val="center"/>
                    <w:rPr>
                      <w:color w:val="auto"/>
                      <w:sz w:val="21"/>
                    </w:rPr>
                  </w:pPr>
                  <w:r>
                    <w:rPr>
                      <w:color w:val="auto"/>
                      <w:sz w:val="21"/>
                    </w:rPr>
                    <w:t>（人）</w:t>
                  </w:r>
                </w:p>
              </w:tc>
              <w:tc>
                <w:tcPr>
                  <w:tcW w:w="1208" w:type="dxa"/>
                  <w:vMerge w:val="restart"/>
                  <w:vAlign w:val="center"/>
                </w:tcPr>
                <w:p>
                  <w:pPr>
                    <w:pStyle w:val="TableParagraph"/>
                    <w:spacing w:line="240" w:lineRule="auto"/>
                    <w:ind w:firstLine="0" w:firstLineChars="0"/>
                    <w:jc w:val="center"/>
                    <w:rPr>
                      <w:color w:val="auto"/>
                      <w:sz w:val="21"/>
                    </w:rPr>
                  </w:pPr>
                  <w:r>
                    <w:rPr>
                      <w:color w:val="auto"/>
                      <w:sz w:val="21"/>
                    </w:rPr>
                    <w:t>环境功能</w:t>
                  </w:r>
                </w:p>
              </w:tc>
            </w:tr>
            <w:tr>
              <w:tblPrEx>
                <w:tblW w:w="8388" w:type="dxa"/>
                <w:tblInd w:w="0" w:type="dxa"/>
                <w:tblLayout w:type="fixed"/>
                <w:tblCellMar>
                  <w:top w:w="0" w:type="dxa"/>
                  <w:left w:w="0" w:type="dxa"/>
                  <w:bottom w:w="0" w:type="dxa"/>
                  <w:right w:w="0" w:type="dxa"/>
                </w:tblCellMar>
              </w:tblPrEx>
              <w:trPr>
                <w:trHeight w:val="284"/>
              </w:trPr>
              <w:tc>
                <w:tcPr>
                  <w:tcW w:w="605" w:type="dxa"/>
                  <w:vMerge/>
                  <w:vAlign w:val="center"/>
                </w:tcPr>
                <w:p>
                  <w:pPr>
                    <w:spacing w:line="240" w:lineRule="auto"/>
                    <w:ind w:firstLine="0" w:firstLineChars="0"/>
                    <w:jc w:val="center"/>
                    <w:rPr>
                      <w:color w:val="auto"/>
                      <w:sz w:val="2"/>
                      <w:szCs w:val="2"/>
                    </w:rPr>
                  </w:pPr>
                </w:p>
              </w:tc>
              <w:tc>
                <w:tcPr>
                  <w:tcW w:w="1651" w:type="dxa"/>
                  <w:vMerge/>
                  <w:vAlign w:val="center"/>
                </w:tcPr>
                <w:p>
                  <w:pPr>
                    <w:spacing w:line="240" w:lineRule="auto"/>
                    <w:ind w:firstLine="0" w:firstLineChars="0"/>
                    <w:jc w:val="center"/>
                    <w:rPr>
                      <w:color w:val="auto"/>
                      <w:sz w:val="2"/>
                      <w:szCs w:val="2"/>
                    </w:rPr>
                  </w:pPr>
                </w:p>
              </w:tc>
              <w:tc>
                <w:tcPr>
                  <w:tcW w:w="600" w:type="dxa"/>
                  <w:vAlign w:val="center"/>
                </w:tcPr>
                <w:p>
                  <w:pPr>
                    <w:pStyle w:val="TableParagraph"/>
                    <w:spacing w:line="240" w:lineRule="auto"/>
                    <w:ind w:firstLine="0" w:firstLineChars="0"/>
                    <w:jc w:val="center"/>
                    <w:rPr>
                      <w:color w:val="auto"/>
                      <w:sz w:val="21"/>
                    </w:rPr>
                  </w:pPr>
                  <w:r>
                    <w:rPr>
                      <w:color w:val="auto"/>
                      <w:sz w:val="21"/>
                    </w:rPr>
                    <w:t>X</w:t>
                  </w:r>
                </w:p>
              </w:tc>
              <w:tc>
                <w:tcPr>
                  <w:tcW w:w="598" w:type="dxa"/>
                  <w:vAlign w:val="center"/>
                </w:tcPr>
                <w:p>
                  <w:pPr>
                    <w:pStyle w:val="TableParagraph"/>
                    <w:spacing w:line="240" w:lineRule="auto"/>
                    <w:ind w:firstLine="0" w:firstLineChars="0"/>
                    <w:jc w:val="center"/>
                    <w:rPr>
                      <w:color w:val="auto"/>
                      <w:sz w:val="21"/>
                    </w:rPr>
                  </w:pPr>
                  <w:r>
                    <w:rPr>
                      <w:color w:val="auto"/>
                      <w:sz w:val="21"/>
                    </w:rPr>
                    <w:t>Y</w:t>
                  </w:r>
                </w:p>
              </w:tc>
              <w:tc>
                <w:tcPr>
                  <w:tcW w:w="1049" w:type="dxa"/>
                  <w:vMerge/>
                  <w:vAlign w:val="center"/>
                </w:tcPr>
                <w:p>
                  <w:pPr>
                    <w:spacing w:line="240" w:lineRule="auto"/>
                    <w:ind w:firstLine="0" w:firstLineChars="0"/>
                    <w:jc w:val="center"/>
                    <w:rPr>
                      <w:color w:val="auto"/>
                      <w:sz w:val="2"/>
                      <w:szCs w:val="2"/>
                    </w:rPr>
                  </w:pPr>
                </w:p>
              </w:tc>
              <w:tc>
                <w:tcPr>
                  <w:tcW w:w="655" w:type="dxa"/>
                  <w:vMerge/>
                  <w:vAlign w:val="center"/>
                </w:tcPr>
                <w:p>
                  <w:pPr>
                    <w:spacing w:line="240" w:lineRule="auto"/>
                    <w:ind w:firstLine="0" w:firstLineChars="0"/>
                    <w:jc w:val="center"/>
                    <w:rPr>
                      <w:color w:val="auto"/>
                      <w:sz w:val="2"/>
                      <w:szCs w:val="2"/>
                    </w:rPr>
                  </w:pPr>
                </w:p>
              </w:tc>
              <w:tc>
                <w:tcPr>
                  <w:tcW w:w="1133" w:type="dxa"/>
                  <w:vMerge/>
                  <w:vAlign w:val="center"/>
                </w:tcPr>
                <w:p>
                  <w:pPr>
                    <w:spacing w:line="240" w:lineRule="auto"/>
                    <w:ind w:firstLine="0" w:firstLineChars="0"/>
                    <w:jc w:val="center"/>
                    <w:rPr>
                      <w:color w:val="auto"/>
                      <w:sz w:val="2"/>
                      <w:szCs w:val="2"/>
                    </w:rPr>
                  </w:pPr>
                </w:p>
              </w:tc>
              <w:tc>
                <w:tcPr>
                  <w:tcW w:w="889" w:type="dxa"/>
                  <w:vMerge/>
                  <w:vAlign w:val="center"/>
                </w:tcPr>
                <w:p>
                  <w:pPr>
                    <w:spacing w:line="240" w:lineRule="auto"/>
                    <w:ind w:firstLine="0" w:firstLineChars="0"/>
                    <w:jc w:val="center"/>
                    <w:rPr>
                      <w:color w:val="auto"/>
                      <w:sz w:val="2"/>
                      <w:szCs w:val="2"/>
                    </w:rPr>
                  </w:pPr>
                </w:p>
              </w:tc>
              <w:tc>
                <w:tcPr>
                  <w:tcW w:w="1208" w:type="dxa"/>
                  <w:vMerge/>
                  <w:vAlign w:val="center"/>
                </w:tcPr>
                <w:p>
                  <w:pPr>
                    <w:spacing w:line="240" w:lineRule="auto"/>
                    <w:ind w:firstLine="0" w:firstLineChars="0"/>
                    <w:jc w:val="center"/>
                    <w:rPr>
                      <w:color w:val="auto"/>
                      <w:sz w:val="2"/>
                      <w:szCs w:val="2"/>
                    </w:rPr>
                  </w:pPr>
                </w:p>
              </w:tc>
            </w:tr>
            <w:tr>
              <w:tblPrEx>
                <w:tblW w:w="8388" w:type="dxa"/>
                <w:tblInd w:w="0" w:type="dxa"/>
                <w:tblLayout w:type="fixed"/>
                <w:tblCellMar>
                  <w:top w:w="0" w:type="dxa"/>
                  <w:left w:w="0" w:type="dxa"/>
                  <w:bottom w:w="0" w:type="dxa"/>
                  <w:right w:w="0" w:type="dxa"/>
                </w:tblCellMar>
              </w:tblPrEx>
              <w:trPr>
                <w:trHeight w:val="981"/>
              </w:trPr>
              <w:tc>
                <w:tcPr>
                  <w:tcW w:w="605" w:type="dxa"/>
                  <w:vMerge w:val="restart"/>
                  <w:vAlign w:val="center"/>
                </w:tcPr>
                <w:p>
                  <w:pPr>
                    <w:pStyle w:val="TableParagraph"/>
                    <w:spacing w:line="240" w:lineRule="auto"/>
                    <w:ind w:firstLine="0" w:firstLineChars="0"/>
                    <w:jc w:val="center"/>
                    <w:rPr>
                      <w:rFonts w:eastAsia="宋体" w:hint="default"/>
                      <w:color w:val="auto"/>
                      <w:sz w:val="21"/>
                      <w:lang w:val="en-US" w:eastAsia="zh-CN"/>
                    </w:rPr>
                  </w:pPr>
                  <w:r>
                    <w:rPr>
                      <w:color w:val="auto"/>
                      <w:sz w:val="21"/>
                    </w:rPr>
                    <w:t>大气环境</w:t>
                  </w:r>
                  <w:r>
                    <w:rPr>
                      <w:rFonts w:hint="eastAsia"/>
                      <w:color w:val="auto"/>
                      <w:sz w:val="21"/>
                      <w:lang w:eastAsia="zh-CN"/>
                    </w:rPr>
                    <w:t>、</w:t>
                  </w:r>
                  <w:r>
                    <w:rPr>
                      <w:rFonts w:hint="eastAsia"/>
                      <w:color w:val="auto"/>
                      <w:sz w:val="21"/>
                      <w:lang w:val="en-US" w:eastAsia="zh-CN"/>
                    </w:rPr>
                    <w:t>声环境</w:t>
                  </w:r>
                </w:p>
              </w:tc>
              <w:tc>
                <w:tcPr>
                  <w:tcW w:w="1651" w:type="dxa"/>
                  <w:vAlign w:val="center"/>
                </w:tcPr>
                <w:p>
                  <w:pPr>
                    <w:pStyle w:val="TableParagraph"/>
                    <w:spacing w:line="240" w:lineRule="auto"/>
                    <w:ind w:firstLine="0" w:firstLineChars="0"/>
                    <w:jc w:val="center"/>
                    <w:rPr>
                      <w:rFonts w:eastAsia="宋体" w:hint="eastAsia"/>
                      <w:color w:val="auto"/>
                      <w:sz w:val="21"/>
                      <w:lang w:eastAsia="zh-CN"/>
                    </w:rPr>
                  </w:pPr>
                  <w:r>
                    <w:rPr>
                      <w:rFonts w:hint="eastAsia"/>
                      <w:color w:val="auto"/>
                      <w:sz w:val="21"/>
                      <w:lang w:val="en-US" w:eastAsia="zh-CN"/>
                    </w:rPr>
                    <w:t>穴口</w:t>
                  </w:r>
                </w:p>
              </w:tc>
              <w:tc>
                <w:tcPr>
                  <w:tcW w:w="600" w:type="dxa"/>
                  <w:vAlign w:val="center"/>
                </w:tcPr>
                <w:p>
                  <w:pPr>
                    <w:pStyle w:val="TableParagraph"/>
                    <w:spacing w:line="240" w:lineRule="auto"/>
                    <w:ind w:firstLine="0" w:firstLineChars="0"/>
                    <w:jc w:val="center"/>
                    <w:rPr>
                      <w:rFonts w:eastAsia="宋体" w:hint="default"/>
                      <w:color w:val="auto"/>
                      <w:sz w:val="21"/>
                      <w:lang w:val="en-US" w:eastAsia="zh-CN"/>
                    </w:rPr>
                  </w:pPr>
                  <w:r>
                    <w:rPr>
                      <w:rFonts w:hint="eastAsia"/>
                      <w:color w:val="auto"/>
                      <w:sz w:val="21"/>
                      <w:lang w:val="en-US" w:eastAsia="zh-CN"/>
                    </w:rPr>
                    <w:t>22</w:t>
                  </w:r>
                </w:p>
              </w:tc>
              <w:tc>
                <w:tcPr>
                  <w:tcW w:w="598" w:type="dxa"/>
                  <w:vAlign w:val="center"/>
                </w:tcPr>
                <w:p>
                  <w:pPr>
                    <w:pStyle w:val="TableParagraph"/>
                    <w:spacing w:line="240" w:lineRule="auto"/>
                    <w:ind w:firstLine="0" w:firstLineChars="0"/>
                    <w:jc w:val="center"/>
                    <w:rPr>
                      <w:rFonts w:eastAsia="宋体" w:hint="default"/>
                      <w:color w:val="auto"/>
                      <w:sz w:val="21"/>
                      <w:lang w:val="en-US" w:eastAsia="zh-CN"/>
                    </w:rPr>
                  </w:pPr>
                  <w:r>
                    <w:rPr>
                      <w:rFonts w:hint="eastAsia"/>
                      <w:color w:val="auto"/>
                      <w:sz w:val="21"/>
                      <w:lang w:val="en-US" w:eastAsia="zh-CN"/>
                    </w:rPr>
                    <w:t>136</w:t>
                  </w:r>
                </w:p>
              </w:tc>
              <w:tc>
                <w:tcPr>
                  <w:tcW w:w="1049" w:type="dxa"/>
                  <w:vAlign w:val="center"/>
                </w:tcPr>
                <w:p>
                  <w:pPr>
                    <w:pStyle w:val="TableParagraph"/>
                    <w:spacing w:line="240" w:lineRule="auto"/>
                    <w:ind w:firstLine="0" w:firstLineChars="0"/>
                    <w:jc w:val="center"/>
                    <w:rPr>
                      <w:color w:val="auto"/>
                      <w:sz w:val="21"/>
                    </w:rPr>
                  </w:pPr>
                  <w:r>
                    <w:rPr>
                      <w:rFonts w:hint="eastAsia"/>
                      <w:color w:val="auto"/>
                      <w:sz w:val="21"/>
                    </w:rPr>
                    <w:t>村庄</w:t>
                  </w:r>
                </w:p>
              </w:tc>
              <w:tc>
                <w:tcPr>
                  <w:tcW w:w="655" w:type="dxa"/>
                  <w:vAlign w:val="center"/>
                </w:tcPr>
                <w:p>
                  <w:pPr>
                    <w:pStyle w:val="TableParagraph"/>
                    <w:spacing w:line="240" w:lineRule="auto"/>
                    <w:ind w:firstLine="0" w:firstLineChars="0"/>
                    <w:jc w:val="center"/>
                    <w:rPr>
                      <w:color w:val="auto"/>
                      <w:sz w:val="21"/>
                    </w:rPr>
                  </w:pPr>
                  <w:r>
                    <w:rPr>
                      <w:rFonts w:hint="eastAsia"/>
                      <w:color w:val="auto"/>
                      <w:sz w:val="21"/>
                    </w:rPr>
                    <w:t>N</w:t>
                  </w:r>
                  <w:r>
                    <w:rPr>
                      <w:color w:val="auto"/>
                      <w:sz w:val="21"/>
                    </w:rPr>
                    <w:t>W</w:t>
                  </w:r>
                </w:p>
              </w:tc>
              <w:tc>
                <w:tcPr>
                  <w:tcW w:w="1133" w:type="dxa"/>
                  <w:vAlign w:val="center"/>
                </w:tcPr>
                <w:p>
                  <w:pPr>
                    <w:pStyle w:val="TableParagraph"/>
                    <w:spacing w:line="240" w:lineRule="auto"/>
                    <w:ind w:firstLine="0" w:firstLineChars="0"/>
                    <w:jc w:val="center"/>
                    <w:rPr>
                      <w:rFonts w:eastAsia="宋体" w:hint="default"/>
                      <w:color w:val="auto"/>
                      <w:sz w:val="21"/>
                      <w:lang w:val="en-US" w:eastAsia="zh-CN"/>
                    </w:rPr>
                  </w:pPr>
                  <w:r>
                    <w:rPr>
                      <w:rFonts w:hint="eastAsia"/>
                      <w:color w:val="auto"/>
                      <w:sz w:val="21"/>
                      <w:lang w:val="en-US" w:eastAsia="zh-CN"/>
                    </w:rPr>
                    <w:t>15</w:t>
                  </w:r>
                </w:p>
              </w:tc>
              <w:tc>
                <w:tcPr>
                  <w:tcW w:w="889" w:type="dxa"/>
                  <w:vAlign w:val="center"/>
                </w:tcPr>
                <w:p>
                  <w:pPr>
                    <w:pStyle w:val="TableParagraph"/>
                    <w:spacing w:line="240" w:lineRule="auto"/>
                    <w:ind w:firstLine="0" w:firstLineChars="0"/>
                    <w:jc w:val="center"/>
                    <w:rPr>
                      <w:color w:val="auto"/>
                      <w:sz w:val="21"/>
                    </w:rPr>
                  </w:pPr>
                  <w:r>
                    <w:rPr>
                      <w:rFonts w:hint="eastAsia"/>
                      <w:color w:val="auto"/>
                      <w:sz w:val="21"/>
                      <w:lang w:val="en-US" w:eastAsia="zh-CN"/>
                    </w:rPr>
                    <w:t>150</w:t>
                  </w:r>
                </w:p>
              </w:tc>
              <w:tc>
                <w:tcPr>
                  <w:tcW w:w="1208" w:type="dxa"/>
                  <w:vMerge w:val="restart"/>
                  <w:vAlign w:val="center"/>
                </w:tcPr>
                <w:p>
                  <w:pPr>
                    <w:pStyle w:val="TableParagraph"/>
                    <w:spacing w:line="240" w:lineRule="auto"/>
                    <w:ind w:firstLine="0" w:firstLineChars="0"/>
                    <w:jc w:val="center"/>
                    <w:rPr>
                      <w:color w:val="auto"/>
                      <w:sz w:val="21"/>
                    </w:rPr>
                  </w:pPr>
                  <w:r>
                    <w:rPr>
                      <w:color w:val="auto"/>
                      <w:spacing w:val="-4"/>
                      <w:sz w:val="21"/>
                    </w:rPr>
                    <w:t>《环境空气质量标准》</w:t>
                  </w:r>
                </w:p>
                <w:p>
                  <w:pPr>
                    <w:pStyle w:val="TableParagraph"/>
                    <w:spacing w:line="240" w:lineRule="auto"/>
                    <w:ind w:firstLine="0" w:firstLineChars="0"/>
                    <w:jc w:val="center"/>
                    <w:rPr>
                      <w:rFonts w:eastAsia="Times New Roman"/>
                      <w:color w:val="auto"/>
                      <w:sz w:val="21"/>
                    </w:rPr>
                  </w:pPr>
                  <w:r>
                    <w:rPr>
                      <w:color w:val="auto"/>
                      <w:sz w:val="21"/>
                    </w:rPr>
                    <w:t>（</w:t>
                  </w:r>
                  <w:r>
                    <w:rPr>
                      <w:rFonts w:eastAsia="Times New Roman"/>
                      <w:color w:val="auto"/>
                      <w:sz w:val="21"/>
                    </w:rPr>
                    <w:t>GB3095-</w:t>
                  </w:r>
                </w:p>
                <w:p>
                  <w:pPr>
                    <w:pStyle w:val="TableParagraph"/>
                    <w:spacing w:line="240" w:lineRule="auto"/>
                    <w:ind w:firstLine="0" w:firstLineChars="0"/>
                    <w:jc w:val="center"/>
                    <w:rPr>
                      <w:rFonts w:eastAsia="宋体" w:hint="eastAsia"/>
                      <w:color w:val="auto"/>
                      <w:sz w:val="21"/>
                      <w:lang w:eastAsia="zh-CN"/>
                    </w:rPr>
                  </w:pPr>
                  <w:r>
                    <w:rPr>
                      <w:rFonts w:eastAsia="Times New Roman"/>
                      <w:color w:val="auto"/>
                      <w:sz w:val="21"/>
                    </w:rPr>
                    <w:t>2012</w:t>
                  </w:r>
                  <w:r>
                    <w:rPr>
                      <w:color w:val="auto"/>
                      <w:sz w:val="21"/>
                    </w:rPr>
                    <w:t>）二级标准</w:t>
                  </w:r>
                  <w:r>
                    <w:rPr>
                      <w:rFonts w:hint="eastAsia"/>
                      <w:color w:val="auto"/>
                      <w:sz w:val="21"/>
                      <w:lang w:eastAsia="zh-CN"/>
                    </w:rPr>
                    <w:t>、</w:t>
                  </w:r>
                  <w:r>
                    <w:rPr>
                      <w:rFonts w:hint="eastAsia"/>
                      <w:color w:val="auto"/>
                      <w:spacing w:val="-4"/>
                      <w:sz w:val="21"/>
                    </w:rPr>
                    <w:t>《声环境质量标准》（GB3096-2008）2类标准</w:t>
                  </w:r>
                </w:p>
              </w:tc>
            </w:tr>
            <w:tr>
              <w:tblPrEx>
                <w:tblW w:w="8388" w:type="dxa"/>
                <w:tblInd w:w="0" w:type="dxa"/>
                <w:tblLayout w:type="fixed"/>
                <w:tblCellMar>
                  <w:top w:w="0" w:type="dxa"/>
                  <w:left w:w="0" w:type="dxa"/>
                  <w:bottom w:w="0" w:type="dxa"/>
                  <w:right w:w="0" w:type="dxa"/>
                </w:tblCellMar>
              </w:tblPrEx>
              <w:trPr>
                <w:trHeight w:val="714"/>
              </w:trPr>
              <w:tc>
                <w:tcPr>
                  <w:tcW w:w="605" w:type="dxa"/>
                  <w:vMerge/>
                  <w:vAlign w:val="center"/>
                </w:tcPr>
                <w:p>
                  <w:pPr>
                    <w:spacing w:line="240" w:lineRule="auto"/>
                    <w:ind w:firstLine="0" w:firstLineChars="0"/>
                    <w:jc w:val="center"/>
                    <w:rPr>
                      <w:color w:val="auto"/>
                      <w:sz w:val="2"/>
                      <w:szCs w:val="2"/>
                    </w:rPr>
                  </w:pPr>
                </w:p>
              </w:tc>
              <w:tc>
                <w:tcPr>
                  <w:tcW w:w="1651" w:type="dxa"/>
                  <w:vAlign w:val="center"/>
                </w:tcPr>
                <w:p>
                  <w:pPr>
                    <w:pStyle w:val="TableParagraph"/>
                    <w:spacing w:line="240" w:lineRule="auto"/>
                    <w:ind w:firstLine="0" w:firstLineChars="0"/>
                    <w:jc w:val="center"/>
                    <w:rPr>
                      <w:rFonts w:eastAsia="宋体" w:hint="default"/>
                      <w:color w:val="auto"/>
                      <w:sz w:val="21"/>
                      <w:lang w:val="en-US" w:eastAsia="zh-CN"/>
                    </w:rPr>
                  </w:pPr>
                  <w:r>
                    <w:rPr>
                      <w:rFonts w:hint="eastAsia"/>
                      <w:color w:val="auto"/>
                      <w:sz w:val="21"/>
                      <w:lang w:val="en-US" w:eastAsia="zh-CN"/>
                    </w:rPr>
                    <w:t>穴口新基</w:t>
                  </w:r>
                </w:p>
              </w:tc>
              <w:tc>
                <w:tcPr>
                  <w:tcW w:w="600" w:type="dxa"/>
                  <w:vAlign w:val="center"/>
                </w:tcPr>
                <w:p>
                  <w:pPr>
                    <w:pStyle w:val="TableParagraph"/>
                    <w:spacing w:line="240" w:lineRule="auto"/>
                    <w:ind w:firstLine="0" w:firstLineChars="0"/>
                    <w:jc w:val="center"/>
                    <w:rPr>
                      <w:rFonts w:eastAsia="宋体" w:hint="default"/>
                      <w:color w:val="auto"/>
                      <w:sz w:val="21"/>
                      <w:lang w:val="en-US" w:eastAsia="zh-CN"/>
                    </w:rPr>
                  </w:pPr>
                  <w:r>
                    <w:rPr>
                      <w:rFonts w:hint="eastAsia"/>
                      <w:color w:val="auto"/>
                      <w:sz w:val="21"/>
                      <w:lang w:val="en-US" w:eastAsia="zh-CN"/>
                    </w:rPr>
                    <w:t>44</w:t>
                  </w:r>
                </w:p>
              </w:tc>
              <w:tc>
                <w:tcPr>
                  <w:tcW w:w="598" w:type="dxa"/>
                  <w:vAlign w:val="center"/>
                </w:tcPr>
                <w:p>
                  <w:pPr>
                    <w:pStyle w:val="TableParagraph"/>
                    <w:spacing w:line="240" w:lineRule="auto"/>
                    <w:ind w:firstLine="0" w:firstLineChars="0"/>
                    <w:jc w:val="center"/>
                    <w:rPr>
                      <w:rFonts w:eastAsia="宋体" w:hint="default"/>
                      <w:color w:val="auto"/>
                      <w:sz w:val="21"/>
                      <w:lang w:val="en-US" w:eastAsia="zh-CN"/>
                    </w:rPr>
                  </w:pPr>
                  <w:r>
                    <w:rPr>
                      <w:rFonts w:hint="eastAsia"/>
                      <w:color w:val="auto"/>
                      <w:sz w:val="21"/>
                      <w:lang w:val="en-US" w:eastAsia="zh-CN"/>
                    </w:rPr>
                    <w:t>-139</w:t>
                  </w:r>
                </w:p>
              </w:tc>
              <w:tc>
                <w:tcPr>
                  <w:tcW w:w="1049" w:type="dxa"/>
                  <w:vAlign w:val="center"/>
                </w:tcPr>
                <w:p>
                  <w:pPr>
                    <w:spacing w:line="240" w:lineRule="auto"/>
                    <w:ind w:firstLine="0" w:firstLineChars="0"/>
                    <w:jc w:val="center"/>
                    <w:rPr>
                      <w:color w:val="auto"/>
                      <w:sz w:val="21"/>
                    </w:rPr>
                  </w:pPr>
                  <w:r>
                    <w:rPr>
                      <w:rFonts w:hint="eastAsia"/>
                      <w:color w:val="auto"/>
                      <w:sz w:val="21"/>
                    </w:rPr>
                    <w:t>村庄</w:t>
                  </w:r>
                </w:p>
              </w:tc>
              <w:tc>
                <w:tcPr>
                  <w:tcW w:w="655" w:type="dxa"/>
                  <w:vAlign w:val="center"/>
                </w:tcPr>
                <w:p>
                  <w:pPr>
                    <w:pStyle w:val="TableParagraph"/>
                    <w:spacing w:line="240" w:lineRule="auto"/>
                    <w:ind w:firstLine="0" w:firstLineChars="0"/>
                    <w:jc w:val="center"/>
                    <w:rPr>
                      <w:color w:val="auto"/>
                      <w:sz w:val="21"/>
                    </w:rPr>
                  </w:pPr>
                  <w:r>
                    <w:rPr>
                      <w:rFonts w:hint="eastAsia"/>
                      <w:color w:val="auto"/>
                      <w:sz w:val="21"/>
                    </w:rPr>
                    <w:t>SW</w:t>
                  </w:r>
                </w:p>
              </w:tc>
              <w:tc>
                <w:tcPr>
                  <w:tcW w:w="1133" w:type="dxa"/>
                  <w:vAlign w:val="center"/>
                </w:tcPr>
                <w:p>
                  <w:pPr>
                    <w:pStyle w:val="TableParagraph"/>
                    <w:spacing w:line="240" w:lineRule="auto"/>
                    <w:ind w:firstLine="0" w:firstLineChars="0"/>
                    <w:jc w:val="center"/>
                    <w:rPr>
                      <w:rFonts w:hint="default"/>
                      <w:color w:val="auto"/>
                      <w:sz w:val="21"/>
                      <w:lang w:val="en-US"/>
                    </w:rPr>
                  </w:pPr>
                  <w:r>
                    <w:rPr>
                      <w:rFonts w:hint="eastAsia"/>
                      <w:color w:val="auto"/>
                      <w:sz w:val="21"/>
                      <w:lang w:val="en-US" w:eastAsia="zh-CN"/>
                    </w:rPr>
                    <w:t>30</w:t>
                  </w:r>
                </w:p>
              </w:tc>
              <w:tc>
                <w:tcPr>
                  <w:tcW w:w="889" w:type="dxa"/>
                  <w:vAlign w:val="center"/>
                </w:tcPr>
                <w:p>
                  <w:pPr>
                    <w:pStyle w:val="TableParagraph"/>
                    <w:spacing w:line="240" w:lineRule="auto"/>
                    <w:ind w:firstLine="0" w:firstLineChars="0"/>
                    <w:jc w:val="center"/>
                    <w:rPr>
                      <w:color w:val="auto"/>
                      <w:sz w:val="21"/>
                    </w:rPr>
                  </w:pPr>
                  <w:r>
                    <w:rPr>
                      <w:rFonts w:hint="eastAsia"/>
                      <w:color w:val="auto"/>
                      <w:sz w:val="21"/>
                      <w:lang w:val="en-US" w:eastAsia="zh-CN"/>
                    </w:rPr>
                    <w:t>150</w:t>
                  </w:r>
                </w:p>
              </w:tc>
              <w:tc>
                <w:tcPr>
                  <w:tcW w:w="1208" w:type="dxa"/>
                  <w:vMerge/>
                  <w:vAlign w:val="center"/>
                </w:tcPr>
                <w:p>
                  <w:pPr>
                    <w:spacing w:line="240" w:lineRule="auto"/>
                    <w:ind w:firstLine="0" w:firstLineChars="0"/>
                    <w:jc w:val="center"/>
                    <w:rPr>
                      <w:color w:val="auto"/>
                      <w:sz w:val="2"/>
                      <w:szCs w:val="2"/>
                    </w:rPr>
                  </w:pPr>
                </w:p>
              </w:tc>
            </w:tr>
          </w:tbl>
          <w:p>
            <w:pPr>
              <w:adjustRightInd w:val="0"/>
              <w:snapToGrid w:val="0"/>
              <w:ind w:firstLine="360"/>
              <w:jc w:val="left"/>
              <w:rPr>
                <w:color w:val="auto"/>
              </w:rPr>
            </w:pPr>
            <w:r>
              <w:rPr>
                <w:color w:val="auto"/>
                <w:sz w:val="18"/>
                <w:szCs w:val="18"/>
              </w:rPr>
              <w:t>注：</w:t>
            </w:r>
            <w:r>
              <w:rPr>
                <w:b/>
                <w:bCs/>
                <w:color w:val="auto"/>
                <w:sz w:val="18"/>
                <w:szCs w:val="18"/>
              </w:rPr>
              <w:t>以厂</w:t>
            </w:r>
            <w:r>
              <w:rPr>
                <w:rFonts w:hint="eastAsia"/>
                <w:b/>
                <w:bCs/>
                <w:color w:val="auto"/>
                <w:sz w:val="18"/>
                <w:szCs w:val="18"/>
              </w:rPr>
              <w:t>房</w:t>
            </w:r>
            <w:r>
              <w:rPr>
                <w:b/>
                <w:bCs/>
                <w:color w:val="auto"/>
                <w:sz w:val="18"/>
                <w:szCs w:val="18"/>
              </w:rPr>
              <w:t>中心为原点（0,0）</w:t>
            </w:r>
            <w:r>
              <w:rPr>
                <w:rFonts w:hint="eastAsia"/>
                <w:b/>
                <w:bCs/>
                <w:color w:val="auto"/>
                <w:sz w:val="18"/>
                <w:szCs w:val="18"/>
              </w:rPr>
              <w:t>，原点经纬度为</w:t>
            </w:r>
            <w:r>
              <w:rPr>
                <w:rFonts w:ascii="Times New Roman" w:hAnsi="Times New Roman" w:cs="Times New Roman" w:hint="default"/>
                <w:b/>
                <w:bCs/>
                <w:color w:val="auto"/>
                <w:sz w:val="18"/>
                <w:szCs w:val="18"/>
              </w:rPr>
              <w:t>E116°03′30.622″，N28°56′22.299″</w:t>
            </w:r>
            <w:r>
              <w:rPr>
                <w:rFonts w:hint="eastAsia"/>
                <w:b/>
                <w:bCs/>
                <w:color w:val="auto"/>
                <w:sz w:val="18"/>
                <w:szCs w:val="18"/>
              </w:rPr>
              <w:t>。</w:t>
            </w:r>
          </w:p>
        </w:tc>
      </w:tr>
    </w:tbl>
    <w:p>
      <w:pPr>
        <w:sectPr>
          <w:headerReference w:type="even" r:id="rId108"/>
          <w:footerReference w:type="even" r:id="rId109"/>
          <w:footerReference w:type="default" r:id="rId110"/>
          <w:headerReference w:type="first" r:id="rId111"/>
          <w:footerReference w:type="first" r:id="rId112"/>
          <w:type w:val="nextPage"/>
          <w:pgSz w:w="11907" w:h="16840"/>
          <w:pgMar w:top="1701" w:right="1531" w:bottom="2127" w:left="1531" w:header="851" w:footer="851" w:gutter="0"/>
          <w:pgNumType w:start="19"/>
          <w:cols w:num="1" w:space="720"/>
          <w:titlePg w:val="0"/>
          <w:docGrid w:linePitch="312" w:charSpace="0"/>
        </w:sectPr>
      </w:pPr>
    </w:p>
    <w:tbl>
      <w:tblPr>
        <w:tblStyle w:val="TableNormal"/>
        <w:tblW w:w="9061"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108" w:type="dxa"/>
          <w:bottom w:w="0" w:type="dxa"/>
          <w:right w:w="108" w:type="dxa"/>
        </w:tblCellMar>
      </w:tblPr>
      <w:tblGrid>
        <w:gridCol w:w="457"/>
        <w:gridCol w:w="8604"/>
      </w:tblGrid>
      <w:tr>
        <w:tblPrEx>
          <w:tblW w:w="9061"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0" w:type="dxa"/>
            <w:left w:w="108" w:type="dxa"/>
            <w:bottom w:w="0" w:type="dxa"/>
            <w:right w:w="108" w:type="dxa"/>
          </w:tblCellMar>
        </w:tblPrEx>
        <w:trPr>
          <w:trHeight w:val="420"/>
          <w:jc w:val="center"/>
        </w:trPr>
        <w:tc>
          <w:tcPr>
            <w:tcW w:w="457" w:type="dxa"/>
            <w:vAlign w:val="center"/>
          </w:tcPr>
          <w:p/>
        </w:tc>
        <w:tc>
          <w:tcPr>
            <w:tcW w:w="8604" w:type="dxa"/>
            <w:vAlign w:val="center"/>
          </w:tcPr>
          <w:p>
            <w:pPr>
              <w:ind w:firstLine="480"/>
              <w:rPr>
                <w:color w:val="auto"/>
              </w:rPr>
            </w:pPr>
            <w:r>
              <w:rPr>
                <w:rFonts w:hint="eastAsia"/>
                <w:color w:val="auto"/>
                <w:lang w:val="en-US" w:eastAsia="zh-CN"/>
              </w:rPr>
              <w:t>2</w:t>
            </w:r>
            <w:r>
              <w:rPr>
                <w:rFonts w:hint="eastAsia"/>
                <w:color w:val="auto"/>
              </w:rPr>
              <w:t>、地表水环境保护目标</w:t>
            </w:r>
          </w:p>
          <w:p>
            <w:pPr>
              <w:ind w:firstLine="480"/>
              <w:rPr>
                <w:rFonts w:hint="eastAsia"/>
                <w:color w:val="auto"/>
              </w:rPr>
            </w:pPr>
            <w:r>
              <w:rPr>
                <w:rFonts w:hint="eastAsia"/>
                <w:color w:val="auto"/>
              </w:rPr>
              <w:t>本项目地表水环境保护目标为受纳水体</w:t>
            </w:r>
            <w:r>
              <w:rPr>
                <w:rFonts w:hint="eastAsia"/>
                <w:color w:val="auto"/>
                <w:lang w:val="en-US" w:eastAsia="zh-CN"/>
              </w:rPr>
              <w:t>赣江</w:t>
            </w:r>
            <w:r>
              <w:rPr>
                <w:rFonts w:hint="eastAsia"/>
                <w:color w:val="auto"/>
              </w:rPr>
              <w:t>，水质目标为GB3838-2002中Ⅲ类标准要求。</w:t>
            </w:r>
          </w:p>
          <w:p>
            <w:pPr>
              <w:ind w:firstLine="480"/>
              <w:rPr>
                <w:rFonts w:hint="eastAsia"/>
                <w:color w:val="auto"/>
              </w:rPr>
            </w:pPr>
            <w:r>
              <w:rPr>
                <w:rFonts w:hint="eastAsia"/>
                <w:color w:val="auto"/>
                <w:lang w:val="en-US" w:eastAsia="zh-CN"/>
              </w:rPr>
              <w:t>3、地下水环境</w:t>
            </w:r>
          </w:p>
          <w:p>
            <w:pPr>
              <w:ind w:firstLine="480"/>
              <w:rPr>
                <w:rFonts w:hint="eastAsia"/>
                <w:color w:val="auto"/>
              </w:rPr>
            </w:pPr>
            <w:r>
              <w:rPr>
                <w:rFonts w:hint="eastAsia"/>
                <w:color w:val="auto"/>
                <w:lang w:val="en-US" w:eastAsia="zh-CN"/>
              </w:rPr>
              <w:t>本项目厂界外500米范围内无地下水集中式饮用水水源和热水、矿泉水、温泉等特殊地下水资源。</w:t>
            </w:r>
          </w:p>
          <w:p>
            <w:pPr>
              <w:ind w:firstLine="480"/>
              <w:rPr>
                <w:rFonts w:hint="eastAsia"/>
                <w:color w:val="auto"/>
              </w:rPr>
            </w:pPr>
            <w:r>
              <w:rPr>
                <w:rFonts w:hint="eastAsia"/>
                <w:color w:val="auto"/>
                <w:lang w:val="en-US" w:eastAsia="zh-CN"/>
              </w:rPr>
              <w:t>4、生态环境</w:t>
            </w:r>
          </w:p>
          <w:p>
            <w:pPr>
              <w:ind w:firstLine="480"/>
              <w:rPr>
                <w:rFonts w:hint="eastAsia"/>
                <w:color w:val="auto"/>
              </w:rPr>
            </w:pPr>
            <w:r>
              <w:rPr>
                <w:rFonts w:hint="eastAsia"/>
                <w:color w:val="auto"/>
                <w:lang w:val="en-US" w:eastAsia="zh-CN"/>
              </w:rPr>
              <w:t>项目四周均为农田，用地范围内不涉及生态环境保护目标，项目周边无饮用水源保护区、集中式饮用水源取水口、自然保护区、生态敏感区等敏感目标。</w:t>
            </w:r>
          </w:p>
          <w:p>
            <w:pPr>
              <w:ind w:firstLine="480"/>
              <w:rPr>
                <w:color w:val="auto"/>
              </w:rPr>
            </w:pPr>
          </w:p>
        </w:tc>
      </w:tr>
      <w:tr>
        <w:tblPrEx>
          <w:tblW w:w="9061" w:type="dxa"/>
          <w:jc w:val="center"/>
          <w:tblLayout w:type="fixed"/>
          <w:tblCellMar>
            <w:top w:w="0" w:type="dxa"/>
            <w:left w:w="108" w:type="dxa"/>
            <w:bottom w:w="0" w:type="dxa"/>
            <w:right w:w="108" w:type="dxa"/>
          </w:tblCellMar>
        </w:tblPrEx>
        <w:trPr>
          <w:trHeight w:val="769"/>
          <w:jc w:val="center"/>
        </w:trPr>
        <w:tc>
          <w:tcPr>
            <w:tcW w:w="457" w:type="dxa"/>
            <w:tcMar>
              <w:left w:w="28" w:type="dxa"/>
              <w:right w:w="28" w:type="dxa"/>
            </w:tcMar>
            <w:vAlign w:val="center"/>
          </w:tcPr>
          <w:p>
            <w:pPr>
              <w:adjustRightInd w:val="0"/>
              <w:snapToGrid w:val="0"/>
              <w:spacing w:line="240" w:lineRule="auto"/>
              <w:ind w:firstLine="0" w:firstLineChars="0"/>
              <w:jc w:val="center"/>
              <w:rPr>
                <w:b/>
                <w:bCs/>
                <w:color w:val="auto"/>
                <w:kern w:val="0"/>
                <w:szCs w:val="21"/>
              </w:rPr>
            </w:pPr>
            <w:r>
              <w:rPr>
                <w:b/>
                <w:bCs/>
                <w:color w:val="auto"/>
                <w:kern w:val="0"/>
                <w:szCs w:val="21"/>
              </w:rPr>
              <w:t>污</w:t>
            </w:r>
          </w:p>
          <w:p>
            <w:pPr>
              <w:adjustRightInd w:val="0"/>
              <w:snapToGrid w:val="0"/>
              <w:spacing w:line="240" w:lineRule="auto"/>
              <w:ind w:firstLine="0" w:firstLineChars="0"/>
              <w:jc w:val="center"/>
              <w:rPr>
                <w:b/>
                <w:bCs/>
                <w:color w:val="auto"/>
                <w:kern w:val="0"/>
                <w:szCs w:val="21"/>
              </w:rPr>
            </w:pPr>
            <w:r>
              <w:rPr>
                <w:b/>
                <w:bCs/>
                <w:color w:val="auto"/>
                <w:kern w:val="0"/>
                <w:szCs w:val="21"/>
              </w:rPr>
              <w:t>染</w:t>
            </w:r>
          </w:p>
          <w:p>
            <w:pPr>
              <w:adjustRightInd w:val="0"/>
              <w:snapToGrid w:val="0"/>
              <w:spacing w:line="240" w:lineRule="auto"/>
              <w:ind w:firstLine="0" w:firstLineChars="0"/>
              <w:jc w:val="center"/>
              <w:rPr>
                <w:b/>
                <w:bCs/>
                <w:color w:val="auto"/>
                <w:kern w:val="0"/>
                <w:szCs w:val="21"/>
              </w:rPr>
            </w:pPr>
            <w:r>
              <w:rPr>
                <w:b/>
                <w:bCs/>
                <w:color w:val="auto"/>
                <w:kern w:val="0"/>
                <w:szCs w:val="21"/>
              </w:rPr>
              <w:t>物</w:t>
            </w:r>
          </w:p>
          <w:p>
            <w:pPr>
              <w:adjustRightInd w:val="0"/>
              <w:snapToGrid w:val="0"/>
              <w:spacing w:line="240" w:lineRule="auto"/>
              <w:ind w:firstLine="0" w:firstLineChars="0"/>
              <w:jc w:val="center"/>
              <w:rPr>
                <w:b/>
                <w:bCs/>
                <w:color w:val="auto"/>
                <w:kern w:val="0"/>
                <w:szCs w:val="21"/>
              </w:rPr>
            </w:pPr>
            <w:r>
              <w:rPr>
                <w:b/>
                <w:bCs/>
                <w:color w:val="auto"/>
                <w:kern w:val="0"/>
                <w:szCs w:val="21"/>
              </w:rPr>
              <w:t>排</w:t>
            </w:r>
          </w:p>
          <w:p>
            <w:pPr>
              <w:adjustRightInd w:val="0"/>
              <w:snapToGrid w:val="0"/>
              <w:spacing w:line="240" w:lineRule="auto"/>
              <w:ind w:firstLine="0" w:firstLineChars="0"/>
              <w:jc w:val="center"/>
              <w:rPr>
                <w:b/>
                <w:bCs/>
                <w:color w:val="auto"/>
                <w:kern w:val="0"/>
                <w:szCs w:val="21"/>
              </w:rPr>
            </w:pPr>
            <w:r>
              <w:rPr>
                <w:b/>
                <w:bCs/>
                <w:color w:val="auto"/>
                <w:kern w:val="0"/>
                <w:szCs w:val="21"/>
              </w:rPr>
              <w:t>放</w:t>
            </w:r>
          </w:p>
          <w:p>
            <w:pPr>
              <w:adjustRightInd w:val="0"/>
              <w:snapToGrid w:val="0"/>
              <w:spacing w:line="240" w:lineRule="auto"/>
              <w:ind w:firstLine="0" w:firstLineChars="0"/>
              <w:jc w:val="center"/>
              <w:rPr>
                <w:b/>
                <w:bCs/>
                <w:color w:val="auto"/>
                <w:kern w:val="0"/>
                <w:szCs w:val="21"/>
              </w:rPr>
            </w:pPr>
            <w:r>
              <w:rPr>
                <w:b/>
                <w:bCs/>
                <w:color w:val="auto"/>
                <w:kern w:val="0"/>
                <w:szCs w:val="21"/>
              </w:rPr>
              <w:t>控</w:t>
            </w:r>
          </w:p>
          <w:p>
            <w:pPr>
              <w:adjustRightInd w:val="0"/>
              <w:snapToGrid w:val="0"/>
              <w:spacing w:line="240" w:lineRule="auto"/>
              <w:ind w:firstLine="0" w:firstLineChars="0"/>
              <w:jc w:val="center"/>
              <w:rPr>
                <w:b/>
                <w:bCs/>
                <w:color w:val="auto"/>
                <w:kern w:val="0"/>
                <w:szCs w:val="21"/>
              </w:rPr>
            </w:pPr>
            <w:r>
              <w:rPr>
                <w:b/>
                <w:bCs/>
                <w:color w:val="auto"/>
                <w:kern w:val="0"/>
                <w:szCs w:val="21"/>
              </w:rPr>
              <w:t>制</w:t>
            </w:r>
          </w:p>
          <w:p>
            <w:pPr>
              <w:adjustRightInd w:val="0"/>
              <w:snapToGrid w:val="0"/>
              <w:spacing w:line="240" w:lineRule="auto"/>
              <w:ind w:firstLine="0" w:firstLineChars="0"/>
              <w:jc w:val="center"/>
              <w:rPr>
                <w:b/>
                <w:bCs/>
                <w:color w:val="auto"/>
                <w:kern w:val="0"/>
                <w:szCs w:val="21"/>
              </w:rPr>
            </w:pPr>
            <w:r>
              <w:rPr>
                <w:b/>
                <w:bCs/>
                <w:color w:val="auto"/>
                <w:kern w:val="0"/>
                <w:szCs w:val="21"/>
              </w:rPr>
              <w:t>标</w:t>
            </w:r>
          </w:p>
          <w:p>
            <w:pPr>
              <w:adjustRightInd w:val="0"/>
              <w:snapToGrid w:val="0"/>
              <w:spacing w:line="240" w:lineRule="auto"/>
              <w:ind w:firstLine="0" w:firstLineChars="0"/>
              <w:jc w:val="center"/>
              <w:rPr>
                <w:b/>
                <w:bCs/>
                <w:color w:val="auto"/>
                <w:kern w:val="0"/>
                <w:szCs w:val="21"/>
              </w:rPr>
            </w:pPr>
            <w:r>
              <w:rPr>
                <w:b/>
                <w:bCs/>
                <w:color w:val="auto"/>
                <w:kern w:val="0"/>
                <w:szCs w:val="21"/>
              </w:rPr>
              <w:t>准</w:t>
            </w:r>
          </w:p>
        </w:tc>
        <w:tc>
          <w:tcPr>
            <w:tcW w:w="8604" w:type="dxa"/>
            <w:vAlign w:val="center"/>
          </w:tcPr>
          <w:p>
            <w:pPr>
              <w:adjustRightInd w:val="0"/>
              <w:snapToGrid w:val="0"/>
              <w:ind w:firstLine="482"/>
              <w:rPr>
                <w:b/>
                <w:color w:val="auto"/>
                <w:szCs w:val="20"/>
              </w:rPr>
            </w:pPr>
            <w:r>
              <w:rPr>
                <w:rFonts w:hint="eastAsia"/>
                <w:b/>
                <w:color w:val="auto"/>
                <w:szCs w:val="20"/>
              </w:rPr>
              <w:t>1</w:t>
            </w:r>
            <w:r>
              <w:rPr>
                <w:b/>
                <w:color w:val="auto"/>
                <w:szCs w:val="20"/>
              </w:rPr>
              <w:t>、废水</w:t>
            </w:r>
          </w:p>
          <w:p>
            <w:pPr>
              <w:widowControl/>
              <w:tabs>
                <w:tab w:val="left" w:pos="0"/>
              </w:tabs>
              <w:overflowPunct w:val="0"/>
              <w:topLinePunct/>
              <w:autoSpaceDE w:val="0"/>
              <w:adjustRightInd w:val="0"/>
              <w:snapToGrid w:val="0"/>
              <w:ind w:firstLine="480"/>
              <w:rPr>
                <w:rFonts w:hint="default"/>
                <w:color w:val="auto"/>
              </w:rPr>
            </w:pPr>
            <w:r>
              <w:rPr>
                <w:rFonts w:hint="eastAsia"/>
                <w:color w:val="auto"/>
              </w:rPr>
              <w:t>本项目无生产废水，员工均不在厂区内食宿。员工如厕采用旱厕，旱厕内粪便经沤肥，定期清掏肥田。员工洗手废水经集水池收集后，回用于厂区内洒水抑尘。</w:t>
            </w:r>
            <w:r>
              <w:rPr>
                <w:rFonts w:hint="eastAsia"/>
                <w:color w:val="auto"/>
                <w:lang w:val="en-US" w:eastAsia="zh-CN"/>
              </w:rPr>
              <w:t>洗手废水回用标准执行《城市污水再生利用 城市杂用水水质》（GB/T 18920-2020）道路清扫标准。</w:t>
            </w:r>
            <w:r>
              <w:rPr>
                <w:rFonts w:hint="eastAsia"/>
                <w:color w:val="auto"/>
              </w:rPr>
              <w:t>本项目营运期间无废水外排。</w:t>
            </w:r>
          </w:p>
          <w:p>
            <w:pPr>
              <w:pStyle w:val="List3"/>
              <w:jc w:val="center"/>
              <w:rPr>
                <w:b/>
                <w:bCs/>
                <w:color w:val="auto"/>
              </w:rPr>
            </w:pPr>
            <w:r>
              <w:rPr>
                <w:b/>
                <w:bCs/>
                <w:color w:val="auto"/>
              </w:rPr>
              <w:t>表</w:t>
            </w:r>
            <w:r>
              <w:rPr>
                <w:rFonts w:hint="eastAsia"/>
                <w:b/>
                <w:bCs/>
                <w:color w:val="auto"/>
              </w:rPr>
              <w:t>3-</w:t>
            </w:r>
            <w:r>
              <w:rPr>
                <w:rFonts w:hint="eastAsia"/>
                <w:b/>
                <w:bCs/>
                <w:color w:val="auto"/>
                <w:lang w:val="en-US" w:eastAsia="zh-CN"/>
              </w:rPr>
              <w:t>6</w:t>
            </w:r>
            <w:r>
              <w:rPr>
                <w:b/>
                <w:bCs/>
                <w:color w:val="auto"/>
              </w:rPr>
              <w:t xml:space="preserve"> </w:t>
            </w:r>
            <w:r>
              <w:rPr>
                <w:rFonts w:hint="eastAsia"/>
                <w:b/>
                <w:bCs/>
                <w:color w:val="auto"/>
              </w:rPr>
              <w:t xml:space="preserve">  </w:t>
            </w:r>
            <w:r>
              <w:rPr>
                <w:b/>
                <w:bCs/>
                <w:color w:val="auto"/>
              </w:rPr>
              <w:t xml:space="preserve">废水排放标准 </w:t>
            </w:r>
            <w:r>
              <w:rPr>
                <w:rFonts w:hint="eastAsia"/>
                <w:b/>
                <w:bCs/>
                <w:color w:val="auto"/>
              </w:rPr>
              <w:t xml:space="preserve"> </w:t>
            </w:r>
            <w:r>
              <w:rPr>
                <w:b/>
                <w:bCs/>
                <w:color w:val="auto"/>
              </w:rPr>
              <w:t xml:space="preserve"> 单位：mg/L(pH除外)</w:t>
            </w:r>
          </w:p>
          <w:tbl>
            <w:tblPr>
              <w:tblStyle w:val="TableNormal"/>
              <w:tblW w:w="8378"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2447"/>
              <w:gridCol w:w="1186"/>
              <w:gridCol w:w="1186"/>
              <w:gridCol w:w="1187"/>
              <w:gridCol w:w="1186"/>
              <w:gridCol w:w="1186"/>
            </w:tblGrid>
            <w:tr>
              <w:tblPrEx>
                <w:tblW w:w="8378"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c>
                <w:tcPr>
                  <w:tcW w:w="2447" w:type="dxa"/>
                  <w:tcBorders>
                    <w:tl2br w:val="nil"/>
                    <w:tr2bl w:val="nil"/>
                  </w:tcBorders>
                  <w:noWrap w:val="0"/>
                  <w:vAlign w:val="top"/>
                </w:tcPr>
                <w:p>
                  <w:pPr>
                    <w:pStyle w:val="222222222222222222222222222"/>
                    <w:bidi w:val="0"/>
                    <w:rPr>
                      <w:rFonts w:hint="eastAsia"/>
                      <w:color w:val="auto"/>
                    </w:rPr>
                  </w:pPr>
                  <w:r>
                    <w:rPr>
                      <w:color w:val="auto"/>
                    </w:rPr>
                    <w:t>项目</w:t>
                  </w:r>
                </w:p>
              </w:tc>
              <w:tc>
                <w:tcPr>
                  <w:tcW w:w="1186" w:type="dxa"/>
                  <w:tcBorders>
                    <w:tl2br w:val="nil"/>
                    <w:tr2bl w:val="nil"/>
                  </w:tcBorders>
                  <w:noWrap w:val="0"/>
                  <w:vAlign w:val="center"/>
                </w:tcPr>
                <w:p>
                  <w:pPr>
                    <w:pStyle w:val="222222222222222222222222222"/>
                    <w:bidi w:val="0"/>
                    <w:rPr>
                      <w:rFonts w:hint="eastAsia"/>
                      <w:color w:val="auto"/>
                    </w:rPr>
                  </w:pPr>
                  <w:r>
                    <w:rPr>
                      <w:color w:val="auto"/>
                    </w:rPr>
                    <w:t>pH</w:t>
                  </w:r>
                </w:p>
              </w:tc>
              <w:tc>
                <w:tcPr>
                  <w:tcW w:w="1186" w:type="dxa"/>
                  <w:tcBorders>
                    <w:tl2br w:val="nil"/>
                    <w:tr2bl w:val="nil"/>
                  </w:tcBorders>
                  <w:noWrap w:val="0"/>
                  <w:vAlign w:val="center"/>
                </w:tcPr>
                <w:p>
                  <w:pPr>
                    <w:pStyle w:val="222222222222222222222222222"/>
                    <w:bidi w:val="0"/>
                    <w:rPr>
                      <w:rFonts w:hint="eastAsia"/>
                      <w:color w:val="auto"/>
                    </w:rPr>
                  </w:pPr>
                  <w:r>
                    <w:rPr>
                      <w:color w:val="auto"/>
                    </w:rPr>
                    <w:t>COD</w:t>
                  </w:r>
                  <w:r>
                    <w:rPr>
                      <w:color w:val="auto"/>
                      <w:vertAlign w:val="subscript"/>
                    </w:rPr>
                    <w:t>Cr</w:t>
                  </w:r>
                </w:p>
              </w:tc>
              <w:tc>
                <w:tcPr>
                  <w:tcW w:w="1187" w:type="dxa"/>
                  <w:tcBorders>
                    <w:tl2br w:val="nil"/>
                    <w:tr2bl w:val="nil"/>
                  </w:tcBorders>
                  <w:noWrap w:val="0"/>
                  <w:vAlign w:val="center"/>
                </w:tcPr>
                <w:p>
                  <w:pPr>
                    <w:pStyle w:val="222222222222222222222222222"/>
                    <w:bidi w:val="0"/>
                    <w:rPr>
                      <w:rFonts w:hint="eastAsia"/>
                      <w:color w:val="auto"/>
                    </w:rPr>
                  </w:pPr>
                  <w:r>
                    <w:rPr>
                      <w:color w:val="auto"/>
                    </w:rPr>
                    <w:t>BOD</w:t>
                  </w:r>
                  <w:r>
                    <w:rPr>
                      <w:color w:val="auto"/>
                      <w:vertAlign w:val="subscript"/>
                    </w:rPr>
                    <w:t>5</w:t>
                  </w:r>
                </w:p>
              </w:tc>
              <w:tc>
                <w:tcPr>
                  <w:tcW w:w="1186" w:type="dxa"/>
                  <w:tcBorders>
                    <w:tl2br w:val="nil"/>
                    <w:tr2bl w:val="nil"/>
                  </w:tcBorders>
                  <w:noWrap w:val="0"/>
                  <w:vAlign w:val="center"/>
                </w:tcPr>
                <w:p>
                  <w:pPr>
                    <w:pStyle w:val="222222222222222222222222222"/>
                    <w:bidi w:val="0"/>
                    <w:rPr>
                      <w:rFonts w:hint="eastAsia"/>
                      <w:color w:val="auto"/>
                    </w:rPr>
                  </w:pPr>
                  <w:r>
                    <w:rPr>
                      <w:color w:val="auto"/>
                    </w:rPr>
                    <w:t>SS</w:t>
                  </w:r>
                </w:p>
              </w:tc>
              <w:tc>
                <w:tcPr>
                  <w:tcW w:w="1186" w:type="dxa"/>
                  <w:tcBorders>
                    <w:tl2br w:val="nil"/>
                    <w:tr2bl w:val="nil"/>
                  </w:tcBorders>
                  <w:noWrap w:val="0"/>
                  <w:vAlign w:val="center"/>
                </w:tcPr>
                <w:p>
                  <w:pPr>
                    <w:pStyle w:val="222222222222222222222222222"/>
                    <w:bidi w:val="0"/>
                    <w:rPr>
                      <w:rFonts w:hint="eastAsia"/>
                      <w:color w:val="auto"/>
                    </w:rPr>
                  </w:pPr>
                  <w:r>
                    <w:rPr>
                      <w:color w:val="auto"/>
                    </w:rPr>
                    <w:t>氨氮</w:t>
                  </w:r>
                </w:p>
              </w:tc>
            </w:tr>
            <w:tr>
              <w:tblPrEx>
                <w:tblW w:w="8378" w:type="dxa"/>
                <w:tblInd w:w="0" w:type="dxa"/>
                <w:tblLayout w:type="fixed"/>
                <w:tblCellMar>
                  <w:top w:w="0" w:type="dxa"/>
                  <w:left w:w="108" w:type="dxa"/>
                  <w:bottom w:w="0" w:type="dxa"/>
                  <w:right w:w="108" w:type="dxa"/>
                </w:tblCellMar>
              </w:tblPrEx>
              <w:tc>
                <w:tcPr>
                  <w:tcW w:w="2447" w:type="dxa"/>
                  <w:tcBorders>
                    <w:tl2br w:val="nil"/>
                    <w:tr2bl w:val="nil"/>
                  </w:tcBorders>
                  <w:noWrap w:val="0"/>
                  <w:vAlign w:val="top"/>
                </w:tcPr>
                <w:p>
                  <w:pPr>
                    <w:pStyle w:val="222222222222222222222222222"/>
                    <w:bidi w:val="0"/>
                    <w:rPr>
                      <w:rFonts w:hint="default"/>
                      <w:color w:val="auto"/>
                      <w:lang w:val="en-US" w:eastAsia="zh-CN"/>
                    </w:rPr>
                  </w:pPr>
                  <w:r>
                    <w:rPr>
                      <w:rFonts w:hint="eastAsia"/>
                      <w:color w:val="auto"/>
                    </w:rPr>
                    <w:t>《城市污水再生利用 城市杂用水水质》（GB/T 18920-2020）</w:t>
                  </w:r>
                  <w:r>
                    <w:rPr>
                      <w:rFonts w:hint="eastAsia"/>
                      <w:color w:val="auto"/>
                      <w:lang w:val="en-US" w:eastAsia="zh-CN"/>
                    </w:rPr>
                    <w:t>道路清扫</w:t>
                  </w:r>
                </w:p>
              </w:tc>
              <w:tc>
                <w:tcPr>
                  <w:tcW w:w="1186" w:type="dxa"/>
                  <w:tcBorders>
                    <w:tl2br w:val="nil"/>
                    <w:tr2bl w:val="nil"/>
                  </w:tcBorders>
                  <w:noWrap w:val="0"/>
                  <w:vAlign w:val="center"/>
                </w:tcPr>
                <w:p>
                  <w:pPr>
                    <w:pStyle w:val="222222222222222222222222222"/>
                    <w:bidi w:val="0"/>
                    <w:rPr>
                      <w:rFonts w:hint="eastAsia"/>
                      <w:color w:val="auto"/>
                    </w:rPr>
                  </w:pPr>
                  <w:r>
                    <w:rPr>
                      <w:color w:val="auto"/>
                    </w:rPr>
                    <w:t>6-9</w:t>
                  </w:r>
                </w:p>
              </w:tc>
              <w:tc>
                <w:tcPr>
                  <w:tcW w:w="1186" w:type="dxa"/>
                  <w:tcBorders>
                    <w:tl2br w:val="nil"/>
                    <w:tr2bl w:val="nil"/>
                  </w:tcBorders>
                  <w:noWrap w:val="0"/>
                  <w:vAlign w:val="center"/>
                </w:tcPr>
                <w:p>
                  <w:pPr>
                    <w:pStyle w:val="222222222222222222222222222"/>
                    <w:bidi w:val="0"/>
                    <w:rPr>
                      <w:rFonts w:hint="eastAsia"/>
                      <w:color w:val="auto"/>
                      <w:lang w:eastAsia="zh-CN"/>
                    </w:rPr>
                  </w:pPr>
                  <w:r>
                    <w:rPr>
                      <w:rFonts w:hint="eastAsia"/>
                      <w:color w:val="auto"/>
                      <w:lang w:val="en-US" w:eastAsia="zh-CN"/>
                    </w:rPr>
                    <w:t>-</w:t>
                  </w:r>
                </w:p>
              </w:tc>
              <w:tc>
                <w:tcPr>
                  <w:tcW w:w="1187" w:type="dxa"/>
                  <w:tcBorders>
                    <w:tl2br w:val="nil"/>
                    <w:tr2bl w:val="nil"/>
                  </w:tcBorders>
                  <w:noWrap w:val="0"/>
                  <w:vAlign w:val="center"/>
                </w:tcPr>
                <w:p>
                  <w:pPr>
                    <w:pStyle w:val="222222222222222222222222222"/>
                    <w:bidi w:val="0"/>
                    <w:rPr>
                      <w:rFonts w:hint="eastAsia"/>
                      <w:color w:val="auto"/>
                    </w:rPr>
                  </w:pPr>
                  <w:r>
                    <w:rPr>
                      <w:rFonts w:hint="eastAsia"/>
                      <w:color w:val="auto"/>
                      <w:lang w:val="en-US" w:eastAsia="zh-CN"/>
                    </w:rPr>
                    <w:t>1</w:t>
                  </w:r>
                  <w:r>
                    <w:rPr>
                      <w:color w:val="auto"/>
                    </w:rPr>
                    <w:t>0</w:t>
                  </w:r>
                </w:p>
              </w:tc>
              <w:tc>
                <w:tcPr>
                  <w:tcW w:w="1186" w:type="dxa"/>
                  <w:tcBorders>
                    <w:tl2br w:val="nil"/>
                    <w:tr2bl w:val="nil"/>
                  </w:tcBorders>
                  <w:noWrap w:val="0"/>
                  <w:vAlign w:val="center"/>
                </w:tcPr>
                <w:p>
                  <w:pPr>
                    <w:pStyle w:val="222222222222222222222222222"/>
                    <w:bidi w:val="0"/>
                    <w:rPr>
                      <w:rFonts w:hint="eastAsia"/>
                      <w:color w:val="auto"/>
                      <w:lang w:eastAsia="zh-CN"/>
                    </w:rPr>
                  </w:pPr>
                  <w:r>
                    <w:rPr>
                      <w:rFonts w:hint="eastAsia"/>
                      <w:color w:val="auto"/>
                      <w:lang w:val="en-US" w:eastAsia="zh-CN"/>
                    </w:rPr>
                    <w:t>-</w:t>
                  </w:r>
                </w:p>
              </w:tc>
              <w:tc>
                <w:tcPr>
                  <w:tcW w:w="1186" w:type="dxa"/>
                  <w:tcBorders>
                    <w:tl2br w:val="nil"/>
                    <w:tr2bl w:val="nil"/>
                  </w:tcBorders>
                  <w:noWrap w:val="0"/>
                  <w:vAlign w:val="center"/>
                </w:tcPr>
                <w:p>
                  <w:pPr>
                    <w:pStyle w:val="222222222222222222222222222"/>
                    <w:bidi w:val="0"/>
                    <w:rPr>
                      <w:rFonts w:hint="eastAsia"/>
                      <w:color w:val="auto"/>
                      <w:lang w:eastAsia="zh-CN"/>
                    </w:rPr>
                  </w:pPr>
                  <w:r>
                    <w:rPr>
                      <w:rFonts w:hint="eastAsia"/>
                      <w:color w:val="auto"/>
                      <w:lang w:val="en-US" w:eastAsia="zh-CN"/>
                    </w:rPr>
                    <w:t>8</w:t>
                  </w:r>
                </w:p>
              </w:tc>
            </w:tr>
          </w:tbl>
          <w:p>
            <w:pPr>
              <w:adjustRightInd w:val="0"/>
              <w:snapToGrid w:val="0"/>
              <w:ind w:firstLine="482"/>
              <w:rPr>
                <w:rFonts w:hint="eastAsia"/>
                <w:b/>
                <w:color w:val="auto"/>
                <w:szCs w:val="20"/>
              </w:rPr>
            </w:pPr>
          </w:p>
          <w:p>
            <w:pPr>
              <w:adjustRightInd w:val="0"/>
              <w:snapToGrid w:val="0"/>
              <w:ind w:firstLine="482"/>
              <w:rPr>
                <w:b/>
                <w:color w:val="auto"/>
                <w:szCs w:val="20"/>
              </w:rPr>
            </w:pPr>
            <w:r>
              <w:rPr>
                <w:rFonts w:hint="eastAsia"/>
                <w:b/>
                <w:color w:val="auto"/>
                <w:szCs w:val="20"/>
              </w:rPr>
              <w:t>2</w:t>
            </w:r>
            <w:r>
              <w:rPr>
                <w:b/>
                <w:color w:val="auto"/>
                <w:szCs w:val="20"/>
              </w:rPr>
              <w:t>、废气</w:t>
            </w:r>
          </w:p>
          <w:p>
            <w:pPr>
              <w:snapToGrid w:val="0"/>
              <w:spacing w:line="360" w:lineRule="auto"/>
              <w:ind w:firstLine="480" w:firstLineChars="200"/>
              <w:rPr>
                <w:color w:val="auto"/>
              </w:rPr>
            </w:pPr>
            <w:r>
              <w:rPr>
                <w:rFonts w:hint="eastAsia"/>
                <w:color w:val="auto"/>
                <w:sz w:val="24"/>
              </w:rPr>
              <w:t>本项目废气</w:t>
            </w:r>
            <w:r>
              <w:rPr>
                <w:color w:val="auto"/>
                <w:sz w:val="24"/>
              </w:rPr>
              <w:t>主要为生物质热风炉</w:t>
            </w:r>
            <w:r>
              <w:rPr>
                <w:rFonts w:hint="eastAsia"/>
                <w:color w:val="auto"/>
                <w:sz w:val="24"/>
              </w:rPr>
              <w:t>燃烧</w:t>
            </w:r>
            <w:r>
              <w:rPr>
                <w:color w:val="auto"/>
                <w:sz w:val="24"/>
              </w:rPr>
              <w:t>废气和</w:t>
            </w:r>
            <w:r>
              <w:rPr>
                <w:rFonts w:hint="eastAsia"/>
                <w:color w:val="auto"/>
                <w:sz w:val="24"/>
                <w:lang w:eastAsia="zh-CN"/>
              </w:rPr>
              <w:t>稻谷</w:t>
            </w:r>
            <w:r>
              <w:rPr>
                <w:rFonts w:cs="Times New Roman" w:hint="eastAsia"/>
                <w:color w:val="auto"/>
                <w:kern w:val="2"/>
                <w:sz w:val="24"/>
                <w:szCs w:val="24"/>
                <w:lang w:val="en-US" w:eastAsia="zh-CN" w:bidi="ar-SA"/>
              </w:rPr>
              <w:t>（油菜籽）</w:t>
            </w:r>
            <w:r>
              <w:rPr>
                <w:rFonts w:hint="eastAsia"/>
                <w:color w:val="auto"/>
                <w:sz w:val="24"/>
                <w:lang w:eastAsia="zh-CN"/>
              </w:rPr>
              <w:t>加工过程产生的</w:t>
            </w:r>
            <w:r>
              <w:rPr>
                <w:color w:val="auto"/>
                <w:sz w:val="24"/>
              </w:rPr>
              <w:t>粉尘</w:t>
            </w:r>
            <w:r>
              <w:rPr>
                <w:rFonts w:hint="eastAsia"/>
                <w:color w:val="auto"/>
                <w:sz w:val="24"/>
              </w:rPr>
              <w:t>。</w:t>
            </w:r>
            <w:r>
              <w:rPr>
                <w:color w:val="auto"/>
                <w:sz w:val="24"/>
              </w:rPr>
              <w:t>其中</w:t>
            </w:r>
            <w:r>
              <w:rPr>
                <w:rFonts w:hint="eastAsia"/>
                <w:color w:val="auto"/>
                <w:sz w:val="24"/>
              </w:rPr>
              <w:t>，</w:t>
            </w:r>
            <w:r>
              <w:rPr>
                <w:color w:val="auto"/>
                <w:sz w:val="24"/>
              </w:rPr>
              <w:t>粉尘执行</w:t>
            </w:r>
            <w:r>
              <w:rPr>
                <w:rFonts w:hint="eastAsia"/>
                <w:color w:val="auto"/>
                <w:sz w:val="24"/>
              </w:rPr>
              <w:t>《大气污染物综合排放标准》（GB</w:t>
            </w:r>
            <w:r>
              <w:rPr>
                <w:color w:val="auto"/>
                <w:sz w:val="24"/>
              </w:rPr>
              <w:t xml:space="preserve"> </w:t>
            </w:r>
            <w:r>
              <w:rPr>
                <w:rFonts w:hint="eastAsia"/>
                <w:color w:val="auto"/>
                <w:sz w:val="24"/>
              </w:rPr>
              <w:t>16297-1996）中的二级标准；</w:t>
            </w:r>
            <w:r>
              <w:rPr>
                <w:color w:val="auto"/>
                <w:sz w:val="24"/>
              </w:rPr>
              <w:t>热风炉</w:t>
            </w:r>
            <w:r>
              <w:rPr>
                <w:rFonts w:hint="eastAsia"/>
                <w:color w:val="auto"/>
                <w:sz w:val="24"/>
              </w:rPr>
              <w:t>采用</w:t>
            </w:r>
            <w:r>
              <w:rPr>
                <w:color w:val="auto"/>
                <w:sz w:val="24"/>
              </w:rPr>
              <w:t>生物质成型燃料，参照《</w:t>
            </w:r>
            <w:r>
              <w:rPr>
                <w:rFonts w:hint="eastAsia"/>
                <w:color w:val="auto"/>
                <w:sz w:val="24"/>
              </w:rPr>
              <w:t>锅炉</w:t>
            </w:r>
            <w:r>
              <w:rPr>
                <w:color w:val="auto"/>
                <w:sz w:val="24"/>
              </w:rPr>
              <w:t>大气污染物排放标准》(GB 13271-2014)</w:t>
            </w:r>
            <w:r>
              <w:rPr>
                <w:rFonts w:hint="eastAsia"/>
                <w:color w:val="auto"/>
                <w:sz w:val="24"/>
              </w:rPr>
              <w:t>中</w:t>
            </w:r>
            <w:r>
              <w:rPr>
                <w:color w:val="auto"/>
                <w:sz w:val="24"/>
              </w:rPr>
              <w:t>燃煤锅炉排放标准限值</w:t>
            </w:r>
            <w:r>
              <w:rPr>
                <w:rFonts w:hint="eastAsia"/>
                <w:color w:val="auto"/>
                <w:sz w:val="24"/>
              </w:rPr>
              <w:t>。相关标准限值见表</w:t>
            </w:r>
            <w:r>
              <w:rPr>
                <w:rFonts w:hint="eastAsia"/>
                <w:color w:val="auto"/>
                <w:sz w:val="24"/>
                <w:lang w:val="en-US" w:eastAsia="zh-CN"/>
              </w:rPr>
              <w:t>3-7</w:t>
            </w:r>
            <w:r>
              <w:rPr>
                <w:rFonts w:hint="eastAsia"/>
                <w:color w:val="auto"/>
                <w:sz w:val="24"/>
              </w:rPr>
              <w:t>、</w:t>
            </w:r>
            <w:r>
              <w:rPr>
                <w:rFonts w:hint="eastAsia"/>
                <w:color w:val="auto"/>
                <w:sz w:val="24"/>
                <w:lang w:val="en-US" w:eastAsia="zh-CN"/>
              </w:rPr>
              <w:t>3-8</w:t>
            </w:r>
            <w:r>
              <w:rPr>
                <w:rFonts w:hint="eastAsia"/>
                <w:color w:val="auto"/>
                <w:sz w:val="24"/>
              </w:rPr>
              <w:t>。</w:t>
            </w:r>
          </w:p>
          <w:p>
            <w:pPr>
              <w:pStyle w:val="List3"/>
              <w:jc w:val="center"/>
              <w:rPr>
                <w:rFonts w:ascii="Times New Roman" w:hAnsi="Times New Roman" w:cs="Times New Roman"/>
                <w:b/>
                <w:bCs/>
                <w:color w:val="auto"/>
              </w:rPr>
            </w:pPr>
            <w:r>
              <w:rPr>
                <w:rFonts w:ascii="Times New Roman" w:hAnsi="Times New Roman" w:cs="Times New Roman"/>
                <w:b/>
                <w:bCs/>
                <w:color w:val="auto"/>
              </w:rPr>
              <w:t>表</w:t>
            </w:r>
            <w:r>
              <w:rPr>
                <w:rFonts w:ascii="Times New Roman" w:hAnsi="Times New Roman" w:cs="Times New Roman" w:hint="eastAsia"/>
                <w:b/>
                <w:bCs/>
                <w:color w:val="auto"/>
                <w:lang w:val="en-US" w:eastAsia="zh-CN"/>
              </w:rPr>
              <w:t>3-</w:t>
            </w:r>
            <w:r>
              <w:rPr>
                <w:rFonts w:cs="Times New Roman" w:hint="eastAsia"/>
                <w:b/>
                <w:bCs/>
                <w:color w:val="auto"/>
                <w:lang w:val="en-US" w:eastAsia="zh-CN"/>
              </w:rPr>
              <w:t>7</w:t>
            </w:r>
            <w:r>
              <w:rPr>
                <w:rFonts w:ascii="Times New Roman" w:hAnsi="Times New Roman" w:cs="Times New Roman"/>
                <w:b/>
                <w:bCs/>
                <w:color w:val="auto"/>
              </w:rPr>
              <w:t xml:space="preserve"> </w:t>
            </w:r>
            <w:r>
              <w:rPr>
                <w:rFonts w:ascii="Times New Roman" w:hAnsi="Times New Roman" w:cs="Times New Roman" w:hint="eastAsia"/>
                <w:b/>
                <w:bCs/>
                <w:color w:val="auto"/>
              </w:rPr>
              <w:t>工艺粉尘大气污染物排放浓度</w:t>
            </w:r>
            <w:r>
              <w:rPr>
                <w:rFonts w:ascii="Times New Roman" w:hAnsi="Times New Roman" w:cs="Times New Roman"/>
                <w:b/>
                <w:bCs/>
                <w:color w:val="auto"/>
              </w:rPr>
              <w:t>限值</w:t>
            </w:r>
          </w:p>
          <w:tbl>
            <w:tblPr>
              <w:tblStyle w:val="TableNormal"/>
              <w:tblW w:w="8378"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0" w:type="dxa"/>
                <w:bottom w:w="0" w:type="dxa"/>
                <w:right w:w="0" w:type="dxa"/>
              </w:tblCellMar>
            </w:tblPr>
            <w:tblGrid>
              <w:gridCol w:w="896"/>
              <w:gridCol w:w="1438"/>
              <w:gridCol w:w="1726"/>
              <w:gridCol w:w="1154"/>
              <w:gridCol w:w="1869"/>
              <w:gridCol w:w="1295"/>
            </w:tblGrid>
            <w:tr>
              <w:tblPrEx>
                <w:tblW w:w="8378"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0" w:type="dxa"/>
                  <w:bottom w:w="0" w:type="dxa"/>
                  <w:right w:w="0" w:type="dxa"/>
                </w:tblCellMar>
              </w:tblPrEx>
              <w:trPr>
                <w:cantSplit/>
                <w:trHeight w:val="315"/>
              </w:trPr>
              <w:tc>
                <w:tcPr>
                  <w:tcW w:w="896" w:type="dxa"/>
                  <w:vMerge w:val="restart"/>
                  <w:noWrap w:val="0"/>
                  <w:vAlign w:val="center"/>
                </w:tcPr>
                <w:p>
                  <w:pPr>
                    <w:pStyle w:val="0720"/>
                    <w:keepNext w:val="0"/>
                    <w:keepLines w:val="0"/>
                    <w:pageBreakBefore w:val="0"/>
                    <w:widowControl w:val="0"/>
                    <w:wordWrap/>
                    <w:topLinePunct w:val="0"/>
                    <w:autoSpaceDE/>
                    <w:autoSpaceDN/>
                    <w:bidi w:val="0"/>
                    <w:spacing w:line="240" w:lineRule="auto"/>
                    <w:ind w:firstLine="0" w:firstLineChars="0"/>
                    <w:textAlignment w:val="auto"/>
                    <w:rPr>
                      <w:rFonts w:hint="eastAsia"/>
                      <w:color w:val="auto"/>
                      <w:sz w:val="21"/>
                    </w:rPr>
                  </w:pPr>
                  <w:r>
                    <w:rPr>
                      <w:rFonts w:hint="eastAsia"/>
                      <w:color w:val="auto"/>
                      <w:sz w:val="21"/>
                      <w:szCs w:val="21"/>
                    </w:rPr>
                    <w:t>污染物</w:t>
                  </w:r>
                </w:p>
              </w:tc>
              <w:tc>
                <w:tcPr>
                  <w:tcW w:w="1438" w:type="dxa"/>
                  <w:vMerge w:val="restart"/>
                  <w:noWrap w:val="0"/>
                  <w:vAlign w:val="center"/>
                </w:tcPr>
                <w:p>
                  <w:pPr>
                    <w:pStyle w:val="TableParagraph"/>
                    <w:keepNext w:val="0"/>
                    <w:keepLines w:val="0"/>
                    <w:pageBreakBefore w:val="0"/>
                    <w:widowControl w:val="0"/>
                    <w:kinsoku w:val="0"/>
                    <w:wordWrap/>
                    <w:overflowPunct w:val="0"/>
                    <w:topLinePunct w:val="0"/>
                    <w:autoSpaceDE/>
                    <w:autoSpaceDN/>
                    <w:bidi w:val="0"/>
                    <w:spacing w:line="240" w:lineRule="auto"/>
                    <w:ind w:firstLine="0" w:firstLineChars="0"/>
                    <w:jc w:val="center"/>
                    <w:textAlignment w:val="auto"/>
                    <w:rPr>
                      <w:rFonts w:hint="eastAsia"/>
                      <w:color w:val="auto"/>
                      <w:sz w:val="21"/>
                      <w:szCs w:val="21"/>
                    </w:rPr>
                  </w:pPr>
                  <w:r>
                    <w:rPr>
                      <w:rFonts w:hint="eastAsia"/>
                      <w:color w:val="auto"/>
                      <w:sz w:val="21"/>
                      <w:szCs w:val="21"/>
                    </w:rPr>
                    <w:t>最高</w:t>
                  </w:r>
                  <w:r>
                    <w:rPr>
                      <w:color w:val="auto"/>
                      <w:sz w:val="21"/>
                      <w:szCs w:val="21"/>
                    </w:rPr>
                    <w:t>允许排放</w:t>
                  </w:r>
                  <w:r>
                    <w:rPr>
                      <w:rFonts w:hint="eastAsia"/>
                      <w:color w:val="auto"/>
                      <w:sz w:val="21"/>
                      <w:szCs w:val="21"/>
                    </w:rPr>
                    <w:t>浓度（</w:t>
                  </w:r>
                  <w:r>
                    <w:rPr>
                      <w:color w:val="auto"/>
                      <w:sz w:val="21"/>
                      <w:szCs w:val="21"/>
                    </w:rPr>
                    <w:t>mg/m³</w:t>
                  </w:r>
                  <w:r>
                    <w:rPr>
                      <w:rFonts w:hint="eastAsia"/>
                      <w:color w:val="auto"/>
                      <w:sz w:val="21"/>
                      <w:szCs w:val="21"/>
                    </w:rPr>
                    <w:t>）</w:t>
                  </w:r>
                </w:p>
              </w:tc>
              <w:tc>
                <w:tcPr>
                  <w:tcW w:w="2880" w:type="dxa"/>
                  <w:gridSpan w:val="2"/>
                  <w:noWrap w:val="0"/>
                  <w:vAlign w:val="center"/>
                </w:tcPr>
                <w:p>
                  <w:pPr>
                    <w:pStyle w:val="TableParagraph"/>
                    <w:keepNext w:val="0"/>
                    <w:keepLines w:val="0"/>
                    <w:pageBreakBefore w:val="0"/>
                    <w:widowControl w:val="0"/>
                    <w:kinsoku w:val="0"/>
                    <w:wordWrap/>
                    <w:overflowPunct w:val="0"/>
                    <w:topLinePunct w:val="0"/>
                    <w:autoSpaceDE/>
                    <w:autoSpaceDN/>
                    <w:bidi w:val="0"/>
                    <w:spacing w:line="240" w:lineRule="auto"/>
                    <w:ind w:firstLine="0" w:firstLineChars="0"/>
                    <w:jc w:val="center"/>
                    <w:textAlignment w:val="auto"/>
                    <w:rPr>
                      <w:rFonts w:hint="eastAsia"/>
                      <w:color w:val="auto"/>
                      <w:sz w:val="21"/>
                      <w:szCs w:val="21"/>
                    </w:rPr>
                  </w:pPr>
                  <w:r>
                    <w:rPr>
                      <w:rFonts w:hint="eastAsia"/>
                      <w:color w:val="auto"/>
                      <w:sz w:val="21"/>
                      <w:szCs w:val="21"/>
                    </w:rPr>
                    <w:t>最高允许</w:t>
                  </w:r>
                  <w:r>
                    <w:rPr>
                      <w:color w:val="auto"/>
                      <w:sz w:val="21"/>
                      <w:szCs w:val="21"/>
                    </w:rPr>
                    <w:t>排放</w:t>
                  </w:r>
                  <w:r>
                    <w:rPr>
                      <w:rFonts w:hint="eastAsia"/>
                      <w:color w:val="auto"/>
                      <w:sz w:val="21"/>
                      <w:szCs w:val="21"/>
                    </w:rPr>
                    <w:t>速率（kg/h）</w:t>
                  </w:r>
                </w:p>
              </w:tc>
              <w:tc>
                <w:tcPr>
                  <w:tcW w:w="3164" w:type="dxa"/>
                  <w:gridSpan w:val="2"/>
                  <w:noWrap w:val="0"/>
                  <w:vAlign w:val="center"/>
                </w:tcPr>
                <w:p>
                  <w:pPr>
                    <w:pStyle w:val="TableParagraph"/>
                    <w:keepNext w:val="0"/>
                    <w:keepLines w:val="0"/>
                    <w:pageBreakBefore w:val="0"/>
                    <w:widowControl w:val="0"/>
                    <w:kinsoku w:val="0"/>
                    <w:wordWrap/>
                    <w:overflowPunct w:val="0"/>
                    <w:topLinePunct w:val="0"/>
                    <w:autoSpaceDE/>
                    <w:autoSpaceDN/>
                    <w:bidi w:val="0"/>
                    <w:spacing w:line="240" w:lineRule="auto"/>
                    <w:ind w:firstLine="0" w:firstLineChars="0"/>
                    <w:jc w:val="center"/>
                    <w:textAlignment w:val="auto"/>
                    <w:rPr>
                      <w:color w:val="auto"/>
                      <w:sz w:val="21"/>
                      <w:szCs w:val="21"/>
                    </w:rPr>
                  </w:pPr>
                  <w:r>
                    <w:rPr>
                      <w:rFonts w:hint="eastAsia"/>
                      <w:color w:val="auto"/>
                      <w:sz w:val="21"/>
                      <w:szCs w:val="21"/>
                    </w:rPr>
                    <w:t>无组织</w:t>
                  </w:r>
                  <w:r>
                    <w:rPr>
                      <w:color w:val="auto"/>
                      <w:sz w:val="21"/>
                      <w:szCs w:val="21"/>
                    </w:rPr>
                    <w:t>排放监控</w:t>
                  </w:r>
                  <w:r>
                    <w:rPr>
                      <w:rFonts w:hint="eastAsia"/>
                      <w:color w:val="auto"/>
                      <w:sz w:val="21"/>
                      <w:szCs w:val="21"/>
                    </w:rPr>
                    <w:t>浓度</w:t>
                  </w:r>
                  <w:r>
                    <w:rPr>
                      <w:color w:val="auto"/>
                      <w:sz w:val="21"/>
                      <w:szCs w:val="21"/>
                    </w:rPr>
                    <w:t>限值</w:t>
                  </w:r>
                </w:p>
              </w:tc>
            </w:tr>
            <w:tr>
              <w:tblPrEx>
                <w:tblW w:w="8378" w:type="dxa"/>
                <w:tblInd w:w="0" w:type="dxa"/>
                <w:tblLayout w:type="fixed"/>
                <w:tblCellMar>
                  <w:top w:w="0" w:type="dxa"/>
                  <w:left w:w="0" w:type="dxa"/>
                  <w:bottom w:w="0" w:type="dxa"/>
                  <w:right w:w="0" w:type="dxa"/>
                </w:tblCellMar>
              </w:tblPrEx>
              <w:trPr>
                <w:cantSplit/>
                <w:trHeight w:val="315"/>
              </w:trPr>
              <w:tc>
                <w:tcPr>
                  <w:tcW w:w="896" w:type="dxa"/>
                  <w:vMerge/>
                  <w:noWrap w:val="0"/>
                  <w:vAlign w:val="center"/>
                </w:tcPr>
                <w:p>
                  <w:pPr>
                    <w:pStyle w:val="0720"/>
                    <w:keepNext w:val="0"/>
                    <w:keepLines w:val="0"/>
                    <w:pageBreakBefore w:val="0"/>
                    <w:widowControl w:val="0"/>
                    <w:wordWrap/>
                    <w:topLinePunct w:val="0"/>
                    <w:autoSpaceDE/>
                    <w:autoSpaceDN/>
                    <w:bidi w:val="0"/>
                    <w:spacing w:line="240" w:lineRule="auto"/>
                    <w:ind w:firstLine="0" w:firstLineChars="0"/>
                    <w:textAlignment w:val="auto"/>
                    <w:rPr>
                      <w:rFonts w:hint="eastAsia"/>
                      <w:color w:val="auto"/>
                      <w:sz w:val="21"/>
                    </w:rPr>
                  </w:pPr>
                </w:p>
              </w:tc>
              <w:tc>
                <w:tcPr>
                  <w:tcW w:w="1438" w:type="dxa"/>
                  <w:vMerge/>
                  <w:noWrap w:val="0"/>
                  <w:vAlign w:val="center"/>
                </w:tcPr>
                <w:p>
                  <w:pPr>
                    <w:pStyle w:val="TableParagraph"/>
                    <w:keepNext w:val="0"/>
                    <w:keepLines w:val="0"/>
                    <w:pageBreakBefore w:val="0"/>
                    <w:widowControl w:val="0"/>
                    <w:kinsoku w:val="0"/>
                    <w:wordWrap/>
                    <w:overflowPunct w:val="0"/>
                    <w:topLinePunct w:val="0"/>
                    <w:autoSpaceDE/>
                    <w:autoSpaceDN/>
                    <w:bidi w:val="0"/>
                    <w:spacing w:line="240" w:lineRule="auto"/>
                    <w:ind w:firstLine="0" w:firstLineChars="0"/>
                    <w:jc w:val="center"/>
                    <w:textAlignment w:val="auto"/>
                    <w:rPr>
                      <w:rFonts w:hint="eastAsia"/>
                      <w:color w:val="auto"/>
                      <w:sz w:val="21"/>
                      <w:szCs w:val="21"/>
                    </w:rPr>
                  </w:pPr>
                </w:p>
              </w:tc>
              <w:tc>
                <w:tcPr>
                  <w:tcW w:w="1726" w:type="dxa"/>
                  <w:noWrap w:val="0"/>
                  <w:vAlign w:val="center"/>
                </w:tcPr>
                <w:p>
                  <w:pPr>
                    <w:pStyle w:val="TableParagraph"/>
                    <w:keepNext w:val="0"/>
                    <w:keepLines w:val="0"/>
                    <w:pageBreakBefore w:val="0"/>
                    <w:widowControl w:val="0"/>
                    <w:kinsoku w:val="0"/>
                    <w:wordWrap/>
                    <w:overflowPunct w:val="0"/>
                    <w:topLinePunct w:val="0"/>
                    <w:autoSpaceDE/>
                    <w:autoSpaceDN/>
                    <w:bidi w:val="0"/>
                    <w:spacing w:line="240" w:lineRule="auto"/>
                    <w:ind w:firstLine="0" w:firstLineChars="0"/>
                    <w:jc w:val="center"/>
                    <w:textAlignment w:val="auto"/>
                    <w:rPr>
                      <w:rFonts w:hint="eastAsia"/>
                      <w:color w:val="auto"/>
                      <w:sz w:val="21"/>
                      <w:szCs w:val="21"/>
                    </w:rPr>
                  </w:pPr>
                  <w:r>
                    <w:rPr>
                      <w:rFonts w:hint="eastAsia"/>
                      <w:color w:val="auto"/>
                      <w:sz w:val="21"/>
                      <w:szCs w:val="21"/>
                    </w:rPr>
                    <w:t>排气筒</w:t>
                  </w:r>
                  <w:r>
                    <w:rPr>
                      <w:color w:val="auto"/>
                      <w:sz w:val="21"/>
                      <w:szCs w:val="21"/>
                    </w:rPr>
                    <w:t>高度</w:t>
                  </w:r>
                  <w:r>
                    <w:rPr>
                      <w:rFonts w:hint="eastAsia"/>
                      <w:color w:val="auto"/>
                      <w:sz w:val="21"/>
                      <w:szCs w:val="21"/>
                    </w:rPr>
                    <w:t>（m）</w:t>
                  </w:r>
                </w:p>
              </w:tc>
              <w:tc>
                <w:tcPr>
                  <w:tcW w:w="1154" w:type="dxa"/>
                  <w:noWrap w:val="0"/>
                  <w:vAlign w:val="center"/>
                </w:tcPr>
                <w:p>
                  <w:pPr>
                    <w:pStyle w:val="TableParagraph"/>
                    <w:keepNext w:val="0"/>
                    <w:keepLines w:val="0"/>
                    <w:pageBreakBefore w:val="0"/>
                    <w:widowControl w:val="0"/>
                    <w:kinsoku w:val="0"/>
                    <w:wordWrap/>
                    <w:overflowPunct w:val="0"/>
                    <w:topLinePunct w:val="0"/>
                    <w:autoSpaceDE/>
                    <w:autoSpaceDN/>
                    <w:bidi w:val="0"/>
                    <w:spacing w:line="240" w:lineRule="auto"/>
                    <w:ind w:firstLine="0" w:firstLineChars="0"/>
                    <w:jc w:val="center"/>
                    <w:textAlignment w:val="auto"/>
                    <w:rPr>
                      <w:rFonts w:hint="eastAsia"/>
                      <w:color w:val="auto"/>
                      <w:sz w:val="21"/>
                      <w:szCs w:val="21"/>
                    </w:rPr>
                  </w:pPr>
                  <w:r>
                    <w:rPr>
                      <w:rFonts w:hint="eastAsia"/>
                      <w:color w:val="auto"/>
                      <w:sz w:val="21"/>
                      <w:szCs w:val="21"/>
                    </w:rPr>
                    <w:t>二级</w:t>
                  </w:r>
                </w:p>
              </w:tc>
              <w:tc>
                <w:tcPr>
                  <w:tcW w:w="1869" w:type="dxa"/>
                  <w:noWrap w:val="0"/>
                  <w:vAlign w:val="center"/>
                </w:tcPr>
                <w:p>
                  <w:pPr>
                    <w:pStyle w:val="TableParagraph"/>
                    <w:keepNext w:val="0"/>
                    <w:keepLines w:val="0"/>
                    <w:pageBreakBefore w:val="0"/>
                    <w:widowControl w:val="0"/>
                    <w:kinsoku w:val="0"/>
                    <w:wordWrap/>
                    <w:overflowPunct w:val="0"/>
                    <w:topLinePunct w:val="0"/>
                    <w:autoSpaceDE/>
                    <w:autoSpaceDN/>
                    <w:bidi w:val="0"/>
                    <w:spacing w:line="240" w:lineRule="auto"/>
                    <w:ind w:firstLine="0" w:firstLineChars="0"/>
                    <w:jc w:val="center"/>
                    <w:textAlignment w:val="auto"/>
                    <w:rPr>
                      <w:rFonts w:hint="eastAsia"/>
                      <w:color w:val="auto"/>
                      <w:sz w:val="21"/>
                      <w:szCs w:val="21"/>
                    </w:rPr>
                  </w:pPr>
                  <w:r>
                    <w:rPr>
                      <w:rFonts w:hint="eastAsia"/>
                      <w:color w:val="auto"/>
                      <w:sz w:val="21"/>
                      <w:szCs w:val="21"/>
                    </w:rPr>
                    <w:t>监控点</w:t>
                  </w:r>
                </w:p>
              </w:tc>
              <w:tc>
                <w:tcPr>
                  <w:tcW w:w="1295" w:type="dxa"/>
                  <w:noWrap w:val="0"/>
                  <w:vAlign w:val="center"/>
                </w:tcPr>
                <w:p>
                  <w:pPr>
                    <w:pStyle w:val="TableParagraph"/>
                    <w:keepNext w:val="0"/>
                    <w:keepLines w:val="0"/>
                    <w:pageBreakBefore w:val="0"/>
                    <w:widowControl w:val="0"/>
                    <w:kinsoku w:val="0"/>
                    <w:wordWrap/>
                    <w:overflowPunct w:val="0"/>
                    <w:topLinePunct w:val="0"/>
                    <w:autoSpaceDE/>
                    <w:autoSpaceDN/>
                    <w:bidi w:val="0"/>
                    <w:spacing w:line="240" w:lineRule="auto"/>
                    <w:ind w:firstLine="0" w:firstLineChars="0"/>
                    <w:jc w:val="center"/>
                    <w:textAlignment w:val="auto"/>
                    <w:rPr>
                      <w:color w:val="auto"/>
                      <w:sz w:val="21"/>
                      <w:szCs w:val="21"/>
                    </w:rPr>
                  </w:pPr>
                  <w:r>
                    <w:rPr>
                      <w:rFonts w:hint="eastAsia"/>
                      <w:color w:val="auto"/>
                      <w:sz w:val="21"/>
                      <w:szCs w:val="21"/>
                    </w:rPr>
                    <w:t>浓度</w:t>
                  </w:r>
                </w:p>
                <w:p>
                  <w:pPr>
                    <w:pStyle w:val="TableParagraph"/>
                    <w:keepNext w:val="0"/>
                    <w:keepLines w:val="0"/>
                    <w:pageBreakBefore w:val="0"/>
                    <w:widowControl w:val="0"/>
                    <w:kinsoku w:val="0"/>
                    <w:wordWrap/>
                    <w:overflowPunct w:val="0"/>
                    <w:topLinePunct w:val="0"/>
                    <w:autoSpaceDE/>
                    <w:autoSpaceDN/>
                    <w:bidi w:val="0"/>
                    <w:spacing w:line="240" w:lineRule="auto"/>
                    <w:ind w:firstLine="0" w:firstLineChars="0"/>
                    <w:jc w:val="center"/>
                    <w:textAlignment w:val="auto"/>
                    <w:rPr>
                      <w:rFonts w:hint="eastAsia"/>
                      <w:color w:val="auto"/>
                      <w:sz w:val="21"/>
                      <w:szCs w:val="21"/>
                    </w:rPr>
                  </w:pPr>
                  <w:r>
                    <w:rPr>
                      <w:rFonts w:hint="eastAsia"/>
                      <w:color w:val="auto"/>
                      <w:sz w:val="21"/>
                      <w:szCs w:val="21"/>
                    </w:rPr>
                    <w:t>（</w:t>
                  </w:r>
                  <w:r>
                    <w:rPr>
                      <w:color w:val="auto"/>
                      <w:sz w:val="21"/>
                      <w:szCs w:val="21"/>
                    </w:rPr>
                    <w:t>mg/m³</w:t>
                  </w:r>
                  <w:r>
                    <w:rPr>
                      <w:rFonts w:hint="eastAsia"/>
                      <w:color w:val="auto"/>
                      <w:sz w:val="21"/>
                      <w:szCs w:val="21"/>
                    </w:rPr>
                    <w:t>）</w:t>
                  </w:r>
                </w:p>
              </w:tc>
            </w:tr>
            <w:tr>
              <w:tblPrEx>
                <w:tblW w:w="8378" w:type="dxa"/>
                <w:tblInd w:w="0" w:type="dxa"/>
                <w:tblLayout w:type="fixed"/>
                <w:tblCellMar>
                  <w:top w:w="0" w:type="dxa"/>
                  <w:left w:w="0" w:type="dxa"/>
                  <w:bottom w:w="0" w:type="dxa"/>
                  <w:right w:w="0" w:type="dxa"/>
                </w:tblCellMar>
              </w:tblPrEx>
              <w:trPr>
                <w:cantSplit/>
                <w:trHeight w:val="315"/>
              </w:trPr>
              <w:tc>
                <w:tcPr>
                  <w:tcW w:w="896" w:type="dxa"/>
                  <w:noWrap w:val="0"/>
                  <w:vAlign w:val="center"/>
                </w:tcPr>
                <w:p>
                  <w:pPr>
                    <w:pStyle w:val="0720"/>
                    <w:keepNext w:val="0"/>
                    <w:keepLines w:val="0"/>
                    <w:pageBreakBefore w:val="0"/>
                    <w:widowControl w:val="0"/>
                    <w:wordWrap/>
                    <w:topLinePunct w:val="0"/>
                    <w:autoSpaceDE/>
                    <w:autoSpaceDN/>
                    <w:bidi w:val="0"/>
                    <w:spacing w:line="240" w:lineRule="auto"/>
                    <w:ind w:firstLine="0" w:firstLineChars="0"/>
                    <w:textAlignment w:val="auto"/>
                    <w:rPr>
                      <w:rFonts w:hint="eastAsia"/>
                      <w:color w:val="auto"/>
                      <w:sz w:val="21"/>
                    </w:rPr>
                  </w:pPr>
                  <w:r>
                    <w:rPr>
                      <w:rFonts w:hint="eastAsia"/>
                      <w:color w:val="auto"/>
                      <w:sz w:val="21"/>
                      <w:szCs w:val="21"/>
                    </w:rPr>
                    <w:t>颗粒物</w:t>
                  </w:r>
                </w:p>
              </w:tc>
              <w:tc>
                <w:tcPr>
                  <w:tcW w:w="1438" w:type="dxa"/>
                  <w:noWrap w:val="0"/>
                  <w:vAlign w:val="center"/>
                </w:tcPr>
                <w:p>
                  <w:pPr>
                    <w:pStyle w:val="TableParagraph"/>
                    <w:keepNext w:val="0"/>
                    <w:keepLines w:val="0"/>
                    <w:pageBreakBefore w:val="0"/>
                    <w:widowControl w:val="0"/>
                    <w:kinsoku w:val="0"/>
                    <w:wordWrap/>
                    <w:overflowPunct w:val="0"/>
                    <w:topLinePunct w:val="0"/>
                    <w:autoSpaceDE/>
                    <w:autoSpaceDN/>
                    <w:bidi w:val="0"/>
                    <w:spacing w:line="240" w:lineRule="auto"/>
                    <w:ind w:firstLine="0" w:firstLineChars="0"/>
                    <w:jc w:val="center"/>
                    <w:textAlignment w:val="auto"/>
                    <w:rPr>
                      <w:rFonts w:hint="eastAsia"/>
                      <w:color w:val="auto"/>
                      <w:sz w:val="21"/>
                      <w:szCs w:val="21"/>
                    </w:rPr>
                  </w:pPr>
                  <w:r>
                    <w:rPr>
                      <w:rFonts w:hint="eastAsia"/>
                      <w:color w:val="auto"/>
                      <w:sz w:val="21"/>
                      <w:szCs w:val="21"/>
                    </w:rPr>
                    <w:t>120</w:t>
                  </w:r>
                </w:p>
              </w:tc>
              <w:tc>
                <w:tcPr>
                  <w:tcW w:w="1726" w:type="dxa"/>
                  <w:noWrap w:val="0"/>
                  <w:vAlign w:val="center"/>
                </w:tcPr>
                <w:p>
                  <w:pPr>
                    <w:pStyle w:val="TableParagraph"/>
                    <w:keepNext w:val="0"/>
                    <w:keepLines w:val="0"/>
                    <w:pageBreakBefore w:val="0"/>
                    <w:widowControl w:val="0"/>
                    <w:kinsoku w:val="0"/>
                    <w:wordWrap/>
                    <w:overflowPunct w:val="0"/>
                    <w:topLinePunct w:val="0"/>
                    <w:autoSpaceDE/>
                    <w:autoSpaceDN/>
                    <w:bidi w:val="0"/>
                    <w:spacing w:line="240" w:lineRule="auto"/>
                    <w:ind w:firstLine="0" w:firstLineChars="0"/>
                    <w:jc w:val="center"/>
                    <w:textAlignment w:val="auto"/>
                    <w:rPr>
                      <w:rFonts w:eastAsia="宋体" w:hint="default"/>
                      <w:color w:val="auto"/>
                      <w:sz w:val="21"/>
                      <w:szCs w:val="21"/>
                      <w:lang w:val="en-US" w:eastAsia="zh-CN"/>
                    </w:rPr>
                  </w:pPr>
                  <w:r>
                    <w:rPr>
                      <w:rFonts w:hint="eastAsia"/>
                      <w:color w:val="auto"/>
                      <w:sz w:val="21"/>
                      <w:szCs w:val="21"/>
                      <w:lang w:val="en-US" w:eastAsia="zh-CN"/>
                    </w:rPr>
                    <w:t>15</w:t>
                  </w:r>
                </w:p>
              </w:tc>
              <w:tc>
                <w:tcPr>
                  <w:tcW w:w="1154" w:type="dxa"/>
                  <w:noWrap w:val="0"/>
                  <w:vAlign w:val="center"/>
                </w:tcPr>
                <w:p>
                  <w:pPr>
                    <w:pStyle w:val="TableParagraph"/>
                    <w:keepNext w:val="0"/>
                    <w:keepLines w:val="0"/>
                    <w:pageBreakBefore w:val="0"/>
                    <w:widowControl w:val="0"/>
                    <w:kinsoku w:val="0"/>
                    <w:wordWrap/>
                    <w:overflowPunct w:val="0"/>
                    <w:topLinePunct w:val="0"/>
                    <w:autoSpaceDE/>
                    <w:autoSpaceDN/>
                    <w:bidi w:val="0"/>
                    <w:spacing w:line="240" w:lineRule="auto"/>
                    <w:ind w:firstLine="0" w:firstLineChars="0"/>
                    <w:jc w:val="center"/>
                    <w:textAlignment w:val="auto"/>
                    <w:rPr>
                      <w:rFonts w:eastAsia="宋体" w:hint="default"/>
                      <w:color w:val="auto"/>
                      <w:sz w:val="21"/>
                      <w:szCs w:val="21"/>
                      <w:lang w:val="en-US" w:eastAsia="zh-CN"/>
                    </w:rPr>
                  </w:pPr>
                  <w:r>
                    <w:rPr>
                      <w:rFonts w:hint="eastAsia"/>
                      <w:color w:val="auto"/>
                      <w:sz w:val="21"/>
                      <w:szCs w:val="21"/>
                      <w:lang w:val="en-US" w:eastAsia="zh-CN"/>
                    </w:rPr>
                    <w:t>3.5</w:t>
                  </w:r>
                </w:p>
              </w:tc>
              <w:tc>
                <w:tcPr>
                  <w:tcW w:w="1869" w:type="dxa"/>
                  <w:noWrap w:val="0"/>
                  <w:vAlign w:val="center"/>
                </w:tcPr>
                <w:p>
                  <w:pPr>
                    <w:pStyle w:val="TableParagraph"/>
                    <w:keepNext w:val="0"/>
                    <w:keepLines w:val="0"/>
                    <w:pageBreakBefore w:val="0"/>
                    <w:widowControl w:val="0"/>
                    <w:kinsoku w:val="0"/>
                    <w:wordWrap/>
                    <w:overflowPunct w:val="0"/>
                    <w:topLinePunct w:val="0"/>
                    <w:autoSpaceDE/>
                    <w:autoSpaceDN/>
                    <w:bidi w:val="0"/>
                    <w:spacing w:line="240" w:lineRule="auto"/>
                    <w:ind w:firstLine="0" w:firstLineChars="0"/>
                    <w:jc w:val="center"/>
                    <w:textAlignment w:val="auto"/>
                    <w:rPr>
                      <w:rFonts w:hint="eastAsia"/>
                      <w:color w:val="auto"/>
                      <w:sz w:val="21"/>
                      <w:szCs w:val="21"/>
                    </w:rPr>
                  </w:pPr>
                  <w:r>
                    <w:rPr>
                      <w:rFonts w:hint="eastAsia"/>
                      <w:color w:val="auto"/>
                      <w:sz w:val="21"/>
                      <w:szCs w:val="21"/>
                    </w:rPr>
                    <w:t>周界外</w:t>
                  </w:r>
                  <w:r>
                    <w:rPr>
                      <w:color w:val="auto"/>
                      <w:sz w:val="21"/>
                      <w:szCs w:val="21"/>
                    </w:rPr>
                    <w:t>浓度最高点</w:t>
                  </w:r>
                </w:p>
              </w:tc>
              <w:tc>
                <w:tcPr>
                  <w:tcW w:w="1295" w:type="dxa"/>
                  <w:noWrap w:val="0"/>
                  <w:vAlign w:val="center"/>
                </w:tcPr>
                <w:p>
                  <w:pPr>
                    <w:pStyle w:val="TableParagraph"/>
                    <w:keepNext w:val="0"/>
                    <w:keepLines w:val="0"/>
                    <w:pageBreakBefore w:val="0"/>
                    <w:widowControl w:val="0"/>
                    <w:kinsoku w:val="0"/>
                    <w:wordWrap/>
                    <w:overflowPunct w:val="0"/>
                    <w:topLinePunct w:val="0"/>
                    <w:autoSpaceDE/>
                    <w:autoSpaceDN/>
                    <w:bidi w:val="0"/>
                    <w:spacing w:line="240" w:lineRule="auto"/>
                    <w:ind w:firstLine="0" w:firstLineChars="0"/>
                    <w:jc w:val="center"/>
                    <w:textAlignment w:val="auto"/>
                    <w:rPr>
                      <w:rFonts w:hint="eastAsia"/>
                      <w:color w:val="auto"/>
                      <w:sz w:val="21"/>
                      <w:szCs w:val="21"/>
                    </w:rPr>
                  </w:pPr>
                  <w:r>
                    <w:rPr>
                      <w:rFonts w:hint="eastAsia"/>
                      <w:color w:val="auto"/>
                      <w:sz w:val="21"/>
                      <w:szCs w:val="21"/>
                    </w:rPr>
                    <w:t>1.0</w:t>
                  </w:r>
                </w:p>
              </w:tc>
            </w:tr>
          </w:tbl>
          <w:p/>
        </w:tc>
      </w:tr>
    </w:tbl>
    <w:p>
      <w:r>
        <w:br/>
      </w:r>
      <w:r>
        <w:br/>
      </w:r>
    </w:p>
    <w:p>
      <w:pPr>
        <w:widowControl/>
        <w:spacing w:line="240" w:lineRule="auto"/>
        <w:ind w:firstLine="0" w:firstLineChars="0"/>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13" w:history="1">
        <w:r>
          <w:rPr>
            <w:rFonts w:ascii="SimSun" w:eastAsia="SimSun" w:hAnsi="SimSun" w:cs="SimSun"/>
            <w:b/>
            <w:bCs/>
            <w:color w:val="0000EE"/>
            <w:kern w:val="0"/>
            <w:sz w:val="30"/>
            <w:szCs w:val="30"/>
            <w:u w:val="single" w:color="0000EE"/>
          </w:rPr>
          <w:t>https://d.book118.com/576231113035010054</w:t>
        </w:r>
      </w:hyperlink>
    </w:p>
    <w:p/>
    <w:sectPr>
      <w:headerReference w:type="even" r:id="rId114"/>
      <w:footerReference w:type="even" r:id="rId115"/>
      <w:footerReference w:type="default" r:id="rId116"/>
      <w:headerReference w:type="first" r:id="rId117"/>
      <w:footerReference w:type="first" r:id="rId118"/>
      <w:type w:val="nextPage"/>
      <w:pgSz w:w="11907" w:h="16840"/>
      <w:pgMar w:top="1701" w:right="1531" w:bottom="2127" w:left="1531" w:header="851" w:footer="851" w:gutter="0"/>
      <w:pgNumType w:start="20"/>
      <w:cols w:num="1" w:space="720"/>
      <w:titlePg w:val="0"/>
      <w:docGrid w:linePitch="312" w:charSpace="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Verdana">
    <w:panose1 w:val="020B0604030504040204"/>
    <w:charset w:val="00"/>
    <w:family w:val="swiss"/>
    <w:pitch w:val="default"/>
    <w:sig w:usb0="A00006FF" w:usb1="4000205B" w:usb2="00000010" w:usb3="00000000" w:csb0="2000019F" w:csb1="00000000"/>
  </w:font>
  <w:font w:name="新宋体-18030">
    <w:altName w:val="宋体"/>
    <w:panose1 w:val="00000000000000000000"/>
    <w:charset w:val="00"/>
    <w:family w:val="auto"/>
    <w:pitch w:val="default"/>
    <w:sig w:usb0="00000000" w:usb1="00000000" w:usb2="00000000" w:usb3="00000000" w:csb0="00040001" w:csb1="00000000"/>
  </w:font>
  <w:font w:name="仿宋体">
    <w:altName w:val="宋体"/>
    <w:panose1 w:val="00000000000000000000"/>
    <w:charset w:val="86"/>
    <w:family w:val="auto"/>
    <w:pitch w:val="default"/>
    <w:sig w:usb0="00000000" w:usb1="00000000" w:usb2="00000010" w:usb3="00000000" w:csb0="00040000" w:csb1="00000000"/>
  </w:font>
  <w:font w:name="MingLiU">
    <w:altName w:val="PMingLiU-ExtB"/>
    <w:panose1 w:val="02020509000000000000"/>
    <w:charset w:val="88"/>
    <w:family w:val="modern"/>
    <w:pitch w:val="default"/>
    <w:sig w:usb0="00000000" w:usb1="00000000" w:usb2="00000016" w:usb3="00000000" w:csb0="00100001" w:csb1="00000000"/>
  </w:font>
  <w:font w:name="方正小标宋_GBK">
    <w:altName w:val="微软雅黑"/>
    <w:panose1 w:val="00000000000000000000"/>
    <w:charset w:val="86"/>
    <w:family w:val="script"/>
    <w:pitch w:val="default"/>
    <w:sig w:usb0="00000000" w:usb1="00000000" w:usb2="00082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 w:name="lucida Grande">
    <w:altName w:val="Times New Roman"/>
    <w:panose1 w:val="00000000000000000000"/>
    <w:charset w:val="00"/>
    <w:family w:val="roman"/>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fldChar w:fldCharType="begin"/>
    </w:r>
    <w:r>
      <w:rPr>
        <w:rStyle w:val="PageNumber"/>
      </w:rPr>
      <w:instrText xml:space="preserve">PAGE  </w:instrText>
    </w:r>
    <w:r>
      <w:fldChar w:fldCharType="separate"/>
    </w:r>
    <w:r>
      <w:fldChar w:fldCharType="end"/>
    </w:r>
  </w:p>
  <w:p>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right="360"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right="360" w:firstLine="360"/>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ffectLst/>
                    </wps:spPr>
                    <wps:txbx>
                      <w:txbxContent>
                        <w:p>
                          <w:pPr>
                            <w:pStyle w:val="Footer"/>
                            <w:ind w:firstLine="560"/>
                            <w:rPr>
                              <w:rStyle w:val="PageNumber"/>
                              <w:rFonts w:ascii="宋体" w:hAnsi="宋体"/>
                              <w:sz w:val="28"/>
                              <w:szCs w:val="28"/>
                            </w:rPr>
                          </w:pPr>
                          <w:r>
                            <w:rPr>
                              <w:rStyle w:val="PageNumber"/>
                              <w:rFonts w:ascii="宋体" w:hAnsi="宋体" w:hint="eastAsia"/>
                              <w:sz w:val="28"/>
                              <w:szCs w:val="28"/>
                            </w:rPr>
                            <w:t>—</w:t>
                          </w:r>
                          <w:r>
                            <w:rPr>
                              <w:rStyle w:val="PageNumber"/>
                              <w:rFonts w:ascii="宋体" w:hAnsi="宋体" w:hint="eastAsia"/>
                              <w:sz w:val="20"/>
                            </w:rPr>
                            <w:t xml:space="preserve"> </w:t>
                          </w:r>
                          <w:r>
                            <w:rPr>
                              <w:rStyle w:val="PageNumber"/>
                              <w:sz w:val="20"/>
                            </w:rPr>
                            <w:t xml:space="preserve"> </w:t>
                          </w:r>
                          <w:r>
                            <w:rPr>
                              <w:sz w:val="26"/>
                              <w:szCs w:val="26"/>
                            </w:rPr>
                            <w:fldChar w:fldCharType="begin"/>
                          </w:r>
                          <w:r>
                            <w:rPr>
                              <w:rStyle w:val="PageNumber"/>
                              <w:sz w:val="26"/>
                              <w:szCs w:val="26"/>
                            </w:rPr>
                            <w:instrText xml:space="preserve">PAGE  </w:instrText>
                          </w:r>
                          <w:r>
                            <w:rPr>
                              <w:sz w:val="26"/>
                              <w:szCs w:val="26"/>
                            </w:rPr>
                            <w:fldChar w:fldCharType="separate"/>
                          </w:r>
                          <w:r>
                            <w:rPr>
                              <w:rStyle w:val="PageNumber"/>
                              <w:sz w:val="26"/>
                              <w:szCs w:val="26"/>
                            </w:rPr>
                            <w:t>1</w:t>
                          </w:r>
                          <w:r>
                            <w:rPr>
                              <w:sz w:val="26"/>
                              <w:szCs w:val="26"/>
                            </w:rPr>
                            <w:fldChar w:fldCharType="end"/>
                          </w:r>
                          <w:r>
                            <w:rPr>
                              <w:rStyle w:val="PageNumber"/>
                              <w:rFonts w:ascii="宋体" w:hAnsi="宋体" w:hint="eastAsia"/>
                              <w:sz w:val="20"/>
                            </w:rPr>
                            <w:t xml:space="preserve">  </w:t>
                          </w:r>
                          <w:r>
                            <w:rPr>
                              <w:rStyle w:val="PageNumber"/>
                              <w:rFonts w:ascii="宋体" w:hAnsi="宋体" w:hint="eastAsia"/>
                              <w:sz w:val="28"/>
                              <w:szCs w:val="28"/>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49" type="#_x0000_t202" style="width:2in;height:2in;margin-top:0;margin-left:0;mso-position-horizontal:center;mso-position-horizontal-relative:margin;mso-wrap-distance-bottom:0;mso-wrap-distance-left:9pt;mso-wrap-distance-right:9pt;mso-wrap-distance-top:0;mso-wrap-style:none;position:absolute;v-text-anchor:top;z-index:251658240" filled="f" fillcolor="this" stroked="f" strokeweight="0.5pt">
              <v:textbox style="mso-fit-shape-to-text:t" inset="0,0,0,0">
                <w:txbxContent>
                  <w:p>
                    <w:pPr>
                      <w:pStyle w:val="Footer"/>
                      <w:ind w:firstLine="560"/>
                      <w:rPr>
                        <w:rStyle w:val="PageNumber"/>
                        <w:rFonts w:ascii="宋体" w:hAnsi="宋体"/>
                        <w:sz w:val="28"/>
                        <w:szCs w:val="28"/>
                      </w:rPr>
                    </w:pPr>
                    <w:r>
                      <w:rPr>
                        <w:rStyle w:val="PageNumber"/>
                        <w:rFonts w:ascii="宋体" w:hAnsi="宋体" w:hint="eastAsia"/>
                        <w:sz w:val="28"/>
                        <w:szCs w:val="28"/>
                      </w:rPr>
                      <w:t>—</w:t>
                    </w:r>
                    <w:r>
                      <w:rPr>
                        <w:rStyle w:val="PageNumber"/>
                        <w:rFonts w:ascii="宋体" w:hAnsi="宋体" w:hint="eastAsia"/>
                        <w:sz w:val="20"/>
                      </w:rPr>
                      <w:t xml:space="preserve"> </w:t>
                    </w:r>
                    <w:r>
                      <w:rPr>
                        <w:rStyle w:val="PageNumber"/>
                        <w:sz w:val="20"/>
                      </w:rPr>
                      <w:t xml:space="preserve"> </w:t>
                    </w:r>
                    <w:r>
                      <w:rPr>
                        <w:sz w:val="26"/>
                        <w:szCs w:val="26"/>
                      </w:rPr>
                      <w:fldChar w:fldCharType="begin"/>
                    </w:r>
                    <w:r>
                      <w:rPr>
                        <w:rStyle w:val="PageNumber"/>
                        <w:sz w:val="26"/>
                        <w:szCs w:val="26"/>
                      </w:rPr>
                      <w:instrText xml:space="preserve">PAGE  </w:instrText>
                    </w:r>
                    <w:r>
                      <w:rPr>
                        <w:sz w:val="26"/>
                        <w:szCs w:val="26"/>
                      </w:rPr>
                      <w:fldChar w:fldCharType="separate"/>
                    </w:r>
                    <w:r>
                      <w:rPr>
                        <w:rStyle w:val="PageNumber"/>
                        <w:sz w:val="26"/>
                        <w:szCs w:val="26"/>
                      </w:rPr>
                      <w:t>1</w:t>
                    </w:r>
                    <w:r>
                      <w:rPr>
                        <w:sz w:val="26"/>
                        <w:szCs w:val="26"/>
                      </w:rPr>
                      <w:fldChar w:fldCharType="end"/>
                    </w:r>
                    <w:r>
                      <w:rPr>
                        <w:rStyle w:val="PageNumber"/>
                        <w:rFonts w:ascii="宋体" w:hAnsi="宋体" w:hint="eastAsia"/>
                        <w:sz w:val="20"/>
                      </w:rPr>
                      <w:t xml:space="preserve">  </w:t>
                    </w:r>
                    <w:r>
                      <w:rPr>
                        <w:rStyle w:val="PageNumber"/>
                        <w:rFonts w:ascii="宋体" w:hAnsi="宋体" w:hint="eastAsia"/>
                        <w:sz w:val="28"/>
                        <w:szCs w:val="28"/>
                      </w:rPr>
                      <w:t>—</w:t>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right="360" w:firstLine="360"/>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971568494"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ffectLst/>
                    </wps:spPr>
                    <wps:txbx>
                      <w:txbxContent>
                        <w:p>
                          <w:pPr>
                            <w:pStyle w:val="Footer"/>
                            <w:ind w:firstLine="560"/>
                            <w:rPr>
                              <w:rStyle w:val="PageNumber"/>
                              <w:rFonts w:ascii="宋体" w:hAnsi="宋体"/>
                              <w:sz w:val="28"/>
                              <w:szCs w:val="28"/>
                            </w:rPr>
                          </w:pPr>
                          <w:r>
                            <w:rPr>
                              <w:rStyle w:val="PageNumber"/>
                              <w:rFonts w:ascii="宋体" w:hAnsi="宋体" w:hint="eastAsia"/>
                              <w:sz w:val="28"/>
                              <w:szCs w:val="28"/>
                            </w:rPr>
                            <w:t>—</w:t>
                          </w:r>
                          <w:r>
                            <w:rPr>
                              <w:rStyle w:val="PageNumber"/>
                              <w:rFonts w:ascii="宋体" w:hAnsi="宋体" w:hint="eastAsia"/>
                              <w:sz w:val="20"/>
                            </w:rPr>
                            <w:t xml:space="preserve"> </w:t>
                          </w:r>
                          <w:r>
                            <w:rPr>
                              <w:rStyle w:val="PageNumber"/>
                              <w:sz w:val="20"/>
                            </w:rPr>
                            <w:t xml:space="preserve"> </w:t>
                          </w:r>
                          <w:r>
                            <w:rPr>
                              <w:sz w:val="26"/>
                              <w:szCs w:val="26"/>
                            </w:rPr>
                            <w:fldChar w:fldCharType="begin"/>
                          </w:r>
                          <w:r>
                            <w:rPr>
                              <w:rStyle w:val="PageNumber"/>
                              <w:sz w:val="26"/>
                              <w:szCs w:val="26"/>
                            </w:rPr>
                            <w:instrText xml:space="preserve">PAGE  </w:instrText>
                          </w:r>
                          <w:r>
                            <w:rPr>
                              <w:sz w:val="26"/>
                              <w:szCs w:val="26"/>
                            </w:rPr>
                            <w:fldChar w:fldCharType="separate"/>
                          </w:r>
                          <w:r>
                            <w:rPr>
                              <w:rStyle w:val="PageNumber"/>
                              <w:sz w:val="26"/>
                              <w:szCs w:val="26"/>
                            </w:rPr>
                            <w:t>2</w:t>
                          </w:r>
                          <w:r>
                            <w:rPr>
                              <w:sz w:val="26"/>
                              <w:szCs w:val="26"/>
                            </w:rPr>
                            <w:fldChar w:fldCharType="end"/>
                          </w:r>
                          <w:r>
                            <w:rPr>
                              <w:rStyle w:val="PageNumber"/>
                              <w:rFonts w:ascii="宋体" w:hAnsi="宋体" w:hint="eastAsia"/>
                              <w:sz w:val="20"/>
                            </w:rPr>
                            <w:t xml:space="preserve">  </w:t>
                          </w:r>
                          <w:r>
                            <w:rPr>
                              <w:rStyle w:val="PageNumber"/>
                              <w:rFonts w:ascii="宋体" w:hAnsi="宋体" w:hint="eastAsia"/>
                              <w:sz w:val="28"/>
                              <w:szCs w:val="28"/>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50" type="#_x0000_t202" style="width:2in;height:2in;margin-top:0;margin-left:0;mso-position-horizontal:center;mso-position-horizontal-relative:margin;mso-wrap-distance-bottom:0;mso-wrap-distance-left:9pt;mso-wrap-distance-right:9pt;mso-wrap-distance-top:0;mso-wrap-style:none;position:absolute;v-text-anchor:top;z-index:251660288" filled="f" fillcolor="this" stroked="f" strokeweight="0.5pt">
              <v:textbox style="mso-fit-shape-to-text:t" inset="0,0,0,0">
                <w:txbxContent>
                  <w:p>
                    <w:pPr>
                      <w:pStyle w:val="Footer"/>
                      <w:ind w:firstLine="560"/>
                      <w:rPr>
                        <w:rStyle w:val="PageNumber"/>
                        <w:rFonts w:ascii="宋体" w:hAnsi="宋体"/>
                        <w:sz w:val="28"/>
                        <w:szCs w:val="28"/>
                      </w:rPr>
                    </w:pPr>
                    <w:r>
                      <w:rPr>
                        <w:rStyle w:val="PageNumber"/>
                        <w:rFonts w:ascii="宋体" w:hAnsi="宋体" w:hint="eastAsia"/>
                        <w:sz w:val="28"/>
                        <w:szCs w:val="28"/>
                      </w:rPr>
                      <w:t>—</w:t>
                    </w:r>
                    <w:r>
                      <w:rPr>
                        <w:rStyle w:val="PageNumber"/>
                        <w:rFonts w:ascii="宋体" w:hAnsi="宋体" w:hint="eastAsia"/>
                        <w:sz w:val="20"/>
                      </w:rPr>
                      <w:t xml:space="preserve"> </w:t>
                    </w:r>
                    <w:r>
                      <w:rPr>
                        <w:rStyle w:val="PageNumber"/>
                        <w:sz w:val="20"/>
                      </w:rPr>
                      <w:t xml:space="preserve"> </w:t>
                    </w:r>
                    <w:r>
                      <w:rPr>
                        <w:sz w:val="26"/>
                        <w:szCs w:val="26"/>
                      </w:rPr>
                      <w:fldChar w:fldCharType="begin"/>
                    </w:r>
                    <w:r>
                      <w:rPr>
                        <w:rStyle w:val="PageNumber"/>
                        <w:sz w:val="26"/>
                        <w:szCs w:val="26"/>
                      </w:rPr>
                      <w:instrText xml:space="preserve">PAGE  </w:instrText>
                    </w:r>
                    <w:r>
                      <w:rPr>
                        <w:sz w:val="26"/>
                        <w:szCs w:val="26"/>
                      </w:rPr>
                      <w:fldChar w:fldCharType="separate"/>
                    </w:r>
                    <w:r>
                      <w:rPr>
                        <w:rStyle w:val="PageNumber"/>
                        <w:sz w:val="26"/>
                        <w:szCs w:val="26"/>
                      </w:rPr>
                      <w:t>2</w:t>
                    </w:r>
                    <w:r>
                      <w:rPr>
                        <w:sz w:val="26"/>
                        <w:szCs w:val="26"/>
                      </w:rPr>
                      <w:fldChar w:fldCharType="end"/>
                    </w:r>
                    <w:r>
                      <w:rPr>
                        <w:rStyle w:val="PageNumber"/>
                        <w:rFonts w:ascii="宋体" w:hAnsi="宋体" w:hint="eastAsia"/>
                        <w:sz w:val="20"/>
                      </w:rPr>
                      <w:t xml:space="preserve">  </w:t>
                    </w:r>
                    <w:r>
                      <w:rPr>
                        <w:rStyle w:val="PageNumber"/>
                        <w:rFonts w:ascii="宋体" w:hAnsi="宋体" w:hint="eastAsia"/>
                        <w:sz w:val="28"/>
                        <w:szCs w:val="28"/>
                      </w:rPr>
                      <w:t>—</w:t>
                    </w:r>
                  </w:p>
                </w:txbxContent>
              </v:textbox>
              <w10:wrap anchorx="margin"/>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right="360" w:firstLine="360"/>
      <w:jc w:val="cente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45148199"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ffectLst/>
                    </wps:spPr>
                    <wps:txbx>
                      <w:txbxContent>
                        <w:p>
                          <w:pPr>
                            <w:pStyle w:val="Footer"/>
                            <w:ind w:firstLine="560"/>
                            <w:rPr>
                              <w:rStyle w:val="PageNumber"/>
                              <w:rFonts w:ascii="宋体" w:hAnsi="宋体"/>
                              <w:sz w:val="28"/>
                              <w:szCs w:val="28"/>
                            </w:rPr>
                          </w:pPr>
                          <w:r>
                            <w:rPr>
                              <w:rStyle w:val="PageNumber"/>
                              <w:rFonts w:ascii="宋体" w:hAnsi="宋体" w:hint="eastAsia"/>
                              <w:sz w:val="28"/>
                              <w:szCs w:val="28"/>
                            </w:rPr>
                            <w:t>—</w:t>
                          </w:r>
                          <w:r>
                            <w:rPr>
                              <w:rStyle w:val="PageNumber"/>
                              <w:rFonts w:ascii="宋体" w:hAnsi="宋体" w:hint="eastAsia"/>
                              <w:sz w:val="20"/>
                            </w:rPr>
                            <w:t xml:space="preserve"> </w:t>
                          </w:r>
                          <w:r>
                            <w:rPr>
                              <w:rStyle w:val="PageNumber"/>
                              <w:sz w:val="20"/>
                            </w:rPr>
                            <w:t xml:space="preserve"> </w:t>
                          </w:r>
                          <w:r>
                            <w:rPr>
                              <w:sz w:val="26"/>
                              <w:szCs w:val="26"/>
                            </w:rPr>
                            <w:fldChar w:fldCharType="begin"/>
                          </w:r>
                          <w:r>
                            <w:rPr>
                              <w:rStyle w:val="PageNumber"/>
                              <w:sz w:val="26"/>
                              <w:szCs w:val="26"/>
                            </w:rPr>
                            <w:instrText xml:space="preserve">PAGE  </w:instrText>
                          </w:r>
                          <w:r>
                            <w:rPr>
                              <w:sz w:val="26"/>
                              <w:szCs w:val="26"/>
                            </w:rPr>
                            <w:fldChar w:fldCharType="separate"/>
                          </w:r>
                          <w:r>
                            <w:rPr>
                              <w:rStyle w:val="PageNumber"/>
                              <w:sz w:val="26"/>
                              <w:szCs w:val="26"/>
                            </w:rPr>
                            <w:t>4</w:t>
                          </w:r>
                          <w:r>
                            <w:rPr>
                              <w:sz w:val="26"/>
                              <w:szCs w:val="26"/>
                            </w:rPr>
                            <w:fldChar w:fldCharType="end"/>
                          </w:r>
                          <w:r>
                            <w:rPr>
                              <w:rStyle w:val="PageNumber"/>
                              <w:rFonts w:ascii="宋体" w:hAnsi="宋体" w:hint="eastAsia"/>
                              <w:sz w:val="20"/>
                            </w:rPr>
                            <w:t xml:space="preserve">  </w:t>
                          </w:r>
                          <w:r>
                            <w:rPr>
                              <w:rStyle w:val="PageNumber"/>
                              <w:rFonts w:ascii="宋体" w:hAnsi="宋体" w:hint="eastAsia"/>
                              <w:sz w:val="28"/>
                              <w:szCs w:val="28"/>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51" type="#_x0000_t202" style="width:2in;height:2in;margin-top:0;margin-left:0;mso-position-horizontal:center;mso-position-horizontal-relative:margin;mso-wrap-distance-bottom:0;mso-wrap-distance-left:9pt;mso-wrap-distance-right:9pt;mso-wrap-distance-top:0;mso-wrap-style:none;position:absolute;v-text-anchor:top;z-index:251662336" filled="f" fillcolor="this" stroked="f" strokeweight="0.5pt">
              <v:textbox style="mso-fit-shape-to-text:t" inset="0,0,0,0">
                <w:txbxContent>
                  <w:p>
                    <w:pPr>
                      <w:pStyle w:val="Footer"/>
                      <w:ind w:firstLine="560"/>
                      <w:rPr>
                        <w:rStyle w:val="PageNumber"/>
                        <w:rFonts w:ascii="宋体" w:hAnsi="宋体"/>
                        <w:sz w:val="28"/>
                        <w:szCs w:val="28"/>
                      </w:rPr>
                    </w:pPr>
                    <w:r>
                      <w:rPr>
                        <w:rStyle w:val="PageNumber"/>
                        <w:rFonts w:ascii="宋体" w:hAnsi="宋体" w:hint="eastAsia"/>
                        <w:sz w:val="28"/>
                        <w:szCs w:val="28"/>
                      </w:rPr>
                      <w:t>—</w:t>
                    </w:r>
                    <w:r>
                      <w:rPr>
                        <w:rStyle w:val="PageNumber"/>
                        <w:rFonts w:ascii="宋体" w:hAnsi="宋体" w:hint="eastAsia"/>
                        <w:sz w:val="20"/>
                      </w:rPr>
                      <w:t xml:space="preserve"> </w:t>
                    </w:r>
                    <w:r>
                      <w:rPr>
                        <w:rStyle w:val="PageNumber"/>
                        <w:sz w:val="20"/>
                      </w:rPr>
                      <w:t xml:space="preserve"> </w:t>
                    </w:r>
                    <w:r>
                      <w:rPr>
                        <w:sz w:val="26"/>
                        <w:szCs w:val="26"/>
                      </w:rPr>
                      <w:fldChar w:fldCharType="begin"/>
                    </w:r>
                    <w:r>
                      <w:rPr>
                        <w:rStyle w:val="PageNumber"/>
                        <w:sz w:val="26"/>
                        <w:szCs w:val="26"/>
                      </w:rPr>
                      <w:instrText xml:space="preserve">PAGE  </w:instrText>
                    </w:r>
                    <w:r>
                      <w:rPr>
                        <w:sz w:val="26"/>
                        <w:szCs w:val="26"/>
                      </w:rPr>
                      <w:fldChar w:fldCharType="separate"/>
                    </w:r>
                    <w:r>
                      <w:rPr>
                        <w:rStyle w:val="PageNumber"/>
                        <w:sz w:val="26"/>
                        <w:szCs w:val="26"/>
                      </w:rPr>
                      <w:t>4</w:t>
                    </w:r>
                    <w:r>
                      <w:rPr>
                        <w:sz w:val="26"/>
                        <w:szCs w:val="26"/>
                      </w:rPr>
                      <w:fldChar w:fldCharType="end"/>
                    </w:r>
                    <w:r>
                      <w:rPr>
                        <w:rStyle w:val="PageNumber"/>
                        <w:rFonts w:ascii="宋体" w:hAnsi="宋体" w:hint="eastAsia"/>
                        <w:sz w:val="20"/>
                      </w:rPr>
                      <w:t xml:space="preserve">  </w:t>
                    </w:r>
                    <w:r>
                      <w:rPr>
                        <w:rStyle w:val="PageNumber"/>
                        <w:rFonts w:ascii="宋体" w:hAnsi="宋体" w:hint="eastAsia"/>
                        <w:sz w:val="28"/>
                        <w:szCs w:val="28"/>
                      </w:rPr>
                      <w:t>—</w:t>
                    </w:r>
                  </w:p>
                </w:txbxContent>
              </v:textbox>
              <w10:wrap anchorx="margin"/>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right="360" w:firstLine="360"/>
      <w:jc w:val="center"/>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35606190"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ffectLst/>
                    </wps:spPr>
                    <wps:txbx>
                      <w:txbxContent>
                        <w:p>
                          <w:pPr>
                            <w:pStyle w:val="Footer"/>
                            <w:ind w:firstLine="560"/>
                            <w:rPr>
                              <w:rStyle w:val="PageNumber"/>
                              <w:rFonts w:ascii="宋体" w:hAnsi="宋体"/>
                              <w:sz w:val="28"/>
                              <w:szCs w:val="28"/>
                            </w:rPr>
                          </w:pPr>
                          <w:r>
                            <w:rPr>
                              <w:rStyle w:val="PageNumber"/>
                              <w:rFonts w:ascii="宋体" w:hAnsi="宋体" w:hint="eastAsia"/>
                              <w:sz w:val="28"/>
                              <w:szCs w:val="28"/>
                            </w:rPr>
                            <w:t>—</w:t>
                          </w:r>
                          <w:r>
                            <w:rPr>
                              <w:rStyle w:val="PageNumber"/>
                              <w:rFonts w:ascii="宋体" w:hAnsi="宋体" w:hint="eastAsia"/>
                              <w:sz w:val="20"/>
                            </w:rPr>
                            <w:t xml:space="preserve"> </w:t>
                          </w:r>
                          <w:r>
                            <w:rPr>
                              <w:rStyle w:val="PageNumber"/>
                              <w:sz w:val="20"/>
                            </w:rPr>
                            <w:t xml:space="preserve"> </w:t>
                          </w:r>
                          <w:r>
                            <w:rPr>
                              <w:sz w:val="26"/>
                              <w:szCs w:val="26"/>
                            </w:rPr>
                            <w:fldChar w:fldCharType="begin"/>
                          </w:r>
                          <w:r>
                            <w:rPr>
                              <w:rStyle w:val="PageNumber"/>
                              <w:sz w:val="26"/>
                              <w:szCs w:val="26"/>
                            </w:rPr>
                            <w:instrText xml:space="preserve">PAGE  </w:instrText>
                          </w:r>
                          <w:r>
                            <w:rPr>
                              <w:sz w:val="26"/>
                              <w:szCs w:val="26"/>
                            </w:rPr>
                            <w:fldChar w:fldCharType="separate"/>
                          </w:r>
                          <w:r>
                            <w:rPr>
                              <w:rStyle w:val="PageNumber"/>
                              <w:sz w:val="26"/>
                              <w:szCs w:val="26"/>
                            </w:rPr>
                            <w:t>4</w:t>
                          </w:r>
                          <w:r>
                            <w:rPr>
                              <w:sz w:val="26"/>
                              <w:szCs w:val="26"/>
                            </w:rPr>
                            <w:fldChar w:fldCharType="end"/>
                          </w:r>
                          <w:r>
                            <w:rPr>
                              <w:rStyle w:val="PageNumber"/>
                              <w:rFonts w:ascii="宋体" w:hAnsi="宋体" w:hint="eastAsia"/>
                              <w:sz w:val="20"/>
                            </w:rPr>
                            <w:t xml:space="preserve">  </w:t>
                          </w:r>
                          <w:r>
                            <w:rPr>
                              <w:rStyle w:val="PageNumber"/>
                              <w:rFonts w:ascii="宋体" w:hAnsi="宋体" w:hint="eastAsia"/>
                              <w:sz w:val="28"/>
                              <w:szCs w:val="28"/>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52" type="#_x0000_t202" style="width:2in;height:2in;margin-top:0;margin-left:0;mso-position-horizontal:center;mso-position-horizontal-relative:margin;mso-wrap-distance-bottom:0;mso-wrap-distance-left:9pt;mso-wrap-distance-right:9pt;mso-wrap-distance-top:0;mso-wrap-style:none;position:absolute;v-text-anchor:top;z-index:251664384" filled="f" fillcolor="this" stroked="f" strokeweight="0.5pt">
              <v:textbox style="mso-fit-shape-to-text:t" inset="0,0,0,0">
                <w:txbxContent>
                  <w:p>
                    <w:pPr>
                      <w:pStyle w:val="Footer"/>
                      <w:ind w:firstLine="560"/>
                      <w:rPr>
                        <w:rStyle w:val="PageNumber"/>
                        <w:rFonts w:ascii="宋体" w:hAnsi="宋体"/>
                        <w:sz w:val="28"/>
                        <w:szCs w:val="28"/>
                      </w:rPr>
                    </w:pPr>
                    <w:r>
                      <w:rPr>
                        <w:rStyle w:val="PageNumber"/>
                        <w:rFonts w:ascii="宋体" w:hAnsi="宋体" w:hint="eastAsia"/>
                        <w:sz w:val="28"/>
                        <w:szCs w:val="28"/>
                      </w:rPr>
                      <w:t>—</w:t>
                    </w:r>
                    <w:r>
                      <w:rPr>
                        <w:rStyle w:val="PageNumber"/>
                        <w:rFonts w:ascii="宋体" w:hAnsi="宋体" w:hint="eastAsia"/>
                        <w:sz w:val="20"/>
                      </w:rPr>
                      <w:t xml:space="preserve"> </w:t>
                    </w:r>
                    <w:r>
                      <w:rPr>
                        <w:rStyle w:val="PageNumber"/>
                        <w:sz w:val="20"/>
                      </w:rPr>
                      <w:t xml:space="preserve"> </w:t>
                    </w:r>
                    <w:r>
                      <w:rPr>
                        <w:sz w:val="26"/>
                        <w:szCs w:val="26"/>
                      </w:rPr>
                      <w:fldChar w:fldCharType="begin"/>
                    </w:r>
                    <w:r>
                      <w:rPr>
                        <w:rStyle w:val="PageNumber"/>
                        <w:sz w:val="26"/>
                        <w:szCs w:val="26"/>
                      </w:rPr>
                      <w:instrText xml:space="preserve">PAGE  </w:instrText>
                    </w:r>
                    <w:r>
                      <w:rPr>
                        <w:sz w:val="26"/>
                        <w:szCs w:val="26"/>
                      </w:rPr>
                      <w:fldChar w:fldCharType="separate"/>
                    </w:r>
                    <w:r>
                      <w:rPr>
                        <w:rStyle w:val="PageNumber"/>
                        <w:sz w:val="26"/>
                        <w:szCs w:val="26"/>
                      </w:rPr>
                      <w:t>4</w:t>
                    </w:r>
                    <w:r>
                      <w:rPr>
                        <w:sz w:val="26"/>
                        <w:szCs w:val="26"/>
                      </w:rPr>
                      <w:fldChar w:fldCharType="end"/>
                    </w:r>
                    <w:r>
                      <w:rPr>
                        <w:rStyle w:val="PageNumber"/>
                        <w:rFonts w:ascii="宋体" w:hAnsi="宋体" w:hint="eastAsia"/>
                        <w:sz w:val="20"/>
                      </w:rPr>
                      <w:t xml:space="preserve">  </w:t>
                    </w:r>
                    <w:r>
                      <w:rPr>
                        <w:rStyle w:val="PageNumber"/>
                        <w:rFonts w:ascii="宋体" w:hAnsi="宋体" w:hint="eastAsia"/>
                        <w:sz w:val="28"/>
                        <w:szCs w:val="28"/>
                      </w:rPr>
                      <w:t>—</w:t>
                    </w:r>
                  </w:p>
                </w:txbxContent>
              </v:textbox>
              <w10:wrap anchorx="margin"/>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right="360" w:firstLine="360"/>
      <w:jc w:val="center"/>
    </w:pPr>
    <w: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407458872"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ffectLst/>
                    </wps:spPr>
                    <wps:txbx>
                      <w:txbxContent>
                        <w:p>
                          <w:pPr>
                            <w:pStyle w:val="Footer"/>
                            <w:ind w:firstLine="560"/>
                            <w:rPr>
                              <w:rStyle w:val="PageNumber"/>
                              <w:rFonts w:ascii="宋体" w:hAnsi="宋体"/>
                              <w:sz w:val="28"/>
                              <w:szCs w:val="28"/>
                            </w:rPr>
                          </w:pPr>
                          <w:r>
                            <w:rPr>
                              <w:rStyle w:val="PageNumber"/>
                              <w:rFonts w:ascii="宋体" w:hAnsi="宋体" w:hint="eastAsia"/>
                              <w:sz w:val="28"/>
                              <w:szCs w:val="28"/>
                            </w:rPr>
                            <w:t>—</w:t>
                          </w:r>
                          <w:r>
                            <w:rPr>
                              <w:rStyle w:val="PageNumber"/>
                              <w:rFonts w:ascii="宋体" w:hAnsi="宋体" w:hint="eastAsia"/>
                              <w:sz w:val="20"/>
                            </w:rPr>
                            <w:t xml:space="preserve"> </w:t>
                          </w:r>
                          <w:r>
                            <w:rPr>
                              <w:rStyle w:val="PageNumber"/>
                              <w:sz w:val="20"/>
                            </w:rPr>
                            <w:t xml:space="preserve"> </w:t>
                          </w:r>
                          <w:r>
                            <w:rPr>
                              <w:sz w:val="26"/>
                              <w:szCs w:val="26"/>
                            </w:rPr>
                            <w:fldChar w:fldCharType="begin"/>
                          </w:r>
                          <w:r>
                            <w:rPr>
                              <w:rStyle w:val="PageNumber"/>
                              <w:sz w:val="26"/>
                              <w:szCs w:val="26"/>
                            </w:rPr>
                            <w:instrText xml:space="preserve">PAGE  </w:instrText>
                          </w:r>
                          <w:r>
                            <w:rPr>
                              <w:sz w:val="26"/>
                              <w:szCs w:val="26"/>
                            </w:rPr>
                            <w:fldChar w:fldCharType="separate"/>
                          </w:r>
                          <w:r>
                            <w:rPr>
                              <w:rStyle w:val="PageNumber"/>
                              <w:sz w:val="26"/>
                              <w:szCs w:val="26"/>
                            </w:rPr>
                            <w:t>6</w:t>
                          </w:r>
                          <w:r>
                            <w:rPr>
                              <w:sz w:val="26"/>
                              <w:szCs w:val="26"/>
                            </w:rPr>
                            <w:fldChar w:fldCharType="end"/>
                          </w:r>
                          <w:r>
                            <w:rPr>
                              <w:rStyle w:val="PageNumber"/>
                              <w:rFonts w:ascii="宋体" w:hAnsi="宋体" w:hint="eastAsia"/>
                              <w:sz w:val="20"/>
                            </w:rPr>
                            <w:t xml:space="preserve">  </w:t>
                          </w:r>
                          <w:r>
                            <w:rPr>
                              <w:rStyle w:val="PageNumber"/>
                              <w:rFonts w:ascii="宋体" w:hAnsi="宋体" w:hint="eastAsia"/>
                              <w:sz w:val="28"/>
                              <w:szCs w:val="28"/>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53" type="#_x0000_t202" style="width:2in;height:2in;margin-top:0;margin-left:0;mso-position-horizontal:center;mso-position-horizontal-relative:margin;mso-wrap-distance-bottom:0;mso-wrap-distance-left:9pt;mso-wrap-distance-right:9pt;mso-wrap-distance-top:0;mso-wrap-style:none;position:absolute;v-text-anchor:top;z-index:251666432" filled="f" fillcolor="this" stroked="f" strokeweight="0.5pt">
              <v:textbox style="mso-fit-shape-to-text:t" inset="0,0,0,0">
                <w:txbxContent>
                  <w:p>
                    <w:pPr>
                      <w:pStyle w:val="Footer"/>
                      <w:ind w:firstLine="560"/>
                      <w:rPr>
                        <w:rStyle w:val="PageNumber"/>
                        <w:rFonts w:ascii="宋体" w:hAnsi="宋体"/>
                        <w:sz w:val="28"/>
                        <w:szCs w:val="28"/>
                      </w:rPr>
                    </w:pPr>
                    <w:r>
                      <w:rPr>
                        <w:rStyle w:val="PageNumber"/>
                        <w:rFonts w:ascii="宋体" w:hAnsi="宋体" w:hint="eastAsia"/>
                        <w:sz w:val="28"/>
                        <w:szCs w:val="28"/>
                      </w:rPr>
                      <w:t>—</w:t>
                    </w:r>
                    <w:r>
                      <w:rPr>
                        <w:rStyle w:val="PageNumber"/>
                        <w:rFonts w:ascii="宋体" w:hAnsi="宋体" w:hint="eastAsia"/>
                        <w:sz w:val="20"/>
                      </w:rPr>
                      <w:t xml:space="preserve"> </w:t>
                    </w:r>
                    <w:r>
                      <w:rPr>
                        <w:rStyle w:val="PageNumber"/>
                        <w:sz w:val="20"/>
                      </w:rPr>
                      <w:t xml:space="preserve"> </w:t>
                    </w:r>
                    <w:r>
                      <w:rPr>
                        <w:sz w:val="26"/>
                        <w:szCs w:val="26"/>
                      </w:rPr>
                      <w:fldChar w:fldCharType="begin"/>
                    </w:r>
                    <w:r>
                      <w:rPr>
                        <w:rStyle w:val="PageNumber"/>
                        <w:sz w:val="26"/>
                        <w:szCs w:val="26"/>
                      </w:rPr>
                      <w:instrText xml:space="preserve">PAGE  </w:instrText>
                    </w:r>
                    <w:r>
                      <w:rPr>
                        <w:sz w:val="26"/>
                        <w:szCs w:val="26"/>
                      </w:rPr>
                      <w:fldChar w:fldCharType="separate"/>
                    </w:r>
                    <w:r>
                      <w:rPr>
                        <w:rStyle w:val="PageNumber"/>
                        <w:sz w:val="26"/>
                        <w:szCs w:val="26"/>
                      </w:rPr>
                      <w:t>6</w:t>
                    </w:r>
                    <w:r>
                      <w:rPr>
                        <w:sz w:val="26"/>
                        <w:szCs w:val="26"/>
                      </w:rPr>
                      <w:fldChar w:fldCharType="end"/>
                    </w:r>
                    <w:r>
                      <w:rPr>
                        <w:rStyle w:val="PageNumber"/>
                        <w:rFonts w:ascii="宋体" w:hAnsi="宋体" w:hint="eastAsia"/>
                        <w:sz w:val="20"/>
                      </w:rPr>
                      <w:t xml:space="preserve">  </w:t>
                    </w:r>
                    <w:r>
                      <w:rPr>
                        <w:rStyle w:val="PageNumber"/>
                        <w:rFonts w:ascii="宋体" w:hAnsi="宋体" w:hint="eastAsia"/>
                        <w:sz w:val="28"/>
                        <w:szCs w:val="28"/>
                      </w:rPr>
                      <w:t>—</w:t>
                    </w:r>
                  </w:p>
                </w:txbxContent>
              </v:textbox>
              <w10:wrap anchorx="margin"/>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right="360" w:firstLine="360"/>
      <w:jc w:val="center"/>
    </w:pPr>
    <w: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13391115"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ffectLst/>
                    </wps:spPr>
                    <wps:txbx>
                      <w:txbxContent>
                        <w:p>
                          <w:pPr>
                            <w:pStyle w:val="Footer"/>
                            <w:ind w:firstLine="560"/>
                            <w:rPr>
                              <w:rStyle w:val="PageNumber"/>
                              <w:rFonts w:ascii="宋体" w:hAnsi="宋体"/>
                              <w:sz w:val="28"/>
                              <w:szCs w:val="28"/>
                            </w:rPr>
                          </w:pPr>
                          <w:r>
                            <w:rPr>
                              <w:rStyle w:val="PageNumber"/>
                              <w:rFonts w:ascii="宋体" w:hAnsi="宋体" w:hint="eastAsia"/>
                              <w:sz w:val="28"/>
                              <w:szCs w:val="28"/>
                            </w:rPr>
                            <w:t>—</w:t>
                          </w:r>
                          <w:r>
                            <w:rPr>
                              <w:rStyle w:val="PageNumber"/>
                              <w:rFonts w:ascii="宋体" w:hAnsi="宋体" w:hint="eastAsia"/>
                              <w:sz w:val="20"/>
                            </w:rPr>
                            <w:t xml:space="preserve"> </w:t>
                          </w:r>
                          <w:r>
                            <w:rPr>
                              <w:rStyle w:val="PageNumber"/>
                              <w:sz w:val="20"/>
                            </w:rPr>
                            <w:t xml:space="preserve"> </w:t>
                          </w:r>
                          <w:r>
                            <w:rPr>
                              <w:sz w:val="26"/>
                              <w:szCs w:val="26"/>
                            </w:rPr>
                            <w:fldChar w:fldCharType="begin"/>
                          </w:r>
                          <w:r>
                            <w:rPr>
                              <w:rStyle w:val="PageNumber"/>
                              <w:sz w:val="26"/>
                              <w:szCs w:val="26"/>
                            </w:rPr>
                            <w:instrText xml:space="preserve">PAGE  </w:instrText>
                          </w:r>
                          <w:r>
                            <w:rPr>
                              <w:sz w:val="26"/>
                              <w:szCs w:val="26"/>
                            </w:rPr>
                            <w:fldChar w:fldCharType="separate"/>
                          </w:r>
                          <w:r>
                            <w:rPr>
                              <w:rStyle w:val="PageNumber"/>
                              <w:sz w:val="26"/>
                              <w:szCs w:val="26"/>
                            </w:rPr>
                            <w:t>6</w:t>
                          </w:r>
                          <w:r>
                            <w:rPr>
                              <w:sz w:val="26"/>
                              <w:szCs w:val="26"/>
                            </w:rPr>
                            <w:fldChar w:fldCharType="end"/>
                          </w:r>
                          <w:r>
                            <w:rPr>
                              <w:rStyle w:val="PageNumber"/>
                              <w:rFonts w:ascii="宋体" w:hAnsi="宋体" w:hint="eastAsia"/>
                              <w:sz w:val="20"/>
                            </w:rPr>
                            <w:t xml:space="preserve">  </w:t>
                          </w:r>
                          <w:r>
                            <w:rPr>
                              <w:rStyle w:val="PageNumber"/>
                              <w:rFonts w:ascii="宋体" w:hAnsi="宋体" w:hint="eastAsia"/>
                              <w:sz w:val="28"/>
                              <w:szCs w:val="28"/>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54" type="#_x0000_t202" style="width:2in;height:2in;margin-top:0;margin-left:0;mso-position-horizontal:center;mso-position-horizontal-relative:margin;mso-wrap-distance-bottom:0;mso-wrap-distance-left:9pt;mso-wrap-distance-right:9pt;mso-wrap-distance-top:0;mso-wrap-style:none;position:absolute;v-text-anchor:top;z-index:251668480" filled="f" fillcolor="this" stroked="f" strokeweight="0.5pt">
              <v:textbox style="mso-fit-shape-to-text:t" inset="0,0,0,0">
                <w:txbxContent>
                  <w:p>
                    <w:pPr>
                      <w:pStyle w:val="Footer"/>
                      <w:ind w:firstLine="560"/>
                      <w:rPr>
                        <w:rStyle w:val="PageNumber"/>
                        <w:rFonts w:ascii="宋体" w:hAnsi="宋体"/>
                        <w:sz w:val="28"/>
                        <w:szCs w:val="28"/>
                      </w:rPr>
                    </w:pPr>
                    <w:r>
                      <w:rPr>
                        <w:rStyle w:val="PageNumber"/>
                        <w:rFonts w:ascii="宋体" w:hAnsi="宋体" w:hint="eastAsia"/>
                        <w:sz w:val="28"/>
                        <w:szCs w:val="28"/>
                      </w:rPr>
                      <w:t>—</w:t>
                    </w:r>
                    <w:r>
                      <w:rPr>
                        <w:rStyle w:val="PageNumber"/>
                        <w:rFonts w:ascii="宋体" w:hAnsi="宋体" w:hint="eastAsia"/>
                        <w:sz w:val="20"/>
                      </w:rPr>
                      <w:t xml:space="preserve"> </w:t>
                    </w:r>
                    <w:r>
                      <w:rPr>
                        <w:rStyle w:val="PageNumber"/>
                        <w:sz w:val="20"/>
                      </w:rPr>
                      <w:t xml:space="preserve"> </w:t>
                    </w:r>
                    <w:r>
                      <w:rPr>
                        <w:sz w:val="26"/>
                        <w:szCs w:val="26"/>
                      </w:rPr>
                      <w:fldChar w:fldCharType="begin"/>
                    </w:r>
                    <w:r>
                      <w:rPr>
                        <w:rStyle w:val="PageNumber"/>
                        <w:sz w:val="26"/>
                        <w:szCs w:val="26"/>
                      </w:rPr>
                      <w:instrText xml:space="preserve">PAGE  </w:instrText>
                    </w:r>
                    <w:r>
                      <w:rPr>
                        <w:sz w:val="26"/>
                        <w:szCs w:val="26"/>
                      </w:rPr>
                      <w:fldChar w:fldCharType="separate"/>
                    </w:r>
                    <w:r>
                      <w:rPr>
                        <w:rStyle w:val="PageNumber"/>
                        <w:sz w:val="26"/>
                        <w:szCs w:val="26"/>
                      </w:rPr>
                      <w:t>6</w:t>
                    </w:r>
                    <w:r>
                      <w:rPr>
                        <w:sz w:val="26"/>
                        <w:szCs w:val="26"/>
                      </w:rPr>
                      <w:fldChar w:fldCharType="end"/>
                    </w:r>
                    <w:r>
                      <w:rPr>
                        <w:rStyle w:val="PageNumber"/>
                        <w:rFonts w:ascii="宋体" w:hAnsi="宋体" w:hint="eastAsia"/>
                        <w:sz w:val="20"/>
                      </w:rPr>
                      <w:t xml:space="preserve">  </w:t>
                    </w:r>
                    <w:r>
                      <w:rPr>
                        <w:rStyle w:val="PageNumber"/>
                        <w:rFonts w:ascii="宋体" w:hAnsi="宋体" w:hint="eastAsia"/>
                        <w:sz w:val="28"/>
                        <w:szCs w:val="28"/>
                      </w:rPr>
                      <w:t>—</w:t>
                    </w:r>
                  </w:p>
                </w:txbxContent>
              </v:textbox>
              <w10:wrap anchorx="margin"/>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right="360" w:firstLine="360"/>
      <w:jc w:val="center"/>
    </w:pPr>
    <w: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2041904"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ffectLst/>
                    </wps:spPr>
                    <wps:txbx>
                      <w:txbxContent>
                        <w:p>
                          <w:pPr>
                            <w:pStyle w:val="Footer"/>
                            <w:ind w:firstLine="560"/>
                            <w:rPr>
                              <w:rStyle w:val="PageNumber"/>
                              <w:rFonts w:ascii="宋体" w:hAnsi="宋体"/>
                              <w:sz w:val="28"/>
                              <w:szCs w:val="28"/>
                            </w:rPr>
                          </w:pPr>
                          <w:r>
                            <w:rPr>
                              <w:rStyle w:val="PageNumber"/>
                              <w:rFonts w:ascii="宋体" w:hAnsi="宋体" w:hint="eastAsia"/>
                              <w:sz w:val="28"/>
                              <w:szCs w:val="28"/>
                            </w:rPr>
                            <w:t>—</w:t>
                          </w:r>
                          <w:r>
                            <w:rPr>
                              <w:rStyle w:val="PageNumber"/>
                              <w:rFonts w:ascii="宋体" w:hAnsi="宋体" w:hint="eastAsia"/>
                              <w:sz w:val="20"/>
                            </w:rPr>
                            <w:t xml:space="preserve"> </w:t>
                          </w:r>
                          <w:r>
                            <w:rPr>
                              <w:rStyle w:val="PageNumber"/>
                              <w:sz w:val="20"/>
                            </w:rPr>
                            <w:t xml:space="preserve"> </w:t>
                          </w:r>
                          <w:r>
                            <w:rPr>
                              <w:sz w:val="26"/>
                              <w:szCs w:val="26"/>
                            </w:rPr>
                            <w:fldChar w:fldCharType="begin"/>
                          </w:r>
                          <w:r>
                            <w:rPr>
                              <w:rStyle w:val="PageNumber"/>
                              <w:sz w:val="26"/>
                              <w:szCs w:val="26"/>
                            </w:rPr>
                            <w:instrText xml:space="preserve">PAGE  </w:instrText>
                          </w:r>
                          <w:r>
                            <w:rPr>
                              <w:sz w:val="26"/>
                              <w:szCs w:val="26"/>
                            </w:rPr>
                            <w:fldChar w:fldCharType="separate"/>
                          </w:r>
                          <w:r>
                            <w:rPr>
                              <w:rStyle w:val="PageNumber"/>
                              <w:sz w:val="26"/>
                              <w:szCs w:val="26"/>
                            </w:rPr>
                            <w:t>8</w:t>
                          </w:r>
                          <w:r>
                            <w:rPr>
                              <w:sz w:val="26"/>
                              <w:szCs w:val="26"/>
                            </w:rPr>
                            <w:fldChar w:fldCharType="end"/>
                          </w:r>
                          <w:r>
                            <w:rPr>
                              <w:rStyle w:val="PageNumber"/>
                              <w:rFonts w:ascii="宋体" w:hAnsi="宋体" w:hint="eastAsia"/>
                              <w:sz w:val="20"/>
                            </w:rPr>
                            <w:t xml:space="preserve">  </w:t>
                          </w:r>
                          <w:r>
                            <w:rPr>
                              <w:rStyle w:val="PageNumber"/>
                              <w:rFonts w:ascii="宋体" w:hAnsi="宋体" w:hint="eastAsia"/>
                              <w:sz w:val="28"/>
                              <w:szCs w:val="28"/>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55" type="#_x0000_t202" style="width:2in;height:2in;margin-top:0;margin-left:0;mso-position-horizontal:center;mso-position-horizontal-relative:margin;mso-wrap-distance-bottom:0;mso-wrap-distance-left:9pt;mso-wrap-distance-right:9pt;mso-wrap-distance-top:0;mso-wrap-style:none;position:absolute;v-text-anchor:top;z-index:251670528" filled="f" fillcolor="this" stroked="f" strokeweight="0.5pt">
              <v:textbox style="mso-fit-shape-to-text:t" inset="0,0,0,0">
                <w:txbxContent>
                  <w:p>
                    <w:pPr>
                      <w:pStyle w:val="Footer"/>
                      <w:ind w:firstLine="560"/>
                      <w:rPr>
                        <w:rStyle w:val="PageNumber"/>
                        <w:rFonts w:ascii="宋体" w:hAnsi="宋体"/>
                        <w:sz w:val="28"/>
                        <w:szCs w:val="28"/>
                      </w:rPr>
                    </w:pPr>
                    <w:r>
                      <w:rPr>
                        <w:rStyle w:val="PageNumber"/>
                        <w:rFonts w:ascii="宋体" w:hAnsi="宋体" w:hint="eastAsia"/>
                        <w:sz w:val="28"/>
                        <w:szCs w:val="28"/>
                      </w:rPr>
                      <w:t>—</w:t>
                    </w:r>
                    <w:r>
                      <w:rPr>
                        <w:rStyle w:val="PageNumber"/>
                        <w:rFonts w:ascii="宋体" w:hAnsi="宋体" w:hint="eastAsia"/>
                        <w:sz w:val="20"/>
                      </w:rPr>
                      <w:t xml:space="preserve"> </w:t>
                    </w:r>
                    <w:r>
                      <w:rPr>
                        <w:rStyle w:val="PageNumber"/>
                        <w:sz w:val="20"/>
                      </w:rPr>
                      <w:t xml:space="preserve"> </w:t>
                    </w:r>
                    <w:r>
                      <w:rPr>
                        <w:sz w:val="26"/>
                        <w:szCs w:val="26"/>
                      </w:rPr>
                      <w:fldChar w:fldCharType="begin"/>
                    </w:r>
                    <w:r>
                      <w:rPr>
                        <w:rStyle w:val="PageNumber"/>
                        <w:sz w:val="26"/>
                        <w:szCs w:val="26"/>
                      </w:rPr>
                      <w:instrText xml:space="preserve">PAGE  </w:instrText>
                    </w:r>
                    <w:r>
                      <w:rPr>
                        <w:sz w:val="26"/>
                        <w:szCs w:val="26"/>
                      </w:rPr>
                      <w:fldChar w:fldCharType="separate"/>
                    </w:r>
                    <w:r>
                      <w:rPr>
                        <w:rStyle w:val="PageNumber"/>
                        <w:sz w:val="26"/>
                        <w:szCs w:val="26"/>
                      </w:rPr>
                      <w:t>8</w:t>
                    </w:r>
                    <w:r>
                      <w:rPr>
                        <w:sz w:val="26"/>
                        <w:szCs w:val="26"/>
                      </w:rPr>
                      <w:fldChar w:fldCharType="end"/>
                    </w:r>
                    <w:r>
                      <w:rPr>
                        <w:rStyle w:val="PageNumber"/>
                        <w:rFonts w:ascii="宋体" w:hAnsi="宋体" w:hint="eastAsia"/>
                        <w:sz w:val="20"/>
                      </w:rPr>
                      <w:t xml:space="preserve">  </w:t>
                    </w:r>
                    <w:r>
                      <w:rPr>
                        <w:rStyle w:val="PageNumber"/>
                        <w:rFonts w:ascii="宋体" w:hAnsi="宋体" w:hint="eastAsia"/>
                        <w:sz w:val="28"/>
                        <w:szCs w:val="28"/>
                      </w:rPr>
                      <w:t>—</w:t>
                    </w:r>
                  </w:p>
                </w:txbxContent>
              </v:textbox>
              <w10:wrap anchorx="margin"/>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right="360" w:firstLine="360"/>
      <w:jc w:val="center"/>
    </w:pPr>
    <w: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39378146"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ffectLst/>
                    </wps:spPr>
                    <wps:txbx>
                      <w:txbxContent>
                        <w:p>
                          <w:pPr>
                            <w:pStyle w:val="Footer"/>
                            <w:ind w:firstLine="560"/>
                            <w:rPr>
                              <w:rStyle w:val="PageNumber"/>
                              <w:rFonts w:ascii="宋体" w:hAnsi="宋体"/>
                              <w:sz w:val="28"/>
                              <w:szCs w:val="28"/>
                            </w:rPr>
                          </w:pPr>
                          <w:r>
                            <w:rPr>
                              <w:rStyle w:val="PageNumber"/>
                              <w:rFonts w:ascii="宋体" w:hAnsi="宋体" w:hint="eastAsia"/>
                              <w:sz w:val="28"/>
                              <w:szCs w:val="28"/>
                            </w:rPr>
                            <w:t>—</w:t>
                          </w:r>
                          <w:r>
                            <w:rPr>
                              <w:rStyle w:val="PageNumber"/>
                              <w:rFonts w:ascii="宋体" w:hAnsi="宋体" w:hint="eastAsia"/>
                              <w:sz w:val="20"/>
                            </w:rPr>
                            <w:t xml:space="preserve"> </w:t>
                          </w:r>
                          <w:r>
                            <w:rPr>
                              <w:rStyle w:val="PageNumber"/>
                              <w:sz w:val="20"/>
                            </w:rPr>
                            <w:t xml:space="preserve"> </w:t>
                          </w:r>
                          <w:r>
                            <w:rPr>
                              <w:sz w:val="26"/>
                              <w:szCs w:val="26"/>
                            </w:rPr>
                            <w:fldChar w:fldCharType="begin"/>
                          </w:r>
                          <w:r>
                            <w:rPr>
                              <w:rStyle w:val="PageNumber"/>
                              <w:sz w:val="26"/>
                              <w:szCs w:val="26"/>
                            </w:rPr>
                            <w:instrText xml:space="preserve">PAGE  </w:instrText>
                          </w:r>
                          <w:r>
                            <w:rPr>
                              <w:sz w:val="26"/>
                              <w:szCs w:val="26"/>
                            </w:rPr>
                            <w:fldChar w:fldCharType="separate"/>
                          </w:r>
                          <w:r>
                            <w:rPr>
                              <w:rStyle w:val="PageNumber"/>
                              <w:sz w:val="26"/>
                              <w:szCs w:val="26"/>
                            </w:rPr>
                            <w:t>8</w:t>
                          </w:r>
                          <w:r>
                            <w:rPr>
                              <w:sz w:val="26"/>
                              <w:szCs w:val="26"/>
                            </w:rPr>
                            <w:fldChar w:fldCharType="end"/>
                          </w:r>
                          <w:r>
                            <w:rPr>
                              <w:rStyle w:val="PageNumber"/>
                              <w:rFonts w:ascii="宋体" w:hAnsi="宋体" w:hint="eastAsia"/>
                              <w:sz w:val="20"/>
                            </w:rPr>
                            <w:t xml:space="preserve">  </w:t>
                          </w:r>
                          <w:r>
                            <w:rPr>
                              <w:rStyle w:val="PageNumber"/>
                              <w:rFonts w:ascii="宋体" w:hAnsi="宋体" w:hint="eastAsia"/>
                              <w:sz w:val="28"/>
                              <w:szCs w:val="28"/>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56" type="#_x0000_t202" style="width:2in;height:2in;margin-top:0;margin-left:0;mso-position-horizontal:center;mso-position-horizontal-relative:margin;mso-wrap-distance-bottom:0;mso-wrap-distance-left:9pt;mso-wrap-distance-right:9pt;mso-wrap-distance-top:0;mso-wrap-style:none;position:absolute;v-text-anchor:top;z-index:251672576" filled="f" fillcolor="this" stroked="f" strokeweight="0.5pt">
              <v:textbox style="mso-fit-shape-to-text:t" inset="0,0,0,0">
                <w:txbxContent>
                  <w:p>
                    <w:pPr>
                      <w:pStyle w:val="Footer"/>
                      <w:ind w:firstLine="560"/>
                      <w:rPr>
                        <w:rStyle w:val="PageNumber"/>
                        <w:rFonts w:ascii="宋体" w:hAnsi="宋体"/>
                        <w:sz w:val="28"/>
                        <w:szCs w:val="28"/>
                      </w:rPr>
                    </w:pPr>
                    <w:r>
                      <w:rPr>
                        <w:rStyle w:val="PageNumber"/>
                        <w:rFonts w:ascii="宋体" w:hAnsi="宋体" w:hint="eastAsia"/>
                        <w:sz w:val="28"/>
                        <w:szCs w:val="28"/>
                      </w:rPr>
                      <w:t>—</w:t>
                    </w:r>
                    <w:r>
                      <w:rPr>
                        <w:rStyle w:val="PageNumber"/>
                        <w:rFonts w:ascii="宋体" w:hAnsi="宋体" w:hint="eastAsia"/>
                        <w:sz w:val="20"/>
                      </w:rPr>
                      <w:t xml:space="preserve"> </w:t>
                    </w:r>
                    <w:r>
                      <w:rPr>
                        <w:rStyle w:val="PageNumber"/>
                        <w:sz w:val="20"/>
                      </w:rPr>
                      <w:t xml:space="preserve"> </w:t>
                    </w:r>
                    <w:r>
                      <w:rPr>
                        <w:sz w:val="26"/>
                        <w:szCs w:val="26"/>
                      </w:rPr>
                      <w:fldChar w:fldCharType="begin"/>
                    </w:r>
                    <w:r>
                      <w:rPr>
                        <w:rStyle w:val="PageNumber"/>
                        <w:sz w:val="26"/>
                        <w:szCs w:val="26"/>
                      </w:rPr>
                      <w:instrText xml:space="preserve">PAGE  </w:instrText>
                    </w:r>
                    <w:r>
                      <w:rPr>
                        <w:sz w:val="26"/>
                        <w:szCs w:val="26"/>
                      </w:rPr>
                      <w:fldChar w:fldCharType="separate"/>
                    </w:r>
                    <w:r>
                      <w:rPr>
                        <w:rStyle w:val="PageNumber"/>
                        <w:sz w:val="26"/>
                        <w:szCs w:val="26"/>
                      </w:rPr>
                      <w:t>8</w:t>
                    </w:r>
                    <w:r>
                      <w:rPr>
                        <w:sz w:val="26"/>
                        <w:szCs w:val="26"/>
                      </w:rPr>
                      <w:fldChar w:fldCharType="end"/>
                    </w:r>
                    <w:r>
                      <w:rPr>
                        <w:rStyle w:val="PageNumber"/>
                        <w:rFonts w:ascii="宋体" w:hAnsi="宋体" w:hint="eastAsia"/>
                        <w:sz w:val="20"/>
                      </w:rPr>
                      <w:t xml:space="preserve">  </w:t>
                    </w:r>
                    <w:r>
                      <w:rPr>
                        <w:rStyle w:val="PageNumber"/>
                        <w:rFonts w:ascii="宋体" w:hAnsi="宋体" w:hint="eastAsia"/>
                        <w:sz w:val="28"/>
                        <w:szCs w:val="28"/>
                      </w:rPr>
                      <w:t>—</w:t>
                    </w:r>
                  </w:p>
                </w:txbxContent>
              </v:textbox>
              <w10:wrap anchorx="margin"/>
            </v:shape>
          </w:pict>
        </mc:Fallback>
      </mc:AlternateConten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right="360" w:firstLine="360"/>
      <w:jc w:val="center"/>
    </w:pPr>
    <w: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342765093"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ffectLst/>
                    </wps:spPr>
                    <wps:txbx>
                      <w:txbxContent>
                        <w:p>
                          <w:pPr>
                            <w:pStyle w:val="Footer"/>
                            <w:ind w:firstLine="560"/>
                            <w:rPr>
                              <w:rStyle w:val="PageNumber"/>
                              <w:rFonts w:ascii="宋体" w:hAnsi="宋体"/>
                              <w:sz w:val="28"/>
                              <w:szCs w:val="28"/>
                            </w:rPr>
                          </w:pPr>
                          <w:r>
                            <w:rPr>
                              <w:rStyle w:val="PageNumber"/>
                              <w:rFonts w:ascii="宋体" w:hAnsi="宋体" w:hint="eastAsia"/>
                              <w:sz w:val="28"/>
                              <w:szCs w:val="28"/>
                            </w:rPr>
                            <w:t>—</w:t>
                          </w:r>
                          <w:r>
                            <w:rPr>
                              <w:rStyle w:val="PageNumber"/>
                              <w:rFonts w:ascii="宋体" w:hAnsi="宋体" w:hint="eastAsia"/>
                              <w:sz w:val="20"/>
                            </w:rPr>
                            <w:t xml:space="preserve"> </w:t>
                          </w:r>
                          <w:r>
                            <w:rPr>
                              <w:rStyle w:val="PageNumber"/>
                              <w:sz w:val="20"/>
                            </w:rPr>
                            <w:t xml:space="preserve"> </w:t>
                          </w:r>
                          <w:r>
                            <w:rPr>
                              <w:sz w:val="26"/>
                              <w:szCs w:val="26"/>
                            </w:rPr>
                            <w:fldChar w:fldCharType="begin"/>
                          </w:r>
                          <w:r>
                            <w:rPr>
                              <w:rStyle w:val="PageNumber"/>
                              <w:sz w:val="26"/>
                              <w:szCs w:val="26"/>
                            </w:rPr>
                            <w:instrText xml:space="preserve">PAGE  </w:instrText>
                          </w:r>
                          <w:r>
                            <w:rPr>
                              <w:sz w:val="26"/>
                              <w:szCs w:val="26"/>
                            </w:rPr>
                            <w:fldChar w:fldCharType="separate"/>
                          </w:r>
                          <w:r>
                            <w:rPr>
                              <w:rStyle w:val="PageNumber"/>
                              <w:sz w:val="26"/>
                              <w:szCs w:val="26"/>
                            </w:rPr>
                            <w:t>9</w:t>
                          </w:r>
                          <w:r>
                            <w:rPr>
                              <w:sz w:val="26"/>
                              <w:szCs w:val="26"/>
                            </w:rPr>
                            <w:fldChar w:fldCharType="end"/>
                          </w:r>
                          <w:r>
                            <w:rPr>
                              <w:rStyle w:val="PageNumber"/>
                              <w:rFonts w:ascii="宋体" w:hAnsi="宋体" w:hint="eastAsia"/>
                              <w:sz w:val="20"/>
                            </w:rPr>
                            <w:t xml:space="preserve">  </w:t>
                          </w:r>
                          <w:r>
                            <w:rPr>
                              <w:rStyle w:val="PageNumber"/>
                              <w:rFonts w:ascii="宋体" w:hAnsi="宋体" w:hint="eastAsia"/>
                              <w:sz w:val="28"/>
                              <w:szCs w:val="28"/>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57" type="#_x0000_t202" style="width:2in;height:2in;margin-top:0;margin-left:0;mso-position-horizontal:center;mso-position-horizontal-relative:margin;mso-wrap-distance-bottom:0;mso-wrap-distance-left:9pt;mso-wrap-distance-right:9pt;mso-wrap-distance-top:0;mso-wrap-style:none;position:absolute;v-text-anchor:top;z-index:251674624" filled="f" fillcolor="this" stroked="f" strokeweight="0.5pt">
              <v:textbox style="mso-fit-shape-to-text:t" inset="0,0,0,0">
                <w:txbxContent>
                  <w:p>
                    <w:pPr>
                      <w:pStyle w:val="Footer"/>
                      <w:ind w:firstLine="560"/>
                      <w:rPr>
                        <w:rStyle w:val="PageNumber"/>
                        <w:rFonts w:ascii="宋体" w:hAnsi="宋体"/>
                        <w:sz w:val="28"/>
                        <w:szCs w:val="28"/>
                      </w:rPr>
                    </w:pPr>
                    <w:r>
                      <w:rPr>
                        <w:rStyle w:val="PageNumber"/>
                        <w:rFonts w:ascii="宋体" w:hAnsi="宋体" w:hint="eastAsia"/>
                        <w:sz w:val="28"/>
                        <w:szCs w:val="28"/>
                      </w:rPr>
                      <w:t>—</w:t>
                    </w:r>
                    <w:r>
                      <w:rPr>
                        <w:rStyle w:val="PageNumber"/>
                        <w:rFonts w:ascii="宋体" w:hAnsi="宋体" w:hint="eastAsia"/>
                        <w:sz w:val="20"/>
                      </w:rPr>
                      <w:t xml:space="preserve"> </w:t>
                    </w:r>
                    <w:r>
                      <w:rPr>
                        <w:rStyle w:val="PageNumber"/>
                        <w:sz w:val="20"/>
                      </w:rPr>
                      <w:t xml:space="preserve"> </w:t>
                    </w:r>
                    <w:r>
                      <w:rPr>
                        <w:sz w:val="26"/>
                        <w:szCs w:val="26"/>
                      </w:rPr>
                      <w:fldChar w:fldCharType="begin"/>
                    </w:r>
                    <w:r>
                      <w:rPr>
                        <w:rStyle w:val="PageNumber"/>
                        <w:sz w:val="26"/>
                        <w:szCs w:val="26"/>
                      </w:rPr>
                      <w:instrText xml:space="preserve">PAGE  </w:instrText>
                    </w:r>
                    <w:r>
                      <w:rPr>
                        <w:sz w:val="26"/>
                        <w:szCs w:val="26"/>
                      </w:rPr>
                      <w:fldChar w:fldCharType="separate"/>
                    </w:r>
                    <w:r>
                      <w:rPr>
                        <w:rStyle w:val="PageNumber"/>
                        <w:sz w:val="26"/>
                        <w:szCs w:val="26"/>
                      </w:rPr>
                      <w:t>9</w:t>
                    </w:r>
                    <w:r>
                      <w:rPr>
                        <w:sz w:val="26"/>
                        <w:szCs w:val="26"/>
                      </w:rPr>
                      <w:fldChar w:fldCharType="end"/>
                    </w:r>
                    <w:r>
                      <w:rPr>
                        <w:rStyle w:val="PageNumber"/>
                        <w:rFonts w:ascii="宋体" w:hAnsi="宋体" w:hint="eastAsia"/>
                        <w:sz w:val="20"/>
                      </w:rPr>
                      <w:t xml:space="preserve">  </w:t>
                    </w:r>
                    <w:r>
                      <w:rPr>
                        <w:rStyle w:val="PageNumber"/>
                        <w:rFonts w:ascii="宋体" w:hAnsi="宋体" w:hint="eastAsia"/>
                        <w:sz w:val="28"/>
                        <w:szCs w:val="28"/>
                      </w:rPr>
                      <w:t>—</w:t>
                    </w:r>
                  </w:p>
                </w:txbxContent>
              </v:textbox>
              <w10:wrap anchorx="margin"/>
            </v:shape>
          </w:pict>
        </mc:Fallback>
      </mc:AlternateConten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right="360" w:firstLine="360"/>
      <w:jc w:val="center"/>
    </w:pPr>
    <w: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714926083"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ffectLst/>
                    </wps:spPr>
                    <wps:txbx>
                      <w:txbxContent>
                        <w:p>
                          <w:pPr>
                            <w:pStyle w:val="Footer"/>
                            <w:ind w:firstLine="560"/>
                            <w:rPr>
                              <w:rStyle w:val="PageNumber"/>
                              <w:rFonts w:ascii="宋体" w:hAnsi="宋体"/>
                              <w:sz w:val="28"/>
                              <w:szCs w:val="28"/>
                            </w:rPr>
                          </w:pPr>
                          <w:r>
                            <w:rPr>
                              <w:rStyle w:val="PageNumber"/>
                              <w:rFonts w:ascii="宋体" w:hAnsi="宋体" w:hint="eastAsia"/>
                              <w:sz w:val="28"/>
                              <w:szCs w:val="28"/>
                            </w:rPr>
                            <w:t>—</w:t>
                          </w:r>
                          <w:r>
                            <w:rPr>
                              <w:rStyle w:val="PageNumber"/>
                              <w:rFonts w:ascii="宋体" w:hAnsi="宋体" w:hint="eastAsia"/>
                              <w:sz w:val="20"/>
                            </w:rPr>
                            <w:t xml:space="preserve"> </w:t>
                          </w:r>
                          <w:r>
                            <w:rPr>
                              <w:rStyle w:val="PageNumber"/>
                              <w:sz w:val="20"/>
                            </w:rPr>
                            <w:t xml:space="preserve"> </w:t>
                          </w:r>
                          <w:r>
                            <w:rPr>
                              <w:sz w:val="26"/>
                              <w:szCs w:val="26"/>
                            </w:rPr>
                            <w:fldChar w:fldCharType="begin"/>
                          </w:r>
                          <w:r>
                            <w:rPr>
                              <w:rStyle w:val="PageNumber"/>
                              <w:sz w:val="26"/>
                              <w:szCs w:val="26"/>
                            </w:rPr>
                            <w:instrText xml:space="preserve">PAGE  </w:instrText>
                          </w:r>
                          <w:r>
                            <w:rPr>
                              <w:sz w:val="26"/>
                              <w:szCs w:val="26"/>
                            </w:rPr>
                            <w:fldChar w:fldCharType="separate"/>
                          </w:r>
                          <w:r>
                            <w:rPr>
                              <w:rStyle w:val="PageNumber"/>
                              <w:sz w:val="26"/>
                              <w:szCs w:val="26"/>
                            </w:rPr>
                            <w:t>10</w:t>
                          </w:r>
                          <w:r>
                            <w:rPr>
                              <w:sz w:val="26"/>
                              <w:szCs w:val="26"/>
                            </w:rPr>
                            <w:fldChar w:fldCharType="end"/>
                          </w:r>
                          <w:r>
                            <w:rPr>
                              <w:rStyle w:val="PageNumber"/>
                              <w:rFonts w:ascii="宋体" w:hAnsi="宋体" w:hint="eastAsia"/>
                              <w:sz w:val="20"/>
                            </w:rPr>
                            <w:t xml:space="preserve">  </w:t>
                          </w:r>
                          <w:r>
                            <w:rPr>
                              <w:rStyle w:val="PageNumber"/>
                              <w:rFonts w:ascii="宋体" w:hAnsi="宋体" w:hint="eastAsia"/>
                              <w:sz w:val="28"/>
                              <w:szCs w:val="28"/>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58" type="#_x0000_t202" style="width:2in;height:2in;margin-top:0;margin-left:0;mso-position-horizontal:center;mso-position-horizontal-relative:margin;mso-wrap-distance-bottom:0;mso-wrap-distance-left:9pt;mso-wrap-distance-right:9pt;mso-wrap-distance-top:0;mso-wrap-style:none;position:absolute;v-text-anchor:top;z-index:251676672" filled="f" fillcolor="this" stroked="f" strokeweight="0.5pt">
              <v:textbox style="mso-fit-shape-to-text:t" inset="0,0,0,0">
                <w:txbxContent>
                  <w:p>
                    <w:pPr>
                      <w:pStyle w:val="Footer"/>
                      <w:ind w:firstLine="560"/>
                      <w:rPr>
                        <w:rStyle w:val="PageNumber"/>
                        <w:rFonts w:ascii="宋体" w:hAnsi="宋体"/>
                        <w:sz w:val="28"/>
                        <w:szCs w:val="28"/>
                      </w:rPr>
                    </w:pPr>
                    <w:r>
                      <w:rPr>
                        <w:rStyle w:val="PageNumber"/>
                        <w:rFonts w:ascii="宋体" w:hAnsi="宋体" w:hint="eastAsia"/>
                        <w:sz w:val="28"/>
                        <w:szCs w:val="28"/>
                      </w:rPr>
                      <w:t>—</w:t>
                    </w:r>
                    <w:r>
                      <w:rPr>
                        <w:rStyle w:val="PageNumber"/>
                        <w:rFonts w:ascii="宋体" w:hAnsi="宋体" w:hint="eastAsia"/>
                        <w:sz w:val="20"/>
                      </w:rPr>
                      <w:t xml:space="preserve"> </w:t>
                    </w:r>
                    <w:r>
                      <w:rPr>
                        <w:rStyle w:val="PageNumber"/>
                        <w:sz w:val="20"/>
                      </w:rPr>
                      <w:t xml:space="preserve"> </w:t>
                    </w:r>
                    <w:r>
                      <w:rPr>
                        <w:sz w:val="26"/>
                        <w:szCs w:val="26"/>
                      </w:rPr>
                      <w:fldChar w:fldCharType="begin"/>
                    </w:r>
                    <w:r>
                      <w:rPr>
                        <w:rStyle w:val="PageNumber"/>
                        <w:sz w:val="26"/>
                        <w:szCs w:val="26"/>
                      </w:rPr>
                      <w:instrText xml:space="preserve">PAGE  </w:instrText>
                    </w:r>
                    <w:r>
                      <w:rPr>
                        <w:sz w:val="26"/>
                        <w:szCs w:val="26"/>
                      </w:rPr>
                      <w:fldChar w:fldCharType="separate"/>
                    </w:r>
                    <w:r>
                      <w:rPr>
                        <w:rStyle w:val="PageNumber"/>
                        <w:sz w:val="26"/>
                        <w:szCs w:val="26"/>
                      </w:rPr>
                      <w:t>10</w:t>
                    </w:r>
                    <w:r>
                      <w:rPr>
                        <w:sz w:val="26"/>
                        <w:szCs w:val="26"/>
                      </w:rPr>
                      <w:fldChar w:fldCharType="end"/>
                    </w:r>
                    <w:r>
                      <w:rPr>
                        <w:rStyle w:val="PageNumber"/>
                        <w:rFonts w:ascii="宋体" w:hAnsi="宋体" w:hint="eastAsia"/>
                        <w:sz w:val="20"/>
                      </w:rPr>
                      <w:t xml:space="preserve">  </w:t>
                    </w:r>
                    <w:r>
                      <w:rPr>
                        <w:rStyle w:val="PageNumber"/>
                        <w:rFonts w:ascii="宋体" w:hAnsi="宋体" w:hint="eastAsia"/>
                        <w:sz w:val="28"/>
                        <w:szCs w:val="28"/>
                      </w:rPr>
                      <w:t>—</w:t>
                    </w:r>
                  </w:p>
                </w:txbxContent>
              </v:textbox>
              <w10:wrap anchorx="margin"/>
            </v:shape>
          </w:pict>
        </mc:Fallback>
      </mc:AlternateConten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right="360" w:firstLine="360"/>
      <w:jc w:val="center"/>
    </w:pPr>
    <w: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83680559"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ffectLst/>
                    </wps:spPr>
                    <wps:txbx>
                      <w:txbxContent>
                        <w:p>
                          <w:pPr>
                            <w:pStyle w:val="Footer"/>
                            <w:ind w:firstLine="560"/>
                            <w:rPr>
                              <w:rStyle w:val="PageNumber"/>
                              <w:rFonts w:ascii="宋体" w:hAnsi="宋体"/>
                              <w:sz w:val="28"/>
                              <w:szCs w:val="28"/>
                            </w:rPr>
                          </w:pPr>
                          <w:r>
                            <w:rPr>
                              <w:rStyle w:val="PageNumber"/>
                              <w:rFonts w:ascii="宋体" w:hAnsi="宋体" w:hint="eastAsia"/>
                              <w:sz w:val="28"/>
                              <w:szCs w:val="28"/>
                            </w:rPr>
                            <w:t>—</w:t>
                          </w:r>
                          <w:r>
                            <w:rPr>
                              <w:rStyle w:val="PageNumber"/>
                              <w:rFonts w:ascii="宋体" w:hAnsi="宋体" w:hint="eastAsia"/>
                              <w:sz w:val="20"/>
                            </w:rPr>
                            <w:t xml:space="preserve"> </w:t>
                          </w:r>
                          <w:r>
                            <w:rPr>
                              <w:rStyle w:val="PageNumber"/>
                              <w:sz w:val="20"/>
                            </w:rPr>
                            <w:t xml:space="preserve"> </w:t>
                          </w:r>
                          <w:r>
                            <w:rPr>
                              <w:sz w:val="26"/>
                              <w:szCs w:val="26"/>
                            </w:rPr>
                            <w:fldChar w:fldCharType="begin"/>
                          </w:r>
                          <w:r>
                            <w:rPr>
                              <w:rStyle w:val="PageNumber"/>
                              <w:sz w:val="26"/>
                              <w:szCs w:val="26"/>
                            </w:rPr>
                            <w:instrText xml:space="preserve">PAGE  </w:instrText>
                          </w:r>
                          <w:r>
                            <w:rPr>
                              <w:sz w:val="26"/>
                              <w:szCs w:val="26"/>
                            </w:rPr>
                            <w:fldChar w:fldCharType="separate"/>
                          </w:r>
                          <w:r>
                            <w:rPr>
                              <w:rStyle w:val="PageNumber"/>
                              <w:sz w:val="26"/>
                              <w:szCs w:val="26"/>
                            </w:rPr>
                            <w:t>11</w:t>
                          </w:r>
                          <w:r>
                            <w:rPr>
                              <w:sz w:val="26"/>
                              <w:szCs w:val="26"/>
                            </w:rPr>
                            <w:fldChar w:fldCharType="end"/>
                          </w:r>
                          <w:r>
                            <w:rPr>
                              <w:rStyle w:val="PageNumber"/>
                              <w:rFonts w:ascii="宋体" w:hAnsi="宋体" w:hint="eastAsia"/>
                              <w:sz w:val="20"/>
                            </w:rPr>
                            <w:t xml:space="preserve">  </w:t>
                          </w:r>
                          <w:r>
                            <w:rPr>
                              <w:rStyle w:val="PageNumber"/>
                              <w:rFonts w:ascii="宋体" w:hAnsi="宋体" w:hint="eastAsia"/>
                              <w:sz w:val="28"/>
                              <w:szCs w:val="28"/>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59" type="#_x0000_t202" style="width:2in;height:2in;margin-top:0;margin-left:0;mso-position-horizontal:center;mso-position-horizontal-relative:margin;mso-wrap-distance-bottom:0;mso-wrap-distance-left:9pt;mso-wrap-distance-right:9pt;mso-wrap-distance-top:0;mso-wrap-style:none;position:absolute;v-text-anchor:top;z-index:251678720" filled="f" fillcolor="this" stroked="f" strokeweight="0.5pt">
              <v:textbox style="mso-fit-shape-to-text:t" inset="0,0,0,0">
                <w:txbxContent>
                  <w:p>
                    <w:pPr>
                      <w:pStyle w:val="Footer"/>
                      <w:ind w:firstLine="560"/>
                      <w:rPr>
                        <w:rStyle w:val="PageNumber"/>
                        <w:rFonts w:ascii="宋体" w:hAnsi="宋体"/>
                        <w:sz w:val="28"/>
                        <w:szCs w:val="28"/>
                      </w:rPr>
                    </w:pPr>
                    <w:r>
                      <w:rPr>
                        <w:rStyle w:val="PageNumber"/>
                        <w:rFonts w:ascii="宋体" w:hAnsi="宋体" w:hint="eastAsia"/>
                        <w:sz w:val="28"/>
                        <w:szCs w:val="28"/>
                      </w:rPr>
                      <w:t>—</w:t>
                    </w:r>
                    <w:r>
                      <w:rPr>
                        <w:rStyle w:val="PageNumber"/>
                        <w:rFonts w:ascii="宋体" w:hAnsi="宋体" w:hint="eastAsia"/>
                        <w:sz w:val="20"/>
                      </w:rPr>
                      <w:t xml:space="preserve"> </w:t>
                    </w:r>
                    <w:r>
                      <w:rPr>
                        <w:rStyle w:val="PageNumber"/>
                        <w:sz w:val="20"/>
                      </w:rPr>
                      <w:t xml:space="preserve"> </w:t>
                    </w:r>
                    <w:r>
                      <w:rPr>
                        <w:sz w:val="26"/>
                        <w:szCs w:val="26"/>
                      </w:rPr>
                      <w:fldChar w:fldCharType="begin"/>
                    </w:r>
                    <w:r>
                      <w:rPr>
                        <w:rStyle w:val="PageNumber"/>
                        <w:sz w:val="26"/>
                        <w:szCs w:val="26"/>
                      </w:rPr>
                      <w:instrText xml:space="preserve">PAGE  </w:instrText>
                    </w:r>
                    <w:r>
                      <w:rPr>
                        <w:sz w:val="26"/>
                        <w:szCs w:val="26"/>
                      </w:rPr>
                      <w:fldChar w:fldCharType="separate"/>
                    </w:r>
                    <w:r>
                      <w:rPr>
                        <w:rStyle w:val="PageNumber"/>
                        <w:sz w:val="26"/>
                        <w:szCs w:val="26"/>
                      </w:rPr>
                      <w:t>11</w:t>
                    </w:r>
                    <w:r>
                      <w:rPr>
                        <w:sz w:val="26"/>
                        <w:szCs w:val="26"/>
                      </w:rPr>
                      <w:fldChar w:fldCharType="end"/>
                    </w:r>
                    <w:r>
                      <w:rPr>
                        <w:rStyle w:val="PageNumber"/>
                        <w:rFonts w:ascii="宋体" w:hAnsi="宋体" w:hint="eastAsia"/>
                        <w:sz w:val="20"/>
                      </w:rPr>
                      <w:t xml:space="preserve">  </w:t>
                    </w:r>
                    <w:r>
                      <w:rPr>
                        <w:rStyle w:val="PageNumber"/>
                        <w:rFonts w:ascii="宋体" w:hAnsi="宋体" w:hint="eastAsia"/>
                        <w:sz w:val="28"/>
                        <w:szCs w:val="28"/>
                      </w:rPr>
                      <w:t>—</w:t>
                    </w:r>
                  </w:p>
                </w:txbxContent>
              </v:textbox>
              <w10:wrap anchorx="margin"/>
            </v:shape>
          </w:pict>
        </mc:Fallback>
      </mc:AlternateConten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right="360" w:firstLine="360"/>
      <w:jc w:val="center"/>
    </w:pPr>
    <w: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1955464938"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ffectLst/>
                    </wps:spPr>
                    <wps:txbx>
                      <w:txbxContent>
                        <w:p>
                          <w:pPr>
                            <w:pStyle w:val="Footer"/>
                            <w:ind w:firstLine="560"/>
                            <w:rPr>
                              <w:rStyle w:val="PageNumber"/>
                              <w:rFonts w:ascii="宋体" w:hAnsi="宋体"/>
                              <w:sz w:val="28"/>
                              <w:szCs w:val="28"/>
                            </w:rPr>
                          </w:pPr>
                          <w:r>
                            <w:rPr>
                              <w:rStyle w:val="PageNumber"/>
                              <w:rFonts w:ascii="宋体" w:hAnsi="宋体" w:hint="eastAsia"/>
                              <w:sz w:val="28"/>
                              <w:szCs w:val="28"/>
                            </w:rPr>
                            <w:t>—</w:t>
                          </w:r>
                          <w:r>
                            <w:rPr>
                              <w:rStyle w:val="PageNumber"/>
                              <w:rFonts w:ascii="宋体" w:hAnsi="宋体" w:hint="eastAsia"/>
                              <w:sz w:val="20"/>
                            </w:rPr>
                            <w:t xml:space="preserve"> </w:t>
                          </w:r>
                          <w:r>
                            <w:rPr>
                              <w:rStyle w:val="PageNumber"/>
                              <w:sz w:val="20"/>
                            </w:rPr>
                            <w:t xml:space="preserve"> </w:t>
                          </w:r>
                          <w:r>
                            <w:rPr>
                              <w:sz w:val="26"/>
                              <w:szCs w:val="26"/>
                            </w:rPr>
                            <w:fldChar w:fldCharType="begin"/>
                          </w:r>
                          <w:r>
                            <w:rPr>
                              <w:rStyle w:val="PageNumber"/>
                              <w:sz w:val="26"/>
                              <w:szCs w:val="26"/>
                            </w:rPr>
                            <w:instrText xml:space="preserve">PAGE  </w:instrText>
                          </w:r>
                          <w:r>
                            <w:rPr>
                              <w:sz w:val="26"/>
                              <w:szCs w:val="26"/>
                            </w:rPr>
                            <w:fldChar w:fldCharType="separate"/>
                          </w:r>
                          <w:r>
                            <w:rPr>
                              <w:rStyle w:val="PageNumber"/>
                              <w:sz w:val="26"/>
                              <w:szCs w:val="26"/>
                            </w:rPr>
                            <w:t>12</w:t>
                          </w:r>
                          <w:r>
                            <w:rPr>
                              <w:sz w:val="26"/>
                              <w:szCs w:val="26"/>
                            </w:rPr>
                            <w:fldChar w:fldCharType="end"/>
                          </w:r>
                          <w:r>
                            <w:rPr>
                              <w:rStyle w:val="PageNumber"/>
                              <w:rFonts w:ascii="宋体" w:hAnsi="宋体" w:hint="eastAsia"/>
                              <w:sz w:val="20"/>
                            </w:rPr>
                            <w:t xml:space="preserve">  </w:t>
                          </w:r>
                          <w:r>
                            <w:rPr>
                              <w:rStyle w:val="PageNumber"/>
                              <w:rFonts w:ascii="宋体" w:hAnsi="宋体" w:hint="eastAsia"/>
                              <w:sz w:val="28"/>
                              <w:szCs w:val="28"/>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60" type="#_x0000_t202" style="width:2in;height:2in;margin-top:0;margin-left:0;mso-position-horizontal:center;mso-position-horizontal-relative:margin;mso-wrap-distance-bottom:0;mso-wrap-distance-left:9pt;mso-wrap-distance-right:9pt;mso-wrap-distance-top:0;mso-wrap-style:none;position:absolute;v-text-anchor:top;z-index:251680768" filled="f" fillcolor="this" stroked="f" strokeweight="0.5pt">
              <v:textbox style="mso-fit-shape-to-text:t" inset="0,0,0,0">
                <w:txbxContent>
                  <w:p>
                    <w:pPr>
                      <w:pStyle w:val="Footer"/>
                      <w:ind w:firstLine="560"/>
                      <w:rPr>
                        <w:rStyle w:val="PageNumber"/>
                        <w:rFonts w:ascii="宋体" w:hAnsi="宋体"/>
                        <w:sz w:val="28"/>
                        <w:szCs w:val="28"/>
                      </w:rPr>
                    </w:pPr>
                    <w:r>
                      <w:rPr>
                        <w:rStyle w:val="PageNumber"/>
                        <w:rFonts w:ascii="宋体" w:hAnsi="宋体" w:hint="eastAsia"/>
                        <w:sz w:val="28"/>
                        <w:szCs w:val="28"/>
                      </w:rPr>
                      <w:t>—</w:t>
                    </w:r>
                    <w:r>
                      <w:rPr>
                        <w:rStyle w:val="PageNumber"/>
                        <w:rFonts w:ascii="宋体" w:hAnsi="宋体" w:hint="eastAsia"/>
                        <w:sz w:val="20"/>
                      </w:rPr>
                      <w:t xml:space="preserve"> </w:t>
                    </w:r>
                    <w:r>
                      <w:rPr>
                        <w:rStyle w:val="PageNumber"/>
                        <w:sz w:val="20"/>
                      </w:rPr>
                      <w:t xml:space="preserve"> </w:t>
                    </w:r>
                    <w:r>
                      <w:rPr>
                        <w:sz w:val="26"/>
                        <w:szCs w:val="26"/>
                      </w:rPr>
                      <w:fldChar w:fldCharType="begin"/>
                    </w:r>
                    <w:r>
                      <w:rPr>
                        <w:rStyle w:val="PageNumber"/>
                        <w:sz w:val="26"/>
                        <w:szCs w:val="26"/>
                      </w:rPr>
                      <w:instrText xml:space="preserve">PAGE  </w:instrText>
                    </w:r>
                    <w:r>
                      <w:rPr>
                        <w:sz w:val="26"/>
                        <w:szCs w:val="26"/>
                      </w:rPr>
                      <w:fldChar w:fldCharType="separate"/>
                    </w:r>
                    <w:r>
                      <w:rPr>
                        <w:rStyle w:val="PageNumber"/>
                        <w:sz w:val="26"/>
                        <w:szCs w:val="26"/>
                      </w:rPr>
                      <w:t>12</w:t>
                    </w:r>
                    <w:r>
                      <w:rPr>
                        <w:sz w:val="26"/>
                        <w:szCs w:val="26"/>
                      </w:rPr>
                      <w:fldChar w:fldCharType="end"/>
                    </w:r>
                    <w:r>
                      <w:rPr>
                        <w:rStyle w:val="PageNumber"/>
                        <w:rFonts w:ascii="宋体" w:hAnsi="宋体" w:hint="eastAsia"/>
                        <w:sz w:val="20"/>
                      </w:rPr>
                      <w:t xml:space="preserve">  </w:t>
                    </w:r>
                    <w:r>
                      <w:rPr>
                        <w:rStyle w:val="PageNumber"/>
                        <w:rFonts w:ascii="宋体" w:hAnsi="宋体" w:hint="eastAsia"/>
                        <w:sz w:val="28"/>
                        <w:szCs w:val="28"/>
                      </w:rPr>
                      <w:t>—</w:t>
                    </w:r>
                  </w:p>
                </w:txbxContent>
              </v:textbox>
              <w10:wrap anchorx="margin"/>
            </v:shape>
          </w:pict>
        </mc:Fallback>
      </mc:AlternateContent>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right="360" w:firstLine="360"/>
      <w:jc w:val="center"/>
    </w:pPr>
    <w: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651235480"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ffectLst/>
                    </wps:spPr>
                    <wps:txbx>
                      <w:txbxContent>
                        <w:p>
                          <w:pPr>
                            <w:pStyle w:val="Footer"/>
                            <w:ind w:firstLine="560"/>
                            <w:rPr>
                              <w:rStyle w:val="PageNumber"/>
                              <w:rFonts w:ascii="宋体" w:hAnsi="宋体"/>
                              <w:sz w:val="28"/>
                              <w:szCs w:val="28"/>
                            </w:rPr>
                          </w:pPr>
                          <w:r>
                            <w:rPr>
                              <w:rStyle w:val="PageNumber"/>
                              <w:rFonts w:ascii="宋体" w:hAnsi="宋体" w:hint="eastAsia"/>
                              <w:sz w:val="28"/>
                              <w:szCs w:val="28"/>
                            </w:rPr>
                            <w:t>—</w:t>
                          </w:r>
                          <w:r>
                            <w:rPr>
                              <w:rStyle w:val="PageNumber"/>
                              <w:rFonts w:ascii="宋体" w:hAnsi="宋体" w:hint="eastAsia"/>
                              <w:sz w:val="20"/>
                            </w:rPr>
                            <w:t xml:space="preserve"> </w:t>
                          </w:r>
                          <w:r>
                            <w:rPr>
                              <w:rStyle w:val="PageNumber"/>
                              <w:sz w:val="20"/>
                            </w:rPr>
                            <w:t xml:space="preserve"> </w:t>
                          </w:r>
                          <w:r>
                            <w:rPr>
                              <w:sz w:val="26"/>
                              <w:szCs w:val="26"/>
                            </w:rPr>
                            <w:fldChar w:fldCharType="begin"/>
                          </w:r>
                          <w:r>
                            <w:rPr>
                              <w:rStyle w:val="PageNumber"/>
                              <w:sz w:val="26"/>
                              <w:szCs w:val="26"/>
                            </w:rPr>
                            <w:instrText xml:space="preserve">PAGE  </w:instrText>
                          </w:r>
                          <w:r>
                            <w:rPr>
                              <w:sz w:val="26"/>
                              <w:szCs w:val="26"/>
                            </w:rPr>
                            <w:fldChar w:fldCharType="separate"/>
                          </w:r>
                          <w:r>
                            <w:rPr>
                              <w:rStyle w:val="PageNumber"/>
                              <w:sz w:val="26"/>
                              <w:szCs w:val="26"/>
                            </w:rPr>
                            <w:t>13</w:t>
                          </w:r>
                          <w:r>
                            <w:rPr>
                              <w:sz w:val="26"/>
                              <w:szCs w:val="26"/>
                            </w:rPr>
                            <w:fldChar w:fldCharType="end"/>
                          </w:r>
                          <w:r>
                            <w:rPr>
                              <w:rStyle w:val="PageNumber"/>
                              <w:rFonts w:ascii="宋体" w:hAnsi="宋体" w:hint="eastAsia"/>
                              <w:sz w:val="20"/>
                            </w:rPr>
                            <w:t xml:space="preserve">  </w:t>
                          </w:r>
                          <w:r>
                            <w:rPr>
                              <w:rStyle w:val="PageNumber"/>
                              <w:rFonts w:ascii="宋体" w:hAnsi="宋体" w:hint="eastAsia"/>
                              <w:sz w:val="28"/>
                              <w:szCs w:val="28"/>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61" type="#_x0000_t202" style="width:2in;height:2in;margin-top:0;margin-left:0;mso-position-horizontal:center;mso-position-horizontal-relative:margin;mso-wrap-distance-bottom:0;mso-wrap-distance-left:9pt;mso-wrap-distance-right:9pt;mso-wrap-distance-top:0;mso-wrap-style:none;position:absolute;v-text-anchor:top;z-index:251682816" filled="f" fillcolor="this" stroked="f" strokeweight="0.5pt">
              <v:textbox style="mso-fit-shape-to-text:t" inset="0,0,0,0">
                <w:txbxContent>
                  <w:p>
                    <w:pPr>
                      <w:pStyle w:val="Footer"/>
                      <w:ind w:firstLine="560"/>
                      <w:rPr>
                        <w:rStyle w:val="PageNumber"/>
                        <w:rFonts w:ascii="宋体" w:hAnsi="宋体"/>
                        <w:sz w:val="28"/>
                        <w:szCs w:val="28"/>
                      </w:rPr>
                    </w:pPr>
                    <w:r>
                      <w:rPr>
                        <w:rStyle w:val="PageNumber"/>
                        <w:rFonts w:ascii="宋体" w:hAnsi="宋体" w:hint="eastAsia"/>
                        <w:sz w:val="28"/>
                        <w:szCs w:val="28"/>
                      </w:rPr>
                      <w:t>—</w:t>
                    </w:r>
                    <w:r>
                      <w:rPr>
                        <w:rStyle w:val="PageNumber"/>
                        <w:rFonts w:ascii="宋体" w:hAnsi="宋体" w:hint="eastAsia"/>
                        <w:sz w:val="20"/>
                      </w:rPr>
                      <w:t xml:space="preserve"> </w:t>
                    </w:r>
                    <w:r>
                      <w:rPr>
                        <w:rStyle w:val="PageNumber"/>
                        <w:sz w:val="20"/>
                      </w:rPr>
                      <w:t xml:space="preserve"> </w:t>
                    </w:r>
                    <w:r>
                      <w:rPr>
                        <w:sz w:val="26"/>
                        <w:szCs w:val="26"/>
                      </w:rPr>
                      <w:fldChar w:fldCharType="begin"/>
                    </w:r>
                    <w:r>
                      <w:rPr>
                        <w:rStyle w:val="PageNumber"/>
                        <w:sz w:val="26"/>
                        <w:szCs w:val="26"/>
                      </w:rPr>
                      <w:instrText xml:space="preserve">PAGE  </w:instrText>
                    </w:r>
                    <w:r>
                      <w:rPr>
                        <w:sz w:val="26"/>
                        <w:szCs w:val="26"/>
                      </w:rPr>
                      <w:fldChar w:fldCharType="separate"/>
                    </w:r>
                    <w:r>
                      <w:rPr>
                        <w:rStyle w:val="PageNumber"/>
                        <w:sz w:val="26"/>
                        <w:szCs w:val="26"/>
                      </w:rPr>
                      <w:t>13</w:t>
                    </w:r>
                    <w:r>
                      <w:rPr>
                        <w:sz w:val="26"/>
                        <w:szCs w:val="26"/>
                      </w:rPr>
                      <w:fldChar w:fldCharType="end"/>
                    </w:r>
                    <w:r>
                      <w:rPr>
                        <w:rStyle w:val="PageNumber"/>
                        <w:rFonts w:ascii="宋体" w:hAnsi="宋体" w:hint="eastAsia"/>
                        <w:sz w:val="20"/>
                      </w:rPr>
                      <w:t xml:space="preserve">  </w:t>
                    </w:r>
                    <w:r>
                      <w:rPr>
                        <w:rStyle w:val="PageNumber"/>
                        <w:rFonts w:ascii="宋体" w:hAnsi="宋体" w:hint="eastAsia"/>
                        <w:sz w:val="28"/>
                        <w:szCs w:val="28"/>
                      </w:rPr>
                      <w:t>—</w:t>
                    </w:r>
                  </w:p>
                </w:txbxContent>
              </v:textbox>
              <w10:wrap anchorx="margin"/>
            </v:shape>
          </w:pict>
        </mc:Fallback>
      </mc:AlternateContent>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right="360" w:firstLine="360"/>
      <w:jc w:val="center"/>
    </w:pPr>
    <w: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38377919"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ffectLst/>
                    </wps:spPr>
                    <wps:txbx>
                      <w:txbxContent>
                        <w:p>
                          <w:pPr>
                            <w:pStyle w:val="Footer"/>
                            <w:ind w:firstLine="560"/>
                            <w:rPr>
                              <w:rStyle w:val="PageNumber"/>
                              <w:rFonts w:ascii="宋体" w:hAnsi="宋体"/>
                              <w:sz w:val="28"/>
                              <w:szCs w:val="28"/>
                            </w:rPr>
                          </w:pPr>
                          <w:r>
                            <w:rPr>
                              <w:rStyle w:val="PageNumber"/>
                              <w:rFonts w:ascii="宋体" w:hAnsi="宋体" w:hint="eastAsia"/>
                              <w:sz w:val="28"/>
                              <w:szCs w:val="28"/>
                            </w:rPr>
                            <w:t>—</w:t>
                          </w:r>
                          <w:r>
                            <w:rPr>
                              <w:rStyle w:val="PageNumber"/>
                              <w:rFonts w:ascii="宋体" w:hAnsi="宋体" w:hint="eastAsia"/>
                              <w:sz w:val="20"/>
                            </w:rPr>
                            <w:t xml:space="preserve"> </w:t>
                          </w:r>
                          <w:r>
                            <w:rPr>
                              <w:rStyle w:val="PageNumber"/>
                              <w:sz w:val="20"/>
                            </w:rPr>
                            <w:t xml:space="preserve"> </w:t>
                          </w:r>
                          <w:r>
                            <w:rPr>
                              <w:sz w:val="26"/>
                              <w:szCs w:val="26"/>
                            </w:rPr>
                            <w:fldChar w:fldCharType="begin"/>
                          </w:r>
                          <w:r>
                            <w:rPr>
                              <w:rStyle w:val="PageNumber"/>
                              <w:sz w:val="26"/>
                              <w:szCs w:val="26"/>
                            </w:rPr>
                            <w:instrText xml:space="preserve">PAGE  </w:instrText>
                          </w:r>
                          <w:r>
                            <w:rPr>
                              <w:sz w:val="26"/>
                              <w:szCs w:val="26"/>
                            </w:rPr>
                            <w:fldChar w:fldCharType="separate"/>
                          </w:r>
                          <w:r>
                            <w:rPr>
                              <w:rStyle w:val="PageNumber"/>
                              <w:sz w:val="26"/>
                              <w:szCs w:val="26"/>
                            </w:rPr>
                            <w:t>14</w:t>
                          </w:r>
                          <w:r>
                            <w:rPr>
                              <w:sz w:val="26"/>
                              <w:szCs w:val="26"/>
                            </w:rPr>
                            <w:fldChar w:fldCharType="end"/>
                          </w:r>
                          <w:r>
                            <w:rPr>
                              <w:rStyle w:val="PageNumber"/>
                              <w:rFonts w:ascii="宋体" w:hAnsi="宋体" w:hint="eastAsia"/>
                              <w:sz w:val="20"/>
                            </w:rPr>
                            <w:t xml:space="preserve">  </w:t>
                          </w:r>
                          <w:r>
                            <w:rPr>
                              <w:rStyle w:val="PageNumber"/>
                              <w:rFonts w:ascii="宋体" w:hAnsi="宋体" w:hint="eastAsia"/>
                              <w:sz w:val="28"/>
                              <w:szCs w:val="28"/>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62" type="#_x0000_t202" style="width:2in;height:2in;margin-top:0;margin-left:0;mso-position-horizontal:center;mso-position-horizontal-relative:margin;mso-wrap-distance-bottom:0;mso-wrap-distance-left:9pt;mso-wrap-distance-right:9pt;mso-wrap-distance-top:0;mso-wrap-style:none;position:absolute;v-text-anchor:top;z-index:251684864" filled="f" fillcolor="this" stroked="f" strokeweight="0.5pt">
              <v:textbox style="mso-fit-shape-to-text:t" inset="0,0,0,0">
                <w:txbxContent>
                  <w:p>
                    <w:pPr>
                      <w:pStyle w:val="Footer"/>
                      <w:ind w:firstLine="560"/>
                      <w:rPr>
                        <w:rStyle w:val="PageNumber"/>
                        <w:rFonts w:ascii="宋体" w:hAnsi="宋体"/>
                        <w:sz w:val="28"/>
                        <w:szCs w:val="28"/>
                      </w:rPr>
                    </w:pPr>
                    <w:r>
                      <w:rPr>
                        <w:rStyle w:val="PageNumber"/>
                        <w:rFonts w:ascii="宋体" w:hAnsi="宋体" w:hint="eastAsia"/>
                        <w:sz w:val="28"/>
                        <w:szCs w:val="28"/>
                      </w:rPr>
                      <w:t>—</w:t>
                    </w:r>
                    <w:r>
                      <w:rPr>
                        <w:rStyle w:val="PageNumber"/>
                        <w:rFonts w:ascii="宋体" w:hAnsi="宋体" w:hint="eastAsia"/>
                        <w:sz w:val="20"/>
                      </w:rPr>
                      <w:t xml:space="preserve"> </w:t>
                    </w:r>
                    <w:r>
                      <w:rPr>
                        <w:rStyle w:val="PageNumber"/>
                        <w:sz w:val="20"/>
                      </w:rPr>
                      <w:t xml:space="preserve"> </w:t>
                    </w:r>
                    <w:r>
                      <w:rPr>
                        <w:sz w:val="26"/>
                        <w:szCs w:val="26"/>
                      </w:rPr>
                      <w:fldChar w:fldCharType="begin"/>
                    </w:r>
                    <w:r>
                      <w:rPr>
                        <w:rStyle w:val="PageNumber"/>
                        <w:sz w:val="26"/>
                        <w:szCs w:val="26"/>
                      </w:rPr>
                      <w:instrText xml:space="preserve">PAGE  </w:instrText>
                    </w:r>
                    <w:r>
                      <w:rPr>
                        <w:sz w:val="26"/>
                        <w:szCs w:val="26"/>
                      </w:rPr>
                      <w:fldChar w:fldCharType="separate"/>
                    </w:r>
                    <w:r>
                      <w:rPr>
                        <w:rStyle w:val="PageNumber"/>
                        <w:sz w:val="26"/>
                        <w:szCs w:val="26"/>
                      </w:rPr>
                      <w:t>14</w:t>
                    </w:r>
                    <w:r>
                      <w:rPr>
                        <w:sz w:val="26"/>
                        <w:szCs w:val="26"/>
                      </w:rPr>
                      <w:fldChar w:fldCharType="end"/>
                    </w:r>
                    <w:r>
                      <w:rPr>
                        <w:rStyle w:val="PageNumber"/>
                        <w:rFonts w:ascii="宋体" w:hAnsi="宋体" w:hint="eastAsia"/>
                        <w:sz w:val="20"/>
                      </w:rPr>
                      <w:t xml:space="preserve">  </w:t>
                    </w:r>
                    <w:r>
                      <w:rPr>
                        <w:rStyle w:val="PageNumber"/>
                        <w:rFonts w:ascii="宋体" w:hAnsi="宋体" w:hint="eastAsia"/>
                        <w:sz w:val="28"/>
                        <w:szCs w:val="28"/>
                      </w:rPr>
                      <w:t>—</w:t>
                    </w:r>
                  </w:p>
                </w:txbxContent>
              </v:textbox>
              <w10:wrap anchorx="margin"/>
            </v:shape>
          </w:pict>
        </mc:Fallback>
      </mc:AlternateContent>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right="360" w:firstLine="360"/>
      <w:jc w:val="center"/>
    </w:pPr>
    <w:r>
      <mc:AlternateContent>
        <mc:Choice Requires="wps">
          <w:drawing>
            <wp:anchor distT="0" distB="0" distL="114300" distR="114300" simplePos="0" relativeHeight="2516879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566253930"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ffectLst/>
                    </wps:spPr>
                    <wps:txbx>
                      <w:txbxContent>
                        <w:p>
                          <w:pPr>
                            <w:pStyle w:val="Footer"/>
                            <w:ind w:firstLine="560"/>
                            <w:rPr>
                              <w:rStyle w:val="PageNumber"/>
                              <w:rFonts w:ascii="宋体" w:hAnsi="宋体"/>
                              <w:sz w:val="28"/>
                              <w:szCs w:val="28"/>
                            </w:rPr>
                          </w:pPr>
                          <w:r>
                            <w:rPr>
                              <w:rStyle w:val="PageNumber"/>
                              <w:rFonts w:ascii="宋体" w:hAnsi="宋体" w:hint="eastAsia"/>
                              <w:sz w:val="28"/>
                              <w:szCs w:val="28"/>
                            </w:rPr>
                            <w:t>—</w:t>
                          </w:r>
                          <w:r>
                            <w:rPr>
                              <w:rStyle w:val="PageNumber"/>
                              <w:rFonts w:ascii="宋体" w:hAnsi="宋体" w:hint="eastAsia"/>
                              <w:sz w:val="20"/>
                            </w:rPr>
                            <w:t xml:space="preserve"> </w:t>
                          </w:r>
                          <w:r>
                            <w:rPr>
                              <w:rStyle w:val="PageNumber"/>
                              <w:sz w:val="20"/>
                            </w:rPr>
                            <w:t xml:space="preserve"> </w:t>
                          </w:r>
                          <w:r>
                            <w:rPr>
                              <w:sz w:val="26"/>
                              <w:szCs w:val="26"/>
                            </w:rPr>
                            <w:fldChar w:fldCharType="begin"/>
                          </w:r>
                          <w:r>
                            <w:rPr>
                              <w:rStyle w:val="PageNumber"/>
                              <w:sz w:val="26"/>
                              <w:szCs w:val="26"/>
                            </w:rPr>
                            <w:instrText xml:space="preserve">PAGE  </w:instrText>
                          </w:r>
                          <w:r>
                            <w:rPr>
                              <w:sz w:val="26"/>
                              <w:szCs w:val="26"/>
                            </w:rPr>
                            <w:fldChar w:fldCharType="separate"/>
                          </w:r>
                          <w:r>
                            <w:rPr>
                              <w:rStyle w:val="PageNumber"/>
                              <w:sz w:val="26"/>
                              <w:szCs w:val="26"/>
                            </w:rPr>
                            <w:t>15</w:t>
                          </w:r>
                          <w:r>
                            <w:rPr>
                              <w:sz w:val="26"/>
                              <w:szCs w:val="26"/>
                            </w:rPr>
                            <w:fldChar w:fldCharType="end"/>
                          </w:r>
                          <w:r>
                            <w:rPr>
                              <w:rStyle w:val="PageNumber"/>
                              <w:rFonts w:ascii="宋体" w:hAnsi="宋体" w:hint="eastAsia"/>
                              <w:sz w:val="20"/>
                            </w:rPr>
                            <w:t xml:space="preserve">  </w:t>
                          </w:r>
                          <w:r>
                            <w:rPr>
                              <w:rStyle w:val="PageNumber"/>
                              <w:rFonts w:ascii="宋体" w:hAnsi="宋体" w:hint="eastAsia"/>
                              <w:sz w:val="28"/>
                              <w:szCs w:val="28"/>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63" type="#_x0000_t202" style="width:2in;height:2in;margin-top:0;margin-left:0;mso-position-horizontal:center;mso-position-horizontal-relative:margin;mso-wrap-distance-bottom:0;mso-wrap-distance-left:9pt;mso-wrap-distance-right:9pt;mso-wrap-distance-top:0;mso-wrap-style:none;position:absolute;v-text-anchor:top;z-index:251686912" filled="f" fillcolor="this" stroked="f" strokeweight="0.5pt">
              <v:textbox style="mso-fit-shape-to-text:t" inset="0,0,0,0">
                <w:txbxContent>
                  <w:p>
                    <w:pPr>
                      <w:pStyle w:val="Footer"/>
                      <w:ind w:firstLine="560"/>
                      <w:rPr>
                        <w:rStyle w:val="PageNumber"/>
                        <w:rFonts w:ascii="宋体" w:hAnsi="宋体"/>
                        <w:sz w:val="28"/>
                        <w:szCs w:val="28"/>
                      </w:rPr>
                    </w:pPr>
                    <w:r>
                      <w:rPr>
                        <w:rStyle w:val="PageNumber"/>
                        <w:rFonts w:ascii="宋体" w:hAnsi="宋体" w:hint="eastAsia"/>
                        <w:sz w:val="28"/>
                        <w:szCs w:val="28"/>
                      </w:rPr>
                      <w:t>—</w:t>
                    </w:r>
                    <w:r>
                      <w:rPr>
                        <w:rStyle w:val="PageNumber"/>
                        <w:rFonts w:ascii="宋体" w:hAnsi="宋体" w:hint="eastAsia"/>
                        <w:sz w:val="20"/>
                      </w:rPr>
                      <w:t xml:space="preserve"> </w:t>
                    </w:r>
                    <w:r>
                      <w:rPr>
                        <w:rStyle w:val="PageNumber"/>
                        <w:sz w:val="20"/>
                      </w:rPr>
                      <w:t xml:space="preserve"> </w:t>
                    </w:r>
                    <w:r>
                      <w:rPr>
                        <w:sz w:val="26"/>
                        <w:szCs w:val="26"/>
                      </w:rPr>
                      <w:fldChar w:fldCharType="begin"/>
                    </w:r>
                    <w:r>
                      <w:rPr>
                        <w:rStyle w:val="PageNumber"/>
                        <w:sz w:val="26"/>
                        <w:szCs w:val="26"/>
                      </w:rPr>
                      <w:instrText xml:space="preserve">PAGE  </w:instrText>
                    </w:r>
                    <w:r>
                      <w:rPr>
                        <w:sz w:val="26"/>
                        <w:szCs w:val="26"/>
                      </w:rPr>
                      <w:fldChar w:fldCharType="separate"/>
                    </w:r>
                    <w:r>
                      <w:rPr>
                        <w:rStyle w:val="PageNumber"/>
                        <w:sz w:val="26"/>
                        <w:szCs w:val="26"/>
                      </w:rPr>
                      <w:t>15</w:t>
                    </w:r>
                    <w:r>
                      <w:rPr>
                        <w:sz w:val="26"/>
                        <w:szCs w:val="26"/>
                      </w:rPr>
                      <w:fldChar w:fldCharType="end"/>
                    </w:r>
                    <w:r>
                      <w:rPr>
                        <w:rStyle w:val="PageNumber"/>
                        <w:rFonts w:ascii="宋体" w:hAnsi="宋体" w:hint="eastAsia"/>
                        <w:sz w:val="20"/>
                      </w:rPr>
                      <w:t xml:space="preserve">  </w:t>
                    </w:r>
                    <w:r>
                      <w:rPr>
                        <w:rStyle w:val="PageNumber"/>
                        <w:rFonts w:ascii="宋体" w:hAnsi="宋体" w:hint="eastAsia"/>
                        <w:sz w:val="28"/>
                        <w:szCs w:val="28"/>
                      </w:rPr>
                      <w:t>—</w:t>
                    </w:r>
                  </w:p>
                </w:txbxContent>
              </v:textbox>
              <w10:wrap anchorx="margin"/>
            </v:shape>
          </w:pict>
        </mc:Fallback>
      </mc:AlternateContent>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right="360" w:firstLine="360"/>
      <w:jc w:val="center"/>
    </w:pPr>
    <w:r>
      <mc:AlternateContent>
        <mc:Choice Requires="wps">
          <w:drawing>
            <wp:anchor distT="0" distB="0" distL="114300" distR="114300" simplePos="0" relativeHeight="2516899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4284998"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ffectLst/>
                    </wps:spPr>
                    <wps:txbx>
                      <w:txbxContent>
                        <w:p>
                          <w:pPr>
                            <w:pStyle w:val="Footer"/>
                            <w:ind w:firstLine="560"/>
                            <w:rPr>
                              <w:rStyle w:val="PageNumber"/>
                              <w:rFonts w:ascii="宋体" w:hAnsi="宋体"/>
                              <w:sz w:val="28"/>
                              <w:szCs w:val="28"/>
                            </w:rPr>
                          </w:pPr>
                          <w:r>
                            <w:rPr>
                              <w:rStyle w:val="PageNumber"/>
                              <w:rFonts w:ascii="宋体" w:hAnsi="宋体" w:hint="eastAsia"/>
                              <w:sz w:val="28"/>
                              <w:szCs w:val="28"/>
                            </w:rPr>
                            <w:t>—</w:t>
                          </w:r>
                          <w:r>
                            <w:rPr>
                              <w:rStyle w:val="PageNumber"/>
                              <w:rFonts w:ascii="宋体" w:hAnsi="宋体" w:hint="eastAsia"/>
                              <w:sz w:val="20"/>
                            </w:rPr>
                            <w:t xml:space="preserve"> </w:t>
                          </w:r>
                          <w:r>
                            <w:rPr>
                              <w:rStyle w:val="PageNumber"/>
                              <w:sz w:val="20"/>
                            </w:rPr>
                            <w:t xml:space="preserve"> </w:t>
                          </w:r>
                          <w:r>
                            <w:rPr>
                              <w:sz w:val="26"/>
                              <w:szCs w:val="26"/>
                            </w:rPr>
                            <w:fldChar w:fldCharType="begin"/>
                          </w:r>
                          <w:r>
                            <w:rPr>
                              <w:rStyle w:val="PageNumber"/>
                              <w:sz w:val="26"/>
                              <w:szCs w:val="26"/>
                            </w:rPr>
                            <w:instrText xml:space="preserve">PAGE  </w:instrText>
                          </w:r>
                          <w:r>
                            <w:rPr>
                              <w:sz w:val="26"/>
                              <w:szCs w:val="26"/>
                            </w:rPr>
                            <w:fldChar w:fldCharType="separate"/>
                          </w:r>
                          <w:r>
                            <w:rPr>
                              <w:rStyle w:val="PageNumber"/>
                              <w:sz w:val="26"/>
                              <w:szCs w:val="26"/>
                            </w:rPr>
                            <w:t>16</w:t>
                          </w:r>
                          <w:r>
                            <w:rPr>
                              <w:sz w:val="26"/>
                              <w:szCs w:val="26"/>
                            </w:rPr>
                            <w:fldChar w:fldCharType="end"/>
                          </w:r>
                          <w:r>
                            <w:rPr>
                              <w:rStyle w:val="PageNumber"/>
                              <w:rFonts w:ascii="宋体" w:hAnsi="宋体" w:hint="eastAsia"/>
                              <w:sz w:val="20"/>
                            </w:rPr>
                            <w:t xml:space="preserve">  </w:t>
                          </w:r>
                          <w:r>
                            <w:rPr>
                              <w:rStyle w:val="PageNumber"/>
                              <w:rFonts w:ascii="宋体" w:hAnsi="宋体" w:hint="eastAsia"/>
                              <w:sz w:val="28"/>
                              <w:szCs w:val="28"/>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64" type="#_x0000_t202" style="width:2in;height:2in;margin-top:0;margin-left:0;mso-position-horizontal:center;mso-position-horizontal-relative:margin;mso-wrap-distance-bottom:0;mso-wrap-distance-left:9pt;mso-wrap-distance-right:9pt;mso-wrap-distance-top:0;mso-wrap-style:none;position:absolute;v-text-anchor:top;z-index:251688960" filled="f" fillcolor="this" stroked="f" strokeweight="0.5pt">
              <v:textbox style="mso-fit-shape-to-text:t" inset="0,0,0,0">
                <w:txbxContent>
                  <w:p>
                    <w:pPr>
                      <w:pStyle w:val="Footer"/>
                      <w:ind w:firstLine="560"/>
                      <w:rPr>
                        <w:rStyle w:val="PageNumber"/>
                        <w:rFonts w:ascii="宋体" w:hAnsi="宋体"/>
                        <w:sz w:val="28"/>
                        <w:szCs w:val="28"/>
                      </w:rPr>
                    </w:pPr>
                    <w:r>
                      <w:rPr>
                        <w:rStyle w:val="PageNumber"/>
                        <w:rFonts w:ascii="宋体" w:hAnsi="宋体" w:hint="eastAsia"/>
                        <w:sz w:val="28"/>
                        <w:szCs w:val="28"/>
                      </w:rPr>
                      <w:t>—</w:t>
                    </w:r>
                    <w:r>
                      <w:rPr>
                        <w:rStyle w:val="PageNumber"/>
                        <w:rFonts w:ascii="宋体" w:hAnsi="宋体" w:hint="eastAsia"/>
                        <w:sz w:val="20"/>
                      </w:rPr>
                      <w:t xml:space="preserve"> </w:t>
                    </w:r>
                    <w:r>
                      <w:rPr>
                        <w:rStyle w:val="PageNumber"/>
                        <w:sz w:val="20"/>
                      </w:rPr>
                      <w:t xml:space="preserve"> </w:t>
                    </w:r>
                    <w:r>
                      <w:rPr>
                        <w:sz w:val="26"/>
                        <w:szCs w:val="26"/>
                      </w:rPr>
                      <w:fldChar w:fldCharType="begin"/>
                    </w:r>
                    <w:r>
                      <w:rPr>
                        <w:rStyle w:val="PageNumber"/>
                        <w:sz w:val="26"/>
                        <w:szCs w:val="26"/>
                      </w:rPr>
                      <w:instrText xml:space="preserve">PAGE  </w:instrText>
                    </w:r>
                    <w:r>
                      <w:rPr>
                        <w:sz w:val="26"/>
                        <w:szCs w:val="26"/>
                      </w:rPr>
                      <w:fldChar w:fldCharType="separate"/>
                    </w:r>
                    <w:r>
                      <w:rPr>
                        <w:rStyle w:val="PageNumber"/>
                        <w:sz w:val="26"/>
                        <w:szCs w:val="26"/>
                      </w:rPr>
                      <w:t>16</w:t>
                    </w:r>
                    <w:r>
                      <w:rPr>
                        <w:sz w:val="26"/>
                        <w:szCs w:val="26"/>
                      </w:rPr>
                      <w:fldChar w:fldCharType="end"/>
                    </w:r>
                    <w:r>
                      <w:rPr>
                        <w:rStyle w:val="PageNumber"/>
                        <w:rFonts w:ascii="宋体" w:hAnsi="宋体" w:hint="eastAsia"/>
                        <w:sz w:val="20"/>
                      </w:rPr>
                      <w:t xml:space="preserve">  </w:t>
                    </w:r>
                    <w:r>
                      <w:rPr>
                        <w:rStyle w:val="PageNumber"/>
                        <w:rFonts w:ascii="宋体" w:hAnsi="宋体" w:hint="eastAsia"/>
                        <w:sz w:val="28"/>
                        <w:szCs w:val="28"/>
                      </w:rPr>
                      <w:t>—</w:t>
                    </w:r>
                  </w:p>
                </w:txbxContent>
              </v:textbox>
              <w10:wrap anchorx="margin"/>
            </v:shape>
          </w:pict>
        </mc:Fallback>
      </mc:AlternateContent>
    </w: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right="360" w:firstLine="360"/>
      <w:jc w:val="center"/>
    </w:pPr>
    <w:r>
      <mc:AlternateContent>
        <mc:Choice Requires="wps">
          <w:drawing>
            <wp:anchor distT="0" distB="0" distL="114300" distR="114300" simplePos="0" relativeHeight="2516920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46093348"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ffectLst/>
                    </wps:spPr>
                    <wps:txbx>
                      <w:txbxContent>
                        <w:p>
                          <w:pPr>
                            <w:pStyle w:val="Footer"/>
                            <w:ind w:firstLine="560"/>
                            <w:rPr>
                              <w:rStyle w:val="PageNumber"/>
                              <w:rFonts w:ascii="宋体" w:hAnsi="宋体"/>
                              <w:sz w:val="28"/>
                              <w:szCs w:val="28"/>
                            </w:rPr>
                          </w:pPr>
                          <w:r>
                            <w:rPr>
                              <w:rStyle w:val="PageNumber"/>
                              <w:rFonts w:ascii="宋体" w:hAnsi="宋体" w:hint="eastAsia"/>
                              <w:sz w:val="28"/>
                              <w:szCs w:val="28"/>
                            </w:rPr>
                            <w:t>—</w:t>
                          </w:r>
                          <w:r>
                            <w:rPr>
                              <w:rStyle w:val="PageNumber"/>
                              <w:rFonts w:ascii="宋体" w:hAnsi="宋体" w:hint="eastAsia"/>
                              <w:sz w:val="20"/>
                            </w:rPr>
                            <w:t xml:space="preserve"> </w:t>
                          </w:r>
                          <w:r>
                            <w:rPr>
                              <w:rStyle w:val="PageNumber"/>
                              <w:sz w:val="20"/>
                            </w:rPr>
                            <w:t xml:space="preserve"> </w:t>
                          </w:r>
                          <w:r>
                            <w:rPr>
                              <w:sz w:val="26"/>
                              <w:szCs w:val="26"/>
                            </w:rPr>
                            <w:fldChar w:fldCharType="begin"/>
                          </w:r>
                          <w:r>
                            <w:rPr>
                              <w:rStyle w:val="PageNumber"/>
                              <w:sz w:val="26"/>
                              <w:szCs w:val="26"/>
                            </w:rPr>
                            <w:instrText xml:space="preserve">PAGE  </w:instrText>
                          </w:r>
                          <w:r>
                            <w:rPr>
                              <w:sz w:val="26"/>
                              <w:szCs w:val="26"/>
                            </w:rPr>
                            <w:fldChar w:fldCharType="separate"/>
                          </w:r>
                          <w:r>
                            <w:rPr>
                              <w:rStyle w:val="PageNumber"/>
                              <w:sz w:val="26"/>
                              <w:szCs w:val="26"/>
                            </w:rPr>
                            <w:t>17</w:t>
                          </w:r>
                          <w:r>
                            <w:rPr>
                              <w:sz w:val="26"/>
                              <w:szCs w:val="26"/>
                            </w:rPr>
                            <w:fldChar w:fldCharType="end"/>
                          </w:r>
                          <w:r>
                            <w:rPr>
                              <w:rStyle w:val="PageNumber"/>
                              <w:rFonts w:ascii="宋体" w:hAnsi="宋体" w:hint="eastAsia"/>
                              <w:sz w:val="20"/>
                            </w:rPr>
                            <w:t xml:space="preserve">  </w:t>
                          </w:r>
                          <w:r>
                            <w:rPr>
                              <w:rStyle w:val="PageNumber"/>
                              <w:rFonts w:ascii="宋体" w:hAnsi="宋体" w:hint="eastAsia"/>
                              <w:sz w:val="28"/>
                              <w:szCs w:val="28"/>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65" type="#_x0000_t202" style="width:2in;height:2in;margin-top:0;margin-left:0;mso-position-horizontal:center;mso-position-horizontal-relative:margin;mso-wrap-distance-bottom:0;mso-wrap-distance-left:9pt;mso-wrap-distance-right:9pt;mso-wrap-distance-top:0;mso-wrap-style:none;position:absolute;v-text-anchor:top;z-index:251691008" filled="f" fillcolor="this" stroked="f" strokeweight="0.5pt">
              <v:textbox style="mso-fit-shape-to-text:t" inset="0,0,0,0">
                <w:txbxContent>
                  <w:p>
                    <w:pPr>
                      <w:pStyle w:val="Footer"/>
                      <w:ind w:firstLine="560"/>
                      <w:rPr>
                        <w:rStyle w:val="PageNumber"/>
                        <w:rFonts w:ascii="宋体" w:hAnsi="宋体"/>
                        <w:sz w:val="28"/>
                        <w:szCs w:val="28"/>
                      </w:rPr>
                    </w:pPr>
                    <w:r>
                      <w:rPr>
                        <w:rStyle w:val="PageNumber"/>
                        <w:rFonts w:ascii="宋体" w:hAnsi="宋体" w:hint="eastAsia"/>
                        <w:sz w:val="28"/>
                        <w:szCs w:val="28"/>
                      </w:rPr>
                      <w:t>—</w:t>
                    </w:r>
                    <w:r>
                      <w:rPr>
                        <w:rStyle w:val="PageNumber"/>
                        <w:rFonts w:ascii="宋体" w:hAnsi="宋体" w:hint="eastAsia"/>
                        <w:sz w:val="20"/>
                      </w:rPr>
                      <w:t xml:space="preserve"> </w:t>
                    </w:r>
                    <w:r>
                      <w:rPr>
                        <w:rStyle w:val="PageNumber"/>
                        <w:sz w:val="20"/>
                      </w:rPr>
                      <w:t xml:space="preserve"> </w:t>
                    </w:r>
                    <w:r>
                      <w:rPr>
                        <w:sz w:val="26"/>
                        <w:szCs w:val="26"/>
                      </w:rPr>
                      <w:fldChar w:fldCharType="begin"/>
                    </w:r>
                    <w:r>
                      <w:rPr>
                        <w:rStyle w:val="PageNumber"/>
                        <w:sz w:val="26"/>
                        <w:szCs w:val="26"/>
                      </w:rPr>
                      <w:instrText xml:space="preserve">PAGE  </w:instrText>
                    </w:r>
                    <w:r>
                      <w:rPr>
                        <w:sz w:val="26"/>
                        <w:szCs w:val="26"/>
                      </w:rPr>
                      <w:fldChar w:fldCharType="separate"/>
                    </w:r>
                    <w:r>
                      <w:rPr>
                        <w:rStyle w:val="PageNumber"/>
                        <w:sz w:val="26"/>
                        <w:szCs w:val="26"/>
                      </w:rPr>
                      <w:t>17</w:t>
                    </w:r>
                    <w:r>
                      <w:rPr>
                        <w:sz w:val="26"/>
                        <w:szCs w:val="26"/>
                      </w:rPr>
                      <w:fldChar w:fldCharType="end"/>
                    </w:r>
                    <w:r>
                      <w:rPr>
                        <w:rStyle w:val="PageNumber"/>
                        <w:rFonts w:ascii="宋体" w:hAnsi="宋体" w:hint="eastAsia"/>
                        <w:sz w:val="20"/>
                      </w:rPr>
                      <w:t xml:space="preserve">  </w:t>
                    </w:r>
                    <w:r>
                      <w:rPr>
                        <w:rStyle w:val="PageNumber"/>
                        <w:rFonts w:ascii="宋体" w:hAnsi="宋体" w:hint="eastAsia"/>
                        <w:sz w:val="28"/>
                        <w:szCs w:val="28"/>
                      </w:rPr>
                      <w:t>—</w:t>
                    </w:r>
                  </w:p>
                </w:txbxContent>
              </v:textbox>
              <w10:wrap anchorx="margin"/>
            </v:shape>
          </w:pict>
        </mc:Fallback>
      </mc:AlternateContent>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right="360" w:firstLine="360"/>
      <w:jc w:val="center"/>
    </w:pPr>
    <w:r>
      <mc:AlternateContent>
        <mc:Choice Requires="wps">
          <w:drawing>
            <wp:anchor distT="0" distB="0" distL="114300" distR="114300" simplePos="0" relativeHeight="2516940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503471220"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ffectLst/>
                    </wps:spPr>
                    <wps:txbx>
                      <w:txbxContent>
                        <w:p>
                          <w:pPr>
                            <w:pStyle w:val="Footer"/>
                            <w:ind w:firstLine="560"/>
                            <w:rPr>
                              <w:rStyle w:val="PageNumber"/>
                              <w:rFonts w:ascii="宋体" w:hAnsi="宋体"/>
                              <w:sz w:val="28"/>
                              <w:szCs w:val="28"/>
                            </w:rPr>
                          </w:pPr>
                          <w:r>
                            <w:rPr>
                              <w:rStyle w:val="PageNumber"/>
                              <w:rFonts w:ascii="宋体" w:hAnsi="宋体" w:hint="eastAsia"/>
                              <w:sz w:val="28"/>
                              <w:szCs w:val="28"/>
                            </w:rPr>
                            <w:t>—</w:t>
                          </w:r>
                          <w:r>
                            <w:rPr>
                              <w:rStyle w:val="PageNumber"/>
                              <w:rFonts w:ascii="宋体" w:hAnsi="宋体" w:hint="eastAsia"/>
                              <w:sz w:val="20"/>
                            </w:rPr>
                            <w:t xml:space="preserve"> </w:t>
                          </w:r>
                          <w:r>
                            <w:rPr>
                              <w:rStyle w:val="PageNumber"/>
                              <w:sz w:val="20"/>
                            </w:rPr>
                            <w:t xml:space="preserve"> </w:t>
                          </w:r>
                          <w:r>
                            <w:rPr>
                              <w:sz w:val="26"/>
                              <w:szCs w:val="26"/>
                            </w:rPr>
                            <w:fldChar w:fldCharType="begin"/>
                          </w:r>
                          <w:r>
                            <w:rPr>
                              <w:rStyle w:val="PageNumber"/>
                              <w:sz w:val="26"/>
                              <w:szCs w:val="26"/>
                            </w:rPr>
                            <w:instrText xml:space="preserve">PAGE  </w:instrText>
                          </w:r>
                          <w:r>
                            <w:rPr>
                              <w:sz w:val="26"/>
                              <w:szCs w:val="26"/>
                            </w:rPr>
                            <w:fldChar w:fldCharType="separate"/>
                          </w:r>
                          <w:r>
                            <w:rPr>
                              <w:rStyle w:val="PageNumber"/>
                              <w:sz w:val="26"/>
                              <w:szCs w:val="26"/>
                            </w:rPr>
                            <w:t>18</w:t>
                          </w:r>
                          <w:r>
                            <w:rPr>
                              <w:sz w:val="26"/>
                              <w:szCs w:val="26"/>
                            </w:rPr>
                            <w:fldChar w:fldCharType="end"/>
                          </w:r>
                          <w:r>
                            <w:rPr>
                              <w:rStyle w:val="PageNumber"/>
                              <w:rFonts w:ascii="宋体" w:hAnsi="宋体" w:hint="eastAsia"/>
                              <w:sz w:val="20"/>
                            </w:rPr>
                            <w:t xml:space="preserve">  </w:t>
                          </w:r>
                          <w:r>
                            <w:rPr>
                              <w:rStyle w:val="PageNumber"/>
                              <w:rFonts w:ascii="宋体" w:hAnsi="宋体" w:hint="eastAsia"/>
                              <w:sz w:val="28"/>
                              <w:szCs w:val="28"/>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66" type="#_x0000_t202" style="width:2in;height:2in;margin-top:0;margin-left:0;mso-position-horizontal:center;mso-position-horizontal-relative:margin;mso-wrap-distance-bottom:0;mso-wrap-distance-left:9pt;mso-wrap-distance-right:9pt;mso-wrap-distance-top:0;mso-wrap-style:none;position:absolute;v-text-anchor:top;z-index:251693056" filled="f" fillcolor="this" stroked="f" strokeweight="0.5pt">
              <v:textbox style="mso-fit-shape-to-text:t" inset="0,0,0,0">
                <w:txbxContent>
                  <w:p>
                    <w:pPr>
                      <w:pStyle w:val="Footer"/>
                      <w:ind w:firstLine="560"/>
                      <w:rPr>
                        <w:rStyle w:val="PageNumber"/>
                        <w:rFonts w:ascii="宋体" w:hAnsi="宋体"/>
                        <w:sz w:val="28"/>
                        <w:szCs w:val="28"/>
                      </w:rPr>
                    </w:pPr>
                    <w:r>
                      <w:rPr>
                        <w:rStyle w:val="PageNumber"/>
                        <w:rFonts w:ascii="宋体" w:hAnsi="宋体" w:hint="eastAsia"/>
                        <w:sz w:val="28"/>
                        <w:szCs w:val="28"/>
                      </w:rPr>
                      <w:t>—</w:t>
                    </w:r>
                    <w:r>
                      <w:rPr>
                        <w:rStyle w:val="PageNumber"/>
                        <w:rFonts w:ascii="宋体" w:hAnsi="宋体" w:hint="eastAsia"/>
                        <w:sz w:val="20"/>
                      </w:rPr>
                      <w:t xml:space="preserve"> </w:t>
                    </w:r>
                    <w:r>
                      <w:rPr>
                        <w:rStyle w:val="PageNumber"/>
                        <w:sz w:val="20"/>
                      </w:rPr>
                      <w:t xml:space="preserve"> </w:t>
                    </w:r>
                    <w:r>
                      <w:rPr>
                        <w:sz w:val="26"/>
                        <w:szCs w:val="26"/>
                      </w:rPr>
                      <w:fldChar w:fldCharType="begin"/>
                    </w:r>
                    <w:r>
                      <w:rPr>
                        <w:rStyle w:val="PageNumber"/>
                        <w:sz w:val="26"/>
                        <w:szCs w:val="26"/>
                      </w:rPr>
                      <w:instrText xml:space="preserve">PAGE  </w:instrText>
                    </w:r>
                    <w:r>
                      <w:rPr>
                        <w:sz w:val="26"/>
                        <w:szCs w:val="26"/>
                      </w:rPr>
                      <w:fldChar w:fldCharType="separate"/>
                    </w:r>
                    <w:r>
                      <w:rPr>
                        <w:rStyle w:val="PageNumber"/>
                        <w:sz w:val="26"/>
                        <w:szCs w:val="26"/>
                      </w:rPr>
                      <w:t>18</w:t>
                    </w:r>
                    <w:r>
                      <w:rPr>
                        <w:sz w:val="26"/>
                        <w:szCs w:val="26"/>
                      </w:rPr>
                      <w:fldChar w:fldCharType="end"/>
                    </w:r>
                    <w:r>
                      <w:rPr>
                        <w:rStyle w:val="PageNumber"/>
                        <w:rFonts w:ascii="宋体" w:hAnsi="宋体" w:hint="eastAsia"/>
                        <w:sz w:val="20"/>
                      </w:rPr>
                      <w:t xml:space="preserve">  </w:t>
                    </w:r>
                    <w:r>
                      <w:rPr>
                        <w:rStyle w:val="PageNumber"/>
                        <w:rFonts w:ascii="宋体" w:hAnsi="宋体" w:hint="eastAsia"/>
                        <w:sz w:val="28"/>
                        <w:szCs w:val="28"/>
                      </w:rPr>
                      <w:t>—</w:t>
                    </w:r>
                  </w:p>
                </w:txbxContent>
              </v:textbox>
              <w10:wrap anchorx="margin"/>
            </v:shape>
          </w:pict>
        </mc:Fallback>
      </mc:AlternateContent>
    </w: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right="360" w:firstLine="360"/>
      <w:jc w:val="center"/>
    </w:pPr>
    <w:r>
      <mc:AlternateContent>
        <mc:Choice Requires="wps">
          <w:drawing>
            <wp:anchor distT="0" distB="0" distL="114300" distR="114300" simplePos="0" relativeHeight="251696128" behindDoc="0" locked="0" layoutInCell="1" allowOverlap="1">
              <wp:simplePos x="0" y="0"/>
              <wp:positionH relativeFrom="margin">
                <wp:align>center</wp:align>
              </wp:positionH>
              <wp:positionV relativeFrom="paragraph">
                <wp:posOffset>0</wp:posOffset>
              </wp:positionV>
              <wp:extent cx="1828800" cy="1828800"/>
              <wp:effectExtent l="0" t="0" r="0" b="0"/>
              <wp:wrapNone/>
              <wp:docPr id="53492214"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ffectLst/>
                    </wps:spPr>
                    <wps:txbx>
                      <w:txbxContent>
                        <w:p>
                          <w:pPr>
                            <w:pStyle w:val="Footer"/>
                            <w:ind w:firstLine="560"/>
                            <w:rPr>
                              <w:rStyle w:val="PageNumber"/>
                              <w:rFonts w:ascii="宋体" w:hAnsi="宋体"/>
                              <w:sz w:val="28"/>
                              <w:szCs w:val="28"/>
                            </w:rPr>
                          </w:pPr>
                          <w:r>
                            <w:rPr>
                              <w:rStyle w:val="PageNumber"/>
                              <w:rFonts w:ascii="宋体" w:hAnsi="宋体" w:hint="eastAsia"/>
                              <w:sz w:val="28"/>
                              <w:szCs w:val="28"/>
                            </w:rPr>
                            <w:t>—</w:t>
                          </w:r>
                          <w:r>
                            <w:rPr>
                              <w:rStyle w:val="PageNumber"/>
                              <w:rFonts w:ascii="宋体" w:hAnsi="宋体" w:hint="eastAsia"/>
                              <w:sz w:val="20"/>
                            </w:rPr>
                            <w:t xml:space="preserve"> </w:t>
                          </w:r>
                          <w:r>
                            <w:rPr>
                              <w:rStyle w:val="PageNumber"/>
                              <w:sz w:val="20"/>
                            </w:rPr>
                            <w:t xml:space="preserve"> </w:t>
                          </w:r>
                          <w:r>
                            <w:rPr>
                              <w:sz w:val="26"/>
                              <w:szCs w:val="26"/>
                            </w:rPr>
                            <w:fldChar w:fldCharType="begin"/>
                          </w:r>
                          <w:r>
                            <w:rPr>
                              <w:rStyle w:val="PageNumber"/>
                              <w:sz w:val="26"/>
                              <w:szCs w:val="26"/>
                            </w:rPr>
                            <w:instrText xml:space="preserve">PAGE  </w:instrText>
                          </w:r>
                          <w:r>
                            <w:rPr>
                              <w:sz w:val="26"/>
                              <w:szCs w:val="26"/>
                            </w:rPr>
                            <w:fldChar w:fldCharType="separate"/>
                          </w:r>
                          <w:r>
                            <w:rPr>
                              <w:rStyle w:val="PageNumber"/>
                              <w:sz w:val="26"/>
                              <w:szCs w:val="26"/>
                            </w:rPr>
                            <w:t>19</w:t>
                          </w:r>
                          <w:r>
                            <w:rPr>
                              <w:sz w:val="26"/>
                              <w:szCs w:val="26"/>
                            </w:rPr>
                            <w:fldChar w:fldCharType="end"/>
                          </w:r>
                          <w:r>
                            <w:rPr>
                              <w:rStyle w:val="PageNumber"/>
                              <w:rFonts w:ascii="宋体" w:hAnsi="宋体" w:hint="eastAsia"/>
                              <w:sz w:val="20"/>
                            </w:rPr>
                            <w:t xml:space="preserve">  </w:t>
                          </w:r>
                          <w:r>
                            <w:rPr>
                              <w:rStyle w:val="PageNumber"/>
                              <w:rFonts w:ascii="宋体" w:hAnsi="宋体" w:hint="eastAsia"/>
                              <w:sz w:val="28"/>
                              <w:szCs w:val="28"/>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67" type="#_x0000_t202" style="width:2in;height:2in;margin-top:0;margin-left:0;mso-position-horizontal:center;mso-position-horizontal-relative:margin;mso-wrap-distance-bottom:0;mso-wrap-distance-left:9pt;mso-wrap-distance-right:9pt;mso-wrap-distance-top:0;mso-wrap-style:none;position:absolute;v-text-anchor:top;z-index:251695104" filled="f" fillcolor="this" stroked="f" strokeweight="0.5pt">
              <v:textbox style="mso-fit-shape-to-text:t" inset="0,0,0,0">
                <w:txbxContent>
                  <w:p>
                    <w:pPr>
                      <w:pStyle w:val="Footer"/>
                      <w:ind w:firstLine="560"/>
                      <w:rPr>
                        <w:rStyle w:val="PageNumber"/>
                        <w:rFonts w:ascii="宋体" w:hAnsi="宋体"/>
                        <w:sz w:val="28"/>
                        <w:szCs w:val="28"/>
                      </w:rPr>
                    </w:pPr>
                    <w:r>
                      <w:rPr>
                        <w:rStyle w:val="PageNumber"/>
                        <w:rFonts w:ascii="宋体" w:hAnsi="宋体" w:hint="eastAsia"/>
                        <w:sz w:val="28"/>
                        <w:szCs w:val="28"/>
                      </w:rPr>
                      <w:t>—</w:t>
                    </w:r>
                    <w:r>
                      <w:rPr>
                        <w:rStyle w:val="PageNumber"/>
                        <w:rFonts w:ascii="宋体" w:hAnsi="宋体" w:hint="eastAsia"/>
                        <w:sz w:val="20"/>
                      </w:rPr>
                      <w:t xml:space="preserve"> </w:t>
                    </w:r>
                    <w:r>
                      <w:rPr>
                        <w:rStyle w:val="PageNumber"/>
                        <w:sz w:val="20"/>
                      </w:rPr>
                      <w:t xml:space="preserve"> </w:t>
                    </w:r>
                    <w:r>
                      <w:rPr>
                        <w:sz w:val="26"/>
                        <w:szCs w:val="26"/>
                      </w:rPr>
                      <w:fldChar w:fldCharType="begin"/>
                    </w:r>
                    <w:r>
                      <w:rPr>
                        <w:rStyle w:val="PageNumber"/>
                        <w:sz w:val="26"/>
                        <w:szCs w:val="26"/>
                      </w:rPr>
                      <w:instrText xml:space="preserve">PAGE  </w:instrText>
                    </w:r>
                    <w:r>
                      <w:rPr>
                        <w:sz w:val="26"/>
                        <w:szCs w:val="26"/>
                      </w:rPr>
                      <w:fldChar w:fldCharType="separate"/>
                    </w:r>
                    <w:r>
                      <w:rPr>
                        <w:rStyle w:val="PageNumber"/>
                        <w:sz w:val="26"/>
                        <w:szCs w:val="26"/>
                      </w:rPr>
                      <w:t>19</w:t>
                    </w:r>
                    <w:r>
                      <w:rPr>
                        <w:sz w:val="26"/>
                        <w:szCs w:val="26"/>
                      </w:rPr>
                      <w:fldChar w:fldCharType="end"/>
                    </w:r>
                    <w:r>
                      <w:rPr>
                        <w:rStyle w:val="PageNumber"/>
                        <w:rFonts w:ascii="宋体" w:hAnsi="宋体" w:hint="eastAsia"/>
                        <w:sz w:val="20"/>
                      </w:rPr>
                      <w:t xml:space="preserve">  </w:t>
                    </w:r>
                    <w:r>
                      <w:rPr>
                        <w:rStyle w:val="PageNumber"/>
                        <w:rFonts w:ascii="宋体" w:hAnsi="宋体" w:hint="eastAsia"/>
                        <w:sz w:val="28"/>
                        <w:szCs w:val="28"/>
                      </w:rPr>
                      <w:t>—</w:t>
                    </w:r>
                  </w:p>
                </w:txbxContent>
              </v:textbox>
              <w10:wrap anchorx="margin"/>
            </v:shape>
          </w:pict>
        </mc:Fallback>
      </mc:AlternateContent>
    </w: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right="360" w:firstLine="360"/>
      <w:jc w:val="center"/>
    </w:pPr>
    <w:r>
      <mc:AlternateContent>
        <mc:Choice Requires="wps">
          <w:drawing>
            <wp:anchor distT="0" distB="0" distL="114300" distR="114300" simplePos="0" relativeHeight="2516981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34783418"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ffectLst/>
                    </wps:spPr>
                    <wps:txbx>
                      <w:txbxContent>
                        <w:p>
                          <w:pPr>
                            <w:pStyle w:val="Footer"/>
                            <w:ind w:firstLine="560"/>
                            <w:rPr>
                              <w:rStyle w:val="PageNumber"/>
                              <w:rFonts w:ascii="宋体" w:hAnsi="宋体"/>
                              <w:sz w:val="28"/>
                              <w:szCs w:val="28"/>
                            </w:rPr>
                          </w:pPr>
                          <w:r>
                            <w:rPr>
                              <w:rStyle w:val="PageNumber"/>
                              <w:rFonts w:ascii="宋体" w:hAnsi="宋体" w:hint="eastAsia"/>
                              <w:sz w:val="28"/>
                              <w:szCs w:val="28"/>
                            </w:rPr>
                            <w:t>—</w:t>
                          </w:r>
                          <w:r>
                            <w:rPr>
                              <w:rStyle w:val="PageNumber"/>
                              <w:rFonts w:ascii="宋体" w:hAnsi="宋体" w:hint="eastAsia"/>
                              <w:sz w:val="20"/>
                            </w:rPr>
                            <w:t xml:space="preserve"> </w:t>
                          </w:r>
                          <w:r>
                            <w:rPr>
                              <w:rStyle w:val="PageNumber"/>
                              <w:sz w:val="20"/>
                            </w:rPr>
                            <w:t xml:space="preserve"> </w:t>
                          </w:r>
                          <w:r>
                            <w:rPr>
                              <w:sz w:val="26"/>
                              <w:szCs w:val="26"/>
                            </w:rPr>
                            <w:fldChar w:fldCharType="begin"/>
                          </w:r>
                          <w:r>
                            <w:rPr>
                              <w:rStyle w:val="PageNumber"/>
                              <w:sz w:val="26"/>
                              <w:szCs w:val="26"/>
                            </w:rPr>
                            <w:instrText xml:space="preserve">PAGE  </w:instrText>
                          </w:r>
                          <w:r>
                            <w:rPr>
                              <w:sz w:val="26"/>
                              <w:szCs w:val="26"/>
                            </w:rPr>
                            <w:fldChar w:fldCharType="separate"/>
                          </w:r>
                          <w:r>
                            <w:rPr>
                              <w:rStyle w:val="PageNumber"/>
                              <w:sz w:val="26"/>
                              <w:szCs w:val="26"/>
                            </w:rPr>
                            <w:t>20</w:t>
                          </w:r>
                          <w:r>
                            <w:rPr>
                              <w:sz w:val="26"/>
                              <w:szCs w:val="26"/>
                            </w:rPr>
                            <w:fldChar w:fldCharType="end"/>
                          </w:r>
                          <w:r>
                            <w:rPr>
                              <w:rStyle w:val="PageNumber"/>
                              <w:rFonts w:ascii="宋体" w:hAnsi="宋体" w:hint="eastAsia"/>
                              <w:sz w:val="20"/>
                            </w:rPr>
                            <w:t xml:space="preserve">  </w:t>
                          </w:r>
                          <w:r>
                            <w:rPr>
                              <w:rStyle w:val="PageNumber"/>
                              <w:rFonts w:ascii="宋体" w:hAnsi="宋体" w:hint="eastAsia"/>
                              <w:sz w:val="28"/>
                              <w:szCs w:val="28"/>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68" type="#_x0000_t202" style="width:2in;height:2in;margin-top:0;margin-left:0;mso-position-horizontal:center;mso-position-horizontal-relative:margin;mso-wrap-distance-bottom:0;mso-wrap-distance-left:9pt;mso-wrap-distance-right:9pt;mso-wrap-distance-top:0;mso-wrap-style:none;position:absolute;v-text-anchor:top;z-index:251697152" filled="f" fillcolor="this" stroked="f" strokeweight="0.5pt">
              <v:textbox style="mso-fit-shape-to-text:t" inset="0,0,0,0">
                <w:txbxContent>
                  <w:p>
                    <w:pPr>
                      <w:pStyle w:val="Footer"/>
                      <w:ind w:firstLine="560"/>
                      <w:rPr>
                        <w:rStyle w:val="PageNumber"/>
                        <w:rFonts w:ascii="宋体" w:hAnsi="宋体"/>
                        <w:sz w:val="28"/>
                        <w:szCs w:val="28"/>
                      </w:rPr>
                    </w:pPr>
                    <w:r>
                      <w:rPr>
                        <w:rStyle w:val="PageNumber"/>
                        <w:rFonts w:ascii="宋体" w:hAnsi="宋体" w:hint="eastAsia"/>
                        <w:sz w:val="28"/>
                        <w:szCs w:val="28"/>
                      </w:rPr>
                      <w:t>—</w:t>
                    </w:r>
                    <w:r>
                      <w:rPr>
                        <w:rStyle w:val="PageNumber"/>
                        <w:rFonts w:ascii="宋体" w:hAnsi="宋体" w:hint="eastAsia"/>
                        <w:sz w:val="20"/>
                      </w:rPr>
                      <w:t xml:space="preserve"> </w:t>
                    </w:r>
                    <w:r>
                      <w:rPr>
                        <w:rStyle w:val="PageNumber"/>
                        <w:sz w:val="20"/>
                      </w:rPr>
                      <w:t xml:space="preserve"> </w:t>
                    </w:r>
                    <w:r>
                      <w:rPr>
                        <w:sz w:val="26"/>
                        <w:szCs w:val="26"/>
                      </w:rPr>
                      <w:fldChar w:fldCharType="begin"/>
                    </w:r>
                    <w:r>
                      <w:rPr>
                        <w:rStyle w:val="PageNumber"/>
                        <w:sz w:val="26"/>
                        <w:szCs w:val="26"/>
                      </w:rPr>
                      <w:instrText xml:space="preserve">PAGE  </w:instrText>
                    </w:r>
                    <w:r>
                      <w:rPr>
                        <w:sz w:val="26"/>
                        <w:szCs w:val="26"/>
                      </w:rPr>
                      <w:fldChar w:fldCharType="separate"/>
                    </w:r>
                    <w:r>
                      <w:rPr>
                        <w:rStyle w:val="PageNumber"/>
                        <w:sz w:val="26"/>
                        <w:szCs w:val="26"/>
                      </w:rPr>
                      <w:t>20</w:t>
                    </w:r>
                    <w:r>
                      <w:rPr>
                        <w:sz w:val="26"/>
                        <w:szCs w:val="26"/>
                      </w:rPr>
                      <w:fldChar w:fldCharType="end"/>
                    </w:r>
                    <w:r>
                      <w:rPr>
                        <w:rStyle w:val="PageNumber"/>
                        <w:rFonts w:ascii="宋体" w:hAnsi="宋体" w:hint="eastAsia"/>
                        <w:sz w:val="20"/>
                      </w:rPr>
                      <w:t xml:space="preserve">  </w:t>
                    </w:r>
                    <w:r>
                      <w:rPr>
                        <w:rStyle w:val="PageNumber"/>
                        <w:rFonts w:ascii="宋体" w:hAnsi="宋体" w:hint="eastAsia"/>
                        <w:sz w:val="28"/>
                        <w:szCs w:val="28"/>
                      </w:rPr>
                      <w:t>—</w:t>
                    </w:r>
                  </w:p>
                </w:txbxContent>
              </v:textbox>
              <w10:wrap anchorx="margin"/>
            </v:shape>
          </w:pict>
        </mc:Fallback>
      </mc:AlternateContent>
    </w: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DE595D44"/>
    <w:multiLevelType w:val="singleLevel"/>
    <w:tmpl w:val="DE595D44"/>
    <w:lvl w:ilvl="0">
      <w:start w:val="1"/>
      <w:numFmt w:val="bullet"/>
      <w:pStyle w:val="ListBullet5"/>
      <w:lvlText w:val=""/>
      <w:lvlJc w:val="left"/>
      <w:pPr>
        <w:tabs>
          <w:tab w:val="left" w:pos="2040"/>
        </w:tabs>
        <w:ind w:left="2040" w:hanging="360"/>
      </w:pPr>
      <w:rPr>
        <w:rFonts w:ascii="Wingdings" w:hAnsi="Wingdings" w:hint="default"/>
      </w:rPr>
    </w:lvl>
  </w:abstractNum>
  <w:abstractNum w:abstractNumId="1">
    <w:nsid w:val="EF3A6160"/>
    <w:multiLevelType w:val="singleLevel"/>
    <w:tmpl w:val="EF3A6160"/>
    <w:lvl w:ilvl="0">
      <w:start w:val="1"/>
      <w:numFmt w:val="decimal"/>
      <w:pStyle w:val="Heading1"/>
      <w:suff w:val="nothing"/>
      <w:lvlText w:val="%1、"/>
      <w:lvlJc w:val="left"/>
    </w:lvl>
  </w:abstractNum>
  <w:abstractNum w:abstractNumId="2">
    <w:nsid w:val="114F2928"/>
    <w:multiLevelType w:val="multilevel"/>
    <w:tmpl w:val="114F2928"/>
    <w:lvl w:ilvl="0">
      <w:start w:val="1"/>
      <w:numFmt w:val="decimal"/>
      <w:suff w:val="nothing"/>
      <w:lvlText w:val="%1"/>
      <w:lvlJc w:val="left"/>
      <w:pPr>
        <w:ind w:left="0" w:firstLine="0"/>
      </w:pPr>
      <w:rPr>
        <w:rFonts w:hint="eastAsia"/>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3">
    <w:nsid w:val="13461AF0"/>
    <w:multiLevelType w:val="multilevel"/>
    <w:tmpl w:val="13461AF0"/>
    <w:lvl w:ilvl="0">
      <w:start w:val="1"/>
      <w:numFmt w:val="decimal"/>
      <w:suff w:val="nothing"/>
      <w:lvlText w:val="%1"/>
      <w:lvlJc w:val="left"/>
      <w:pPr>
        <w:ind w:left="0" w:firstLine="0"/>
      </w:pPr>
      <w:rPr>
        <w:rFonts w:hint="eastAsia"/>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4">
    <w:nsid w:val="4FC5E942"/>
    <w:multiLevelType w:val="singleLevel"/>
    <w:tmpl w:val="4FC5E942"/>
    <w:lvl w:ilvl="0">
      <w:start w:val="2"/>
      <w:numFmt w:val="decimal"/>
      <w:suff w:val="nothing"/>
      <w:lvlText w:val="（%1）"/>
      <w:lvlJc w:val="left"/>
    </w:lvl>
  </w:abstractNum>
  <w:num w:numId="1">
    <w:abstractNumId w:val="1"/>
  </w:num>
  <w:num w:numId="2">
    <w:abstractNumId w:val="0"/>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zoom w:percent="90"/>
  <w:documentProtection w:edit="trackedChanges" w:enforcement="0"/>
  <w:defaultTabStop w:val="420"/>
  <w:doNotHyphenateCaps/>
  <w:drawingGridVerticalSpacing w:val="156"/>
  <w:noPunctuationKerning/>
  <w:characterSpacingControl w:val="compressPunctuation"/>
  <w:noLineBreaksAfter w:lang="zh-CN" w:val="([{·‘“〈《「『【〔〖（．［｛￡￥"/>
  <w:noLineBreaksBefore w:lang="zh-CN" w:val="!),.:;?]}¨·ˇˉ―‖’”…∶、。〃々〉》」』】〕〗！＂＇），．：；？］｀｜｝～￠"/>
  <w:doNotEmbedSmartTags/>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60B3"/>
    <w:rsid w:val="0004364B"/>
    <w:rsid w:val="00061B1F"/>
    <w:rsid w:val="000733C4"/>
    <w:rsid w:val="00074783"/>
    <w:rsid w:val="00075C96"/>
    <w:rsid w:val="0008070B"/>
    <w:rsid w:val="000810AC"/>
    <w:rsid w:val="00081A02"/>
    <w:rsid w:val="00082231"/>
    <w:rsid w:val="00092D38"/>
    <w:rsid w:val="0009377B"/>
    <w:rsid w:val="000A20C9"/>
    <w:rsid w:val="000B058F"/>
    <w:rsid w:val="000B05C0"/>
    <w:rsid w:val="000B4467"/>
    <w:rsid w:val="000B4DB9"/>
    <w:rsid w:val="000C09AC"/>
    <w:rsid w:val="000C767F"/>
    <w:rsid w:val="000D5A44"/>
    <w:rsid w:val="000E3ED2"/>
    <w:rsid w:val="001172A8"/>
    <w:rsid w:val="00131F42"/>
    <w:rsid w:val="001357F1"/>
    <w:rsid w:val="00140FA8"/>
    <w:rsid w:val="00142FEB"/>
    <w:rsid w:val="00143A2D"/>
    <w:rsid w:val="00145A41"/>
    <w:rsid w:val="00151675"/>
    <w:rsid w:val="00157435"/>
    <w:rsid w:val="00165EF5"/>
    <w:rsid w:val="00172A27"/>
    <w:rsid w:val="0017504D"/>
    <w:rsid w:val="0017671A"/>
    <w:rsid w:val="00177422"/>
    <w:rsid w:val="00184590"/>
    <w:rsid w:val="001870D1"/>
    <w:rsid w:val="0018781E"/>
    <w:rsid w:val="0019262D"/>
    <w:rsid w:val="001A0EAB"/>
    <w:rsid w:val="001A1B35"/>
    <w:rsid w:val="001A48A2"/>
    <w:rsid w:val="001A6F61"/>
    <w:rsid w:val="001B72B8"/>
    <w:rsid w:val="001C69B3"/>
    <w:rsid w:val="001D5595"/>
    <w:rsid w:val="001D7874"/>
    <w:rsid w:val="001D7F22"/>
    <w:rsid w:val="001F0F17"/>
    <w:rsid w:val="001F3347"/>
    <w:rsid w:val="001F47DD"/>
    <w:rsid w:val="001F69E4"/>
    <w:rsid w:val="002125B4"/>
    <w:rsid w:val="002155B8"/>
    <w:rsid w:val="00224839"/>
    <w:rsid w:val="002249B2"/>
    <w:rsid w:val="00226574"/>
    <w:rsid w:val="002278EC"/>
    <w:rsid w:val="0023280E"/>
    <w:rsid w:val="002351E3"/>
    <w:rsid w:val="002377D1"/>
    <w:rsid w:val="002506BC"/>
    <w:rsid w:val="00254345"/>
    <w:rsid w:val="00264557"/>
    <w:rsid w:val="0027314D"/>
    <w:rsid w:val="00275CEF"/>
    <w:rsid w:val="002805AB"/>
    <w:rsid w:val="00284204"/>
    <w:rsid w:val="00291773"/>
    <w:rsid w:val="002A168C"/>
    <w:rsid w:val="002A3DC7"/>
    <w:rsid w:val="002B49E2"/>
    <w:rsid w:val="002B56BA"/>
    <w:rsid w:val="002B7B00"/>
    <w:rsid w:val="002B7C44"/>
    <w:rsid w:val="002C2B17"/>
    <w:rsid w:val="002D3DD0"/>
    <w:rsid w:val="002E1F3A"/>
    <w:rsid w:val="002E298A"/>
    <w:rsid w:val="002F765F"/>
    <w:rsid w:val="00301978"/>
    <w:rsid w:val="0030332C"/>
    <w:rsid w:val="003051C2"/>
    <w:rsid w:val="00312296"/>
    <w:rsid w:val="00314F0E"/>
    <w:rsid w:val="00321D8E"/>
    <w:rsid w:val="00325928"/>
    <w:rsid w:val="00332863"/>
    <w:rsid w:val="0033684D"/>
    <w:rsid w:val="00337B42"/>
    <w:rsid w:val="00341B42"/>
    <w:rsid w:val="0034348F"/>
    <w:rsid w:val="00356653"/>
    <w:rsid w:val="0035743F"/>
    <w:rsid w:val="00357BE2"/>
    <w:rsid w:val="0036170C"/>
    <w:rsid w:val="00366E0F"/>
    <w:rsid w:val="00381A72"/>
    <w:rsid w:val="00384676"/>
    <w:rsid w:val="00390857"/>
    <w:rsid w:val="003A4BF3"/>
    <w:rsid w:val="003B420D"/>
    <w:rsid w:val="003C6C16"/>
    <w:rsid w:val="003D794D"/>
    <w:rsid w:val="003E3058"/>
    <w:rsid w:val="003E76A9"/>
    <w:rsid w:val="003F0809"/>
    <w:rsid w:val="003F6A8C"/>
    <w:rsid w:val="003F755C"/>
    <w:rsid w:val="00406F01"/>
    <w:rsid w:val="0041242A"/>
    <w:rsid w:val="0041430B"/>
    <w:rsid w:val="00416D50"/>
    <w:rsid w:val="00416FD5"/>
    <w:rsid w:val="00417772"/>
    <w:rsid w:val="00420E6A"/>
    <w:rsid w:val="00425A9E"/>
    <w:rsid w:val="00426D6B"/>
    <w:rsid w:val="00431E6C"/>
    <w:rsid w:val="00433CE7"/>
    <w:rsid w:val="00447812"/>
    <w:rsid w:val="00452738"/>
    <w:rsid w:val="00455653"/>
    <w:rsid w:val="00456091"/>
    <w:rsid w:val="00466321"/>
    <w:rsid w:val="00484B9B"/>
    <w:rsid w:val="004855F6"/>
    <w:rsid w:val="0048661E"/>
    <w:rsid w:val="00494670"/>
    <w:rsid w:val="004A3823"/>
    <w:rsid w:val="004C79E1"/>
    <w:rsid w:val="004E6946"/>
    <w:rsid w:val="004F1AD8"/>
    <w:rsid w:val="005039CB"/>
    <w:rsid w:val="0050558F"/>
    <w:rsid w:val="00506286"/>
    <w:rsid w:val="00510813"/>
    <w:rsid w:val="00511990"/>
    <w:rsid w:val="00511DE0"/>
    <w:rsid w:val="00514870"/>
    <w:rsid w:val="00514B9B"/>
    <w:rsid w:val="00517F02"/>
    <w:rsid w:val="00524303"/>
    <w:rsid w:val="005258A2"/>
    <w:rsid w:val="005401AE"/>
    <w:rsid w:val="00542E07"/>
    <w:rsid w:val="00545424"/>
    <w:rsid w:val="00554A7B"/>
    <w:rsid w:val="0055572C"/>
    <w:rsid w:val="00555E22"/>
    <w:rsid w:val="0056106A"/>
    <w:rsid w:val="005720AE"/>
    <w:rsid w:val="00594D77"/>
    <w:rsid w:val="005969E4"/>
    <w:rsid w:val="005A06B7"/>
    <w:rsid w:val="005A1759"/>
    <w:rsid w:val="005A68A7"/>
    <w:rsid w:val="005B0B38"/>
    <w:rsid w:val="005D36AB"/>
    <w:rsid w:val="00617CC3"/>
    <w:rsid w:val="00624472"/>
    <w:rsid w:val="006377A6"/>
    <w:rsid w:val="00637A3D"/>
    <w:rsid w:val="006411EF"/>
    <w:rsid w:val="006748B8"/>
    <w:rsid w:val="006775C3"/>
    <w:rsid w:val="0069290A"/>
    <w:rsid w:val="0069775A"/>
    <w:rsid w:val="00697813"/>
    <w:rsid w:val="006A3EE8"/>
    <w:rsid w:val="006A72BF"/>
    <w:rsid w:val="006B03F2"/>
    <w:rsid w:val="006B37DC"/>
    <w:rsid w:val="006B4F68"/>
    <w:rsid w:val="006C0592"/>
    <w:rsid w:val="006C272E"/>
    <w:rsid w:val="006C5479"/>
    <w:rsid w:val="006D13B5"/>
    <w:rsid w:val="006E12FF"/>
    <w:rsid w:val="006E607E"/>
    <w:rsid w:val="006F16EA"/>
    <w:rsid w:val="00706C5D"/>
    <w:rsid w:val="00732922"/>
    <w:rsid w:val="0075162E"/>
    <w:rsid w:val="00754034"/>
    <w:rsid w:val="00756556"/>
    <w:rsid w:val="007618C4"/>
    <w:rsid w:val="00767980"/>
    <w:rsid w:val="00770B19"/>
    <w:rsid w:val="00772D2E"/>
    <w:rsid w:val="0077463F"/>
    <w:rsid w:val="007836EA"/>
    <w:rsid w:val="00784CDA"/>
    <w:rsid w:val="007906C4"/>
    <w:rsid w:val="0079233D"/>
    <w:rsid w:val="007940EA"/>
    <w:rsid w:val="007967E8"/>
    <w:rsid w:val="007A2170"/>
    <w:rsid w:val="007A22BF"/>
    <w:rsid w:val="007A3323"/>
    <w:rsid w:val="007A3BC9"/>
    <w:rsid w:val="007B72B8"/>
    <w:rsid w:val="007B7A58"/>
    <w:rsid w:val="007C21B5"/>
    <w:rsid w:val="007E4BD2"/>
    <w:rsid w:val="00801393"/>
    <w:rsid w:val="00802F88"/>
    <w:rsid w:val="0081293E"/>
    <w:rsid w:val="00815465"/>
    <w:rsid w:val="00817E9A"/>
    <w:rsid w:val="008306BD"/>
    <w:rsid w:val="00831A80"/>
    <w:rsid w:val="00833743"/>
    <w:rsid w:val="008340A4"/>
    <w:rsid w:val="00867946"/>
    <w:rsid w:val="0087135F"/>
    <w:rsid w:val="00872D94"/>
    <w:rsid w:val="00876B34"/>
    <w:rsid w:val="00880364"/>
    <w:rsid w:val="00887334"/>
    <w:rsid w:val="00891592"/>
    <w:rsid w:val="00891E9E"/>
    <w:rsid w:val="008962CB"/>
    <w:rsid w:val="008A2F68"/>
    <w:rsid w:val="008B4FA6"/>
    <w:rsid w:val="008B5282"/>
    <w:rsid w:val="008B7C17"/>
    <w:rsid w:val="008C2D01"/>
    <w:rsid w:val="008C40E6"/>
    <w:rsid w:val="008D0F7A"/>
    <w:rsid w:val="008D68E4"/>
    <w:rsid w:val="008E0506"/>
    <w:rsid w:val="008E0CFF"/>
    <w:rsid w:val="008E5D6B"/>
    <w:rsid w:val="008E76F0"/>
    <w:rsid w:val="008F15FE"/>
    <w:rsid w:val="008F2D29"/>
    <w:rsid w:val="008F5187"/>
    <w:rsid w:val="008F60D8"/>
    <w:rsid w:val="008F7447"/>
    <w:rsid w:val="00902727"/>
    <w:rsid w:val="0090312B"/>
    <w:rsid w:val="0091736D"/>
    <w:rsid w:val="00924E48"/>
    <w:rsid w:val="0093037A"/>
    <w:rsid w:val="0094154D"/>
    <w:rsid w:val="00946BD2"/>
    <w:rsid w:val="0095155F"/>
    <w:rsid w:val="00954429"/>
    <w:rsid w:val="009563CE"/>
    <w:rsid w:val="00976328"/>
    <w:rsid w:val="0097680D"/>
    <w:rsid w:val="00982438"/>
    <w:rsid w:val="0098404C"/>
    <w:rsid w:val="00985283"/>
    <w:rsid w:val="00995992"/>
    <w:rsid w:val="009A03E5"/>
    <w:rsid w:val="009A0F3B"/>
    <w:rsid w:val="009A1BB4"/>
    <w:rsid w:val="009A2628"/>
    <w:rsid w:val="009A3200"/>
    <w:rsid w:val="009B0897"/>
    <w:rsid w:val="009B7BD9"/>
    <w:rsid w:val="009C7DD5"/>
    <w:rsid w:val="009E0BED"/>
    <w:rsid w:val="009E227D"/>
    <w:rsid w:val="009E5019"/>
    <w:rsid w:val="009E70F5"/>
    <w:rsid w:val="00A04F1B"/>
    <w:rsid w:val="00A0501B"/>
    <w:rsid w:val="00A14947"/>
    <w:rsid w:val="00A32A83"/>
    <w:rsid w:val="00A368DB"/>
    <w:rsid w:val="00A423AA"/>
    <w:rsid w:val="00A53EC6"/>
    <w:rsid w:val="00A55C0F"/>
    <w:rsid w:val="00A73795"/>
    <w:rsid w:val="00A8713F"/>
    <w:rsid w:val="00A90BA1"/>
    <w:rsid w:val="00A97A9A"/>
    <w:rsid w:val="00AA0671"/>
    <w:rsid w:val="00AA1E16"/>
    <w:rsid w:val="00AA2531"/>
    <w:rsid w:val="00AB1E09"/>
    <w:rsid w:val="00AB5330"/>
    <w:rsid w:val="00AB7747"/>
    <w:rsid w:val="00AC14CE"/>
    <w:rsid w:val="00AC2A56"/>
    <w:rsid w:val="00AD055E"/>
    <w:rsid w:val="00AD47A7"/>
    <w:rsid w:val="00AF0CBF"/>
    <w:rsid w:val="00AF257F"/>
    <w:rsid w:val="00AF33CF"/>
    <w:rsid w:val="00AF4D50"/>
    <w:rsid w:val="00AF6179"/>
    <w:rsid w:val="00B1295A"/>
    <w:rsid w:val="00B20A45"/>
    <w:rsid w:val="00B22C5C"/>
    <w:rsid w:val="00B24F30"/>
    <w:rsid w:val="00B31ABF"/>
    <w:rsid w:val="00B33BE3"/>
    <w:rsid w:val="00B53B5D"/>
    <w:rsid w:val="00B6055E"/>
    <w:rsid w:val="00B6317D"/>
    <w:rsid w:val="00B7723F"/>
    <w:rsid w:val="00B80534"/>
    <w:rsid w:val="00B8433C"/>
    <w:rsid w:val="00B87491"/>
    <w:rsid w:val="00B90ADC"/>
    <w:rsid w:val="00B92102"/>
    <w:rsid w:val="00BA29E9"/>
    <w:rsid w:val="00BA7142"/>
    <w:rsid w:val="00BB0DE8"/>
    <w:rsid w:val="00BB237C"/>
    <w:rsid w:val="00BB41A3"/>
    <w:rsid w:val="00BC32DC"/>
    <w:rsid w:val="00BC35B6"/>
    <w:rsid w:val="00BD1B51"/>
    <w:rsid w:val="00BD4596"/>
    <w:rsid w:val="00BE1405"/>
    <w:rsid w:val="00BE312D"/>
    <w:rsid w:val="00BF1C20"/>
    <w:rsid w:val="00C10578"/>
    <w:rsid w:val="00C135BC"/>
    <w:rsid w:val="00C15C95"/>
    <w:rsid w:val="00C2596A"/>
    <w:rsid w:val="00C27537"/>
    <w:rsid w:val="00C328FE"/>
    <w:rsid w:val="00C33507"/>
    <w:rsid w:val="00C4409D"/>
    <w:rsid w:val="00C44E72"/>
    <w:rsid w:val="00C45A06"/>
    <w:rsid w:val="00C47E5B"/>
    <w:rsid w:val="00C61E4B"/>
    <w:rsid w:val="00C64BFF"/>
    <w:rsid w:val="00C66202"/>
    <w:rsid w:val="00C704E9"/>
    <w:rsid w:val="00C763C9"/>
    <w:rsid w:val="00C80057"/>
    <w:rsid w:val="00C82232"/>
    <w:rsid w:val="00C82913"/>
    <w:rsid w:val="00C972B1"/>
    <w:rsid w:val="00CA2CCE"/>
    <w:rsid w:val="00CA43FD"/>
    <w:rsid w:val="00CA7EF8"/>
    <w:rsid w:val="00CC489B"/>
    <w:rsid w:val="00CD2BCD"/>
    <w:rsid w:val="00CD3A4C"/>
    <w:rsid w:val="00CE10E9"/>
    <w:rsid w:val="00CE2910"/>
    <w:rsid w:val="00CE5393"/>
    <w:rsid w:val="00CF36BE"/>
    <w:rsid w:val="00CF50BF"/>
    <w:rsid w:val="00CF6000"/>
    <w:rsid w:val="00D003F3"/>
    <w:rsid w:val="00D0364F"/>
    <w:rsid w:val="00D06834"/>
    <w:rsid w:val="00D308ED"/>
    <w:rsid w:val="00D36D86"/>
    <w:rsid w:val="00D428AA"/>
    <w:rsid w:val="00D50A34"/>
    <w:rsid w:val="00D53EFA"/>
    <w:rsid w:val="00D94A7C"/>
    <w:rsid w:val="00D95896"/>
    <w:rsid w:val="00DB2983"/>
    <w:rsid w:val="00DC1257"/>
    <w:rsid w:val="00DC3DC0"/>
    <w:rsid w:val="00DC5B2B"/>
    <w:rsid w:val="00DD318D"/>
    <w:rsid w:val="00DF2E12"/>
    <w:rsid w:val="00DF514A"/>
    <w:rsid w:val="00DF6690"/>
    <w:rsid w:val="00DF6804"/>
    <w:rsid w:val="00E0358D"/>
    <w:rsid w:val="00E04323"/>
    <w:rsid w:val="00E070A2"/>
    <w:rsid w:val="00E2656A"/>
    <w:rsid w:val="00E412D0"/>
    <w:rsid w:val="00E56322"/>
    <w:rsid w:val="00E60982"/>
    <w:rsid w:val="00E62C62"/>
    <w:rsid w:val="00E654C1"/>
    <w:rsid w:val="00E65D97"/>
    <w:rsid w:val="00E72A5A"/>
    <w:rsid w:val="00E73354"/>
    <w:rsid w:val="00E9242D"/>
    <w:rsid w:val="00EA3423"/>
    <w:rsid w:val="00EA6683"/>
    <w:rsid w:val="00EB5255"/>
    <w:rsid w:val="00EB5C47"/>
    <w:rsid w:val="00ED0639"/>
    <w:rsid w:val="00EF049A"/>
    <w:rsid w:val="00EF4755"/>
    <w:rsid w:val="00EF7135"/>
    <w:rsid w:val="00F027DB"/>
    <w:rsid w:val="00F14A7A"/>
    <w:rsid w:val="00F22985"/>
    <w:rsid w:val="00F3383E"/>
    <w:rsid w:val="00F465A7"/>
    <w:rsid w:val="00F50B7C"/>
    <w:rsid w:val="00F550E6"/>
    <w:rsid w:val="00F5606A"/>
    <w:rsid w:val="00F74345"/>
    <w:rsid w:val="00F80A0A"/>
    <w:rsid w:val="00F82B19"/>
    <w:rsid w:val="00F8671C"/>
    <w:rsid w:val="00F9212D"/>
    <w:rsid w:val="00F965DA"/>
    <w:rsid w:val="00FA406A"/>
    <w:rsid w:val="00FB503A"/>
    <w:rsid w:val="00FB516C"/>
    <w:rsid w:val="00FD0236"/>
    <w:rsid w:val="00FD18F4"/>
    <w:rsid w:val="00FD54DB"/>
    <w:rsid w:val="00FD619F"/>
    <w:rsid w:val="01054D8C"/>
    <w:rsid w:val="010A70EA"/>
    <w:rsid w:val="01290F7E"/>
    <w:rsid w:val="012C6C05"/>
    <w:rsid w:val="01525297"/>
    <w:rsid w:val="01536131"/>
    <w:rsid w:val="015D1E09"/>
    <w:rsid w:val="01810001"/>
    <w:rsid w:val="0194365D"/>
    <w:rsid w:val="019878A6"/>
    <w:rsid w:val="019B3CB2"/>
    <w:rsid w:val="01AF0E8E"/>
    <w:rsid w:val="01C40DDD"/>
    <w:rsid w:val="01CC6482"/>
    <w:rsid w:val="01D03DBB"/>
    <w:rsid w:val="01D152A8"/>
    <w:rsid w:val="0218261E"/>
    <w:rsid w:val="02221834"/>
    <w:rsid w:val="0226120E"/>
    <w:rsid w:val="023B5D3B"/>
    <w:rsid w:val="025C1F8D"/>
    <w:rsid w:val="02697903"/>
    <w:rsid w:val="026C19DD"/>
    <w:rsid w:val="027C5214"/>
    <w:rsid w:val="02C41433"/>
    <w:rsid w:val="02CD5A6F"/>
    <w:rsid w:val="02D50DC8"/>
    <w:rsid w:val="02E639E7"/>
    <w:rsid w:val="02F96569"/>
    <w:rsid w:val="02FB5D6E"/>
    <w:rsid w:val="02FE3E7B"/>
    <w:rsid w:val="030F3021"/>
    <w:rsid w:val="031142C3"/>
    <w:rsid w:val="03127926"/>
    <w:rsid w:val="032C1D40"/>
    <w:rsid w:val="03451B49"/>
    <w:rsid w:val="03482A20"/>
    <w:rsid w:val="034E2A98"/>
    <w:rsid w:val="034E31D9"/>
    <w:rsid w:val="034F0B7A"/>
    <w:rsid w:val="03CA33CD"/>
    <w:rsid w:val="03EA7B21"/>
    <w:rsid w:val="041039FD"/>
    <w:rsid w:val="041C3151"/>
    <w:rsid w:val="0431596A"/>
    <w:rsid w:val="043713DC"/>
    <w:rsid w:val="044A7317"/>
    <w:rsid w:val="047A1C27"/>
    <w:rsid w:val="048E7F05"/>
    <w:rsid w:val="04977BB3"/>
    <w:rsid w:val="04AC5B58"/>
    <w:rsid w:val="04BF7079"/>
    <w:rsid w:val="04DF12DD"/>
    <w:rsid w:val="04ED064B"/>
    <w:rsid w:val="04ED4C70"/>
    <w:rsid w:val="04FE63B4"/>
    <w:rsid w:val="0500737E"/>
    <w:rsid w:val="051565F0"/>
    <w:rsid w:val="05177476"/>
    <w:rsid w:val="052840A0"/>
    <w:rsid w:val="054D3A17"/>
    <w:rsid w:val="059A64B1"/>
    <w:rsid w:val="05B721EB"/>
    <w:rsid w:val="05CF7265"/>
    <w:rsid w:val="05E27A84"/>
    <w:rsid w:val="05F83EAE"/>
    <w:rsid w:val="06056500"/>
    <w:rsid w:val="06135E8F"/>
    <w:rsid w:val="063E7D85"/>
    <w:rsid w:val="064029FC"/>
    <w:rsid w:val="065A1D10"/>
    <w:rsid w:val="06670FB4"/>
    <w:rsid w:val="067372B1"/>
    <w:rsid w:val="0676466B"/>
    <w:rsid w:val="067D4DFD"/>
    <w:rsid w:val="069D39AB"/>
    <w:rsid w:val="06AA2484"/>
    <w:rsid w:val="06E57F5F"/>
    <w:rsid w:val="06F07F7E"/>
    <w:rsid w:val="0705475A"/>
    <w:rsid w:val="07087F06"/>
    <w:rsid w:val="071C24BC"/>
    <w:rsid w:val="071C5217"/>
    <w:rsid w:val="07293586"/>
    <w:rsid w:val="07295285"/>
    <w:rsid w:val="072E1111"/>
    <w:rsid w:val="07365A47"/>
    <w:rsid w:val="0737795B"/>
    <w:rsid w:val="07423872"/>
    <w:rsid w:val="074665CC"/>
    <w:rsid w:val="0754675F"/>
    <w:rsid w:val="07636392"/>
    <w:rsid w:val="07770C56"/>
    <w:rsid w:val="0778230B"/>
    <w:rsid w:val="07B728D5"/>
    <w:rsid w:val="07C0069E"/>
    <w:rsid w:val="07EF0E53"/>
    <w:rsid w:val="080D2DB2"/>
    <w:rsid w:val="0821434D"/>
    <w:rsid w:val="083545C2"/>
    <w:rsid w:val="08467F60"/>
    <w:rsid w:val="087F5A5E"/>
    <w:rsid w:val="089B71A7"/>
    <w:rsid w:val="08BD5C77"/>
    <w:rsid w:val="09214463"/>
    <w:rsid w:val="092217DD"/>
    <w:rsid w:val="093A7294"/>
    <w:rsid w:val="093F216B"/>
    <w:rsid w:val="094B7995"/>
    <w:rsid w:val="09526CCE"/>
    <w:rsid w:val="097B29C0"/>
    <w:rsid w:val="09876C9D"/>
    <w:rsid w:val="09A2428F"/>
    <w:rsid w:val="09A815A8"/>
    <w:rsid w:val="09AD37D5"/>
    <w:rsid w:val="09B41737"/>
    <w:rsid w:val="09CC4EEE"/>
    <w:rsid w:val="09D04097"/>
    <w:rsid w:val="0A263993"/>
    <w:rsid w:val="0A2D3AC2"/>
    <w:rsid w:val="0A4026D3"/>
    <w:rsid w:val="0A446BE2"/>
    <w:rsid w:val="0A5B1F10"/>
    <w:rsid w:val="0AA35F69"/>
    <w:rsid w:val="0AA755DF"/>
    <w:rsid w:val="0B0264D2"/>
    <w:rsid w:val="0B074240"/>
    <w:rsid w:val="0B0B78F5"/>
    <w:rsid w:val="0B120D44"/>
    <w:rsid w:val="0B33552B"/>
    <w:rsid w:val="0B5C3388"/>
    <w:rsid w:val="0B625B50"/>
    <w:rsid w:val="0BA13F3D"/>
    <w:rsid w:val="0BAB7BFA"/>
    <w:rsid w:val="0BD27BF6"/>
    <w:rsid w:val="0BE670FE"/>
    <w:rsid w:val="0C0B3D70"/>
    <w:rsid w:val="0C3B3C7D"/>
    <w:rsid w:val="0C645500"/>
    <w:rsid w:val="0C6E34E3"/>
    <w:rsid w:val="0CAB2EAE"/>
    <w:rsid w:val="0CF462EF"/>
    <w:rsid w:val="0D186481"/>
    <w:rsid w:val="0D205087"/>
    <w:rsid w:val="0D621C7D"/>
    <w:rsid w:val="0D6B587A"/>
    <w:rsid w:val="0DA41FF7"/>
    <w:rsid w:val="0DC3019B"/>
    <w:rsid w:val="0DCC3D43"/>
    <w:rsid w:val="0DCC5CDD"/>
    <w:rsid w:val="0DD33A0B"/>
    <w:rsid w:val="0DF269E7"/>
    <w:rsid w:val="0DF71A3E"/>
    <w:rsid w:val="0E73034D"/>
    <w:rsid w:val="0E93053F"/>
    <w:rsid w:val="0EBF7712"/>
    <w:rsid w:val="0EC546FF"/>
    <w:rsid w:val="0EE914F5"/>
    <w:rsid w:val="0F0E73CC"/>
    <w:rsid w:val="0F1113DA"/>
    <w:rsid w:val="0F13775A"/>
    <w:rsid w:val="0F183F34"/>
    <w:rsid w:val="0F26430A"/>
    <w:rsid w:val="0F421593"/>
    <w:rsid w:val="0F4E5884"/>
    <w:rsid w:val="0F5F45FE"/>
    <w:rsid w:val="0F7C24A9"/>
    <w:rsid w:val="0F8B5990"/>
    <w:rsid w:val="0F9A112B"/>
    <w:rsid w:val="0FBD3026"/>
    <w:rsid w:val="0FFB71A8"/>
    <w:rsid w:val="100049C9"/>
    <w:rsid w:val="100843BD"/>
    <w:rsid w:val="103C4234"/>
    <w:rsid w:val="103E1D5B"/>
    <w:rsid w:val="104355C3"/>
    <w:rsid w:val="10443D6A"/>
    <w:rsid w:val="105126E2"/>
    <w:rsid w:val="10532C59"/>
    <w:rsid w:val="106D2F64"/>
    <w:rsid w:val="107D1BE1"/>
    <w:rsid w:val="108C51BC"/>
    <w:rsid w:val="10907F18"/>
    <w:rsid w:val="10A5627E"/>
    <w:rsid w:val="10B54C51"/>
    <w:rsid w:val="10B63710"/>
    <w:rsid w:val="10B95885"/>
    <w:rsid w:val="10BB114E"/>
    <w:rsid w:val="10DB6451"/>
    <w:rsid w:val="10F10820"/>
    <w:rsid w:val="110E4660"/>
    <w:rsid w:val="110F4F3C"/>
    <w:rsid w:val="111C2F7A"/>
    <w:rsid w:val="112825C2"/>
    <w:rsid w:val="112E01E9"/>
    <w:rsid w:val="113027B1"/>
    <w:rsid w:val="11336BE7"/>
    <w:rsid w:val="114C6278"/>
    <w:rsid w:val="115F762C"/>
    <w:rsid w:val="11665CA1"/>
    <w:rsid w:val="117874EE"/>
    <w:rsid w:val="11C646FD"/>
    <w:rsid w:val="11D34725"/>
    <w:rsid w:val="11E6659E"/>
    <w:rsid w:val="11F96D38"/>
    <w:rsid w:val="11FE1F84"/>
    <w:rsid w:val="121E4732"/>
    <w:rsid w:val="12211934"/>
    <w:rsid w:val="124B075F"/>
    <w:rsid w:val="125F5059"/>
    <w:rsid w:val="128A572B"/>
    <w:rsid w:val="129326FC"/>
    <w:rsid w:val="12B46304"/>
    <w:rsid w:val="12E54B04"/>
    <w:rsid w:val="12EF1A32"/>
    <w:rsid w:val="130D010A"/>
    <w:rsid w:val="1317185C"/>
    <w:rsid w:val="132C67E2"/>
    <w:rsid w:val="13333B50"/>
    <w:rsid w:val="134B2ED4"/>
    <w:rsid w:val="13951726"/>
    <w:rsid w:val="13AE4A45"/>
    <w:rsid w:val="13E63308"/>
    <w:rsid w:val="141F0210"/>
    <w:rsid w:val="14396509"/>
    <w:rsid w:val="14750584"/>
    <w:rsid w:val="14AB7BDB"/>
    <w:rsid w:val="14C97660"/>
    <w:rsid w:val="14CD451B"/>
    <w:rsid w:val="14DD2C3C"/>
    <w:rsid w:val="14E60C13"/>
    <w:rsid w:val="14EE6369"/>
    <w:rsid w:val="14F36B8C"/>
    <w:rsid w:val="15325C06"/>
    <w:rsid w:val="1535408D"/>
    <w:rsid w:val="155B4D3F"/>
    <w:rsid w:val="156A3C39"/>
    <w:rsid w:val="15773541"/>
    <w:rsid w:val="15965C4C"/>
    <w:rsid w:val="15B50D11"/>
    <w:rsid w:val="15DF7FCA"/>
    <w:rsid w:val="15E33BE1"/>
    <w:rsid w:val="16087E1D"/>
    <w:rsid w:val="160D54A7"/>
    <w:rsid w:val="160F7CF5"/>
    <w:rsid w:val="161B6D30"/>
    <w:rsid w:val="1643541F"/>
    <w:rsid w:val="16906452"/>
    <w:rsid w:val="16973DB7"/>
    <w:rsid w:val="16976668"/>
    <w:rsid w:val="16AA639C"/>
    <w:rsid w:val="16B20DAC"/>
    <w:rsid w:val="16B94831"/>
    <w:rsid w:val="16BC60CF"/>
    <w:rsid w:val="16BD4B85"/>
    <w:rsid w:val="16C31547"/>
    <w:rsid w:val="16C640BD"/>
    <w:rsid w:val="17043732"/>
    <w:rsid w:val="17701D14"/>
    <w:rsid w:val="177347B2"/>
    <w:rsid w:val="17735226"/>
    <w:rsid w:val="17A2058A"/>
    <w:rsid w:val="17B74692"/>
    <w:rsid w:val="17C16227"/>
    <w:rsid w:val="17D411F6"/>
    <w:rsid w:val="17EC4ACC"/>
    <w:rsid w:val="17F50BB6"/>
    <w:rsid w:val="17F8400E"/>
    <w:rsid w:val="1821156E"/>
    <w:rsid w:val="18857105"/>
    <w:rsid w:val="188D6D96"/>
    <w:rsid w:val="189F624C"/>
    <w:rsid w:val="18AD2E71"/>
    <w:rsid w:val="18B02F86"/>
    <w:rsid w:val="18BA663E"/>
    <w:rsid w:val="18F11E47"/>
    <w:rsid w:val="18FD76DF"/>
    <w:rsid w:val="19371233"/>
    <w:rsid w:val="19726F19"/>
    <w:rsid w:val="19792055"/>
    <w:rsid w:val="197A60AE"/>
    <w:rsid w:val="19946E8F"/>
    <w:rsid w:val="19C126AB"/>
    <w:rsid w:val="19C935C2"/>
    <w:rsid w:val="19D022E9"/>
    <w:rsid w:val="19D1613F"/>
    <w:rsid w:val="19E53A61"/>
    <w:rsid w:val="1A034F10"/>
    <w:rsid w:val="1A04790C"/>
    <w:rsid w:val="1A1B7B45"/>
    <w:rsid w:val="1A1C66C0"/>
    <w:rsid w:val="1A3763CE"/>
    <w:rsid w:val="1A42393B"/>
    <w:rsid w:val="1A483ADB"/>
    <w:rsid w:val="1A804A89"/>
    <w:rsid w:val="1AAC275B"/>
    <w:rsid w:val="1AAD45DE"/>
    <w:rsid w:val="1AC530D2"/>
    <w:rsid w:val="1ACA7A90"/>
    <w:rsid w:val="1ACB1895"/>
    <w:rsid w:val="1ACB281C"/>
    <w:rsid w:val="1ACB4B33"/>
    <w:rsid w:val="1AD05CA5"/>
    <w:rsid w:val="1AD1703F"/>
    <w:rsid w:val="1AF0106B"/>
    <w:rsid w:val="1B046F80"/>
    <w:rsid w:val="1B0E25E4"/>
    <w:rsid w:val="1B3267B5"/>
    <w:rsid w:val="1B335721"/>
    <w:rsid w:val="1B40161D"/>
    <w:rsid w:val="1B441859"/>
    <w:rsid w:val="1B485E51"/>
    <w:rsid w:val="1B492881"/>
    <w:rsid w:val="1B6606B1"/>
    <w:rsid w:val="1B682381"/>
    <w:rsid w:val="1B7F59D0"/>
    <w:rsid w:val="1BB55799"/>
    <w:rsid w:val="1BC46DAD"/>
    <w:rsid w:val="1BCA25EB"/>
    <w:rsid w:val="1BCD48DA"/>
    <w:rsid w:val="1BFE211A"/>
    <w:rsid w:val="1C0B4FE2"/>
    <w:rsid w:val="1C0E2F29"/>
    <w:rsid w:val="1C3C2A17"/>
    <w:rsid w:val="1C411983"/>
    <w:rsid w:val="1C4F709D"/>
    <w:rsid w:val="1C534DE0"/>
    <w:rsid w:val="1C5E7925"/>
    <w:rsid w:val="1C6012AB"/>
    <w:rsid w:val="1C640D9B"/>
    <w:rsid w:val="1CB12689"/>
    <w:rsid w:val="1CBD494F"/>
    <w:rsid w:val="1CDF2B08"/>
    <w:rsid w:val="1CE93D11"/>
    <w:rsid w:val="1CFD070F"/>
    <w:rsid w:val="1D2F4414"/>
    <w:rsid w:val="1D47584C"/>
    <w:rsid w:val="1D5F6196"/>
    <w:rsid w:val="1D6132A5"/>
    <w:rsid w:val="1D8E56D5"/>
    <w:rsid w:val="1D944AD6"/>
    <w:rsid w:val="1DA37C3B"/>
    <w:rsid w:val="1DD45BAB"/>
    <w:rsid w:val="1E0B6EA1"/>
    <w:rsid w:val="1E280C23"/>
    <w:rsid w:val="1E417839"/>
    <w:rsid w:val="1E6050DF"/>
    <w:rsid w:val="1E7A43DA"/>
    <w:rsid w:val="1E8C6B8E"/>
    <w:rsid w:val="1E9C7563"/>
    <w:rsid w:val="1EB01574"/>
    <w:rsid w:val="1EBD1992"/>
    <w:rsid w:val="1EE066D3"/>
    <w:rsid w:val="1EE15A58"/>
    <w:rsid w:val="1F212F73"/>
    <w:rsid w:val="1F305EEA"/>
    <w:rsid w:val="1F685F54"/>
    <w:rsid w:val="1F75506D"/>
    <w:rsid w:val="1F887FFC"/>
    <w:rsid w:val="1FBE3E0E"/>
    <w:rsid w:val="1FD04999"/>
    <w:rsid w:val="1FE7539E"/>
    <w:rsid w:val="1FF9511A"/>
    <w:rsid w:val="20467FDD"/>
    <w:rsid w:val="204F3B10"/>
    <w:rsid w:val="20615278"/>
    <w:rsid w:val="20671BE0"/>
    <w:rsid w:val="207A38F4"/>
    <w:rsid w:val="20963CB8"/>
    <w:rsid w:val="209A0EB0"/>
    <w:rsid w:val="20A81A1B"/>
    <w:rsid w:val="20B07FB6"/>
    <w:rsid w:val="20B61DE1"/>
    <w:rsid w:val="20B646FB"/>
    <w:rsid w:val="21080DCA"/>
    <w:rsid w:val="210B6C43"/>
    <w:rsid w:val="211A1289"/>
    <w:rsid w:val="211C075E"/>
    <w:rsid w:val="213B74B1"/>
    <w:rsid w:val="215A2310"/>
    <w:rsid w:val="216F59A0"/>
    <w:rsid w:val="2186582D"/>
    <w:rsid w:val="21AE32F2"/>
    <w:rsid w:val="21D02A2F"/>
    <w:rsid w:val="21DE318A"/>
    <w:rsid w:val="21EF5B80"/>
    <w:rsid w:val="21F77FBB"/>
    <w:rsid w:val="220F6D90"/>
    <w:rsid w:val="22104B5E"/>
    <w:rsid w:val="2215180A"/>
    <w:rsid w:val="224B6084"/>
    <w:rsid w:val="22576990"/>
    <w:rsid w:val="2272604C"/>
    <w:rsid w:val="229950FB"/>
    <w:rsid w:val="22B1460E"/>
    <w:rsid w:val="22C56EA8"/>
    <w:rsid w:val="22E94062"/>
    <w:rsid w:val="22F47480"/>
    <w:rsid w:val="230E1A60"/>
    <w:rsid w:val="23237F5A"/>
    <w:rsid w:val="2334407E"/>
    <w:rsid w:val="236110F0"/>
    <w:rsid w:val="236A3ED7"/>
    <w:rsid w:val="236D6760"/>
    <w:rsid w:val="237E6EFC"/>
    <w:rsid w:val="239338F0"/>
    <w:rsid w:val="23A44173"/>
    <w:rsid w:val="23B343B6"/>
    <w:rsid w:val="23D51752"/>
    <w:rsid w:val="23D907AF"/>
    <w:rsid w:val="23DC0EDB"/>
    <w:rsid w:val="23DE1C48"/>
    <w:rsid w:val="240210CD"/>
    <w:rsid w:val="240527DF"/>
    <w:rsid w:val="24274976"/>
    <w:rsid w:val="243309F4"/>
    <w:rsid w:val="24342224"/>
    <w:rsid w:val="24525C1E"/>
    <w:rsid w:val="246F6498"/>
    <w:rsid w:val="24793E05"/>
    <w:rsid w:val="247B32D7"/>
    <w:rsid w:val="248A3348"/>
    <w:rsid w:val="24A501A2"/>
    <w:rsid w:val="24BF09F7"/>
    <w:rsid w:val="24DE1906"/>
    <w:rsid w:val="24F74471"/>
    <w:rsid w:val="24F80BDD"/>
    <w:rsid w:val="24FF5614"/>
    <w:rsid w:val="252921AE"/>
    <w:rsid w:val="252B50B1"/>
    <w:rsid w:val="252D53FE"/>
    <w:rsid w:val="253013F4"/>
    <w:rsid w:val="253C6E71"/>
    <w:rsid w:val="256B02A6"/>
    <w:rsid w:val="25767EBA"/>
    <w:rsid w:val="257A162F"/>
    <w:rsid w:val="259C4FFD"/>
    <w:rsid w:val="25B23CD8"/>
    <w:rsid w:val="25EC2D81"/>
    <w:rsid w:val="26066BFF"/>
    <w:rsid w:val="262320A1"/>
    <w:rsid w:val="262E3128"/>
    <w:rsid w:val="263F62A3"/>
    <w:rsid w:val="26446D74"/>
    <w:rsid w:val="26544E7D"/>
    <w:rsid w:val="266320C3"/>
    <w:rsid w:val="2666570F"/>
    <w:rsid w:val="26982509"/>
    <w:rsid w:val="2705367C"/>
    <w:rsid w:val="27435A51"/>
    <w:rsid w:val="274A3AB2"/>
    <w:rsid w:val="277057A2"/>
    <w:rsid w:val="27744863"/>
    <w:rsid w:val="2781106A"/>
    <w:rsid w:val="278E0484"/>
    <w:rsid w:val="280675A0"/>
    <w:rsid w:val="280E2503"/>
    <w:rsid w:val="282F02E2"/>
    <w:rsid w:val="2831429A"/>
    <w:rsid w:val="284B1209"/>
    <w:rsid w:val="285708F2"/>
    <w:rsid w:val="28702981"/>
    <w:rsid w:val="28733483"/>
    <w:rsid w:val="28924C1A"/>
    <w:rsid w:val="28C341AD"/>
    <w:rsid w:val="28D459FE"/>
    <w:rsid w:val="290D794B"/>
    <w:rsid w:val="29206EB8"/>
    <w:rsid w:val="29276EBD"/>
    <w:rsid w:val="292875F4"/>
    <w:rsid w:val="293B7327"/>
    <w:rsid w:val="29595666"/>
    <w:rsid w:val="295959FF"/>
    <w:rsid w:val="29874881"/>
    <w:rsid w:val="29A44917"/>
    <w:rsid w:val="29C9048F"/>
    <w:rsid w:val="29CD221D"/>
    <w:rsid w:val="29D1613E"/>
    <w:rsid w:val="29E325E0"/>
    <w:rsid w:val="29E610B9"/>
    <w:rsid w:val="29E90C1F"/>
    <w:rsid w:val="29EC1ADF"/>
    <w:rsid w:val="29ED47EB"/>
    <w:rsid w:val="2A07545B"/>
    <w:rsid w:val="2A1831C5"/>
    <w:rsid w:val="2A370001"/>
    <w:rsid w:val="2A452503"/>
    <w:rsid w:val="2A473AAA"/>
    <w:rsid w:val="2A6079C2"/>
    <w:rsid w:val="2A9B0D5D"/>
    <w:rsid w:val="2AAA6513"/>
    <w:rsid w:val="2AC81815"/>
    <w:rsid w:val="2AE81444"/>
    <w:rsid w:val="2B2E5C24"/>
    <w:rsid w:val="2B302BBC"/>
    <w:rsid w:val="2B3814FA"/>
    <w:rsid w:val="2B674404"/>
    <w:rsid w:val="2B8E008F"/>
    <w:rsid w:val="2B9A571A"/>
    <w:rsid w:val="2BA936A8"/>
    <w:rsid w:val="2BAB2A41"/>
    <w:rsid w:val="2BD7166D"/>
    <w:rsid w:val="2BDD28DA"/>
    <w:rsid w:val="2BEF14BC"/>
    <w:rsid w:val="2C315A5A"/>
    <w:rsid w:val="2C34724F"/>
    <w:rsid w:val="2C3F3C70"/>
    <w:rsid w:val="2C4B1C25"/>
    <w:rsid w:val="2C520C10"/>
    <w:rsid w:val="2C680433"/>
    <w:rsid w:val="2C8028A0"/>
    <w:rsid w:val="2C842D93"/>
    <w:rsid w:val="2C934D84"/>
    <w:rsid w:val="2CA23219"/>
    <w:rsid w:val="2CB05AEB"/>
    <w:rsid w:val="2CD258AD"/>
    <w:rsid w:val="2CDD1DFC"/>
    <w:rsid w:val="2D113C66"/>
    <w:rsid w:val="2D335376"/>
    <w:rsid w:val="2D402CBE"/>
    <w:rsid w:val="2D7746A6"/>
    <w:rsid w:val="2D9B65E7"/>
    <w:rsid w:val="2D9E56F5"/>
    <w:rsid w:val="2DB70CD7"/>
    <w:rsid w:val="2E30667D"/>
    <w:rsid w:val="2E344345"/>
    <w:rsid w:val="2E4714E2"/>
    <w:rsid w:val="2E667F96"/>
    <w:rsid w:val="2E8226AB"/>
    <w:rsid w:val="2E8A1071"/>
    <w:rsid w:val="2E994A7F"/>
    <w:rsid w:val="2EA14D70"/>
    <w:rsid w:val="2EA15E7F"/>
    <w:rsid w:val="2EDA059F"/>
    <w:rsid w:val="2EE14CA9"/>
    <w:rsid w:val="2F1403FE"/>
    <w:rsid w:val="2F2E54B8"/>
    <w:rsid w:val="2F4D0C2D"/>
    <w:rsid w:val="2F5B5E9F"/>
    <w:rsid w:val="2F642A08"/>
    <w:rsid w:val="2F884949"/>
    <w:rsid w:val="2F8C59F9"/>
    <w:rsid w:val="2FAB1FC5"/>
    <w:rsid w:val="2FD065E6"/>
    <w:rsid w:val="2FD96870"/>
    <w:rsid w:val="30131680"/>
    <w:rsid w:val="30580BC9"/>
    <w:rsid w:val="30721431"/>
    <w:rsid w:val="307D1FD3"/>
    <w:rsid w:val="30C131F5"/>
    <w:rsid w:val="30C77D43"/>
    <w:rsid w:val="30FE32E9"/>
    <w:rsid w:val="311E2ED7"/>
    <w:rsid w:val="312626DC"/>
    <w:rsid w:val="31452DE2"/>
    <w:rsid w:val="31485E95"/>
    <w:rsid w:val="315619EE"/>
    <w:rsid w:val="315A535C"/>
    <w:rsid w:val="315C449C"/>
    <w:rsid w:val="317433D6"/>
    <w:rsid w:val="317624B4"/>
    <w:rsid w:val="31802AD2"/>
    <w:rsid w:val="319A25B8"/>
    <w:rsid w:val="31AD01EC"/>
    <w:rsid w:val="31AF137B"/>
    <w:rsid w:val="31B82709"/>
    <w:rsid w:val="31CD0D39"/>
    <w:rsid w:val="31D05482"/>
    <w:rsid w:val="31D72E37"/>
    <w:rsid w:val="31D73965"/>
    <w:rsid w:val="31D976DD"/>
    <w:rsid w:val="31EC7224"/>
    <w:rsid w:val="32062139"/>
    <w:rsid w:val="321150C9"/>
    <w:rsid w:val="32354A2D"/>
    <w:rsid w:val="32400B34"/>
    <w:rsid w:val="324B6477"/>
    <w:rsid w:val="324D619C"/>
    <w:rsid w:val="325B159B"/>
    <w:rsid w:val="32981760"/>
    <w:rsid w:val="329E6876"/>
    <w:rsid w:val="329F041D"/>
    <w:rsid w:val="32B3735A"/>
    <w:rsid w:val="32C45CE8"/>
    <w:rsid w:val="32FF3174"/>
    <w:rsid w:val="333015F2"/>
    <w:rsid w:val="334B6320"/>
    <w:rsid w:val="33565827"/>
    <w:rsid w:val="336048CE"/>
    <w:rsid w:val="337771AE"/>
    <w:rsid w:val="33886AE2"/>
    <w:rsid w:val="338B0EAB"/>
    <w:rsid w:val="33A95E19"/>
    <w:rsid w:val="33C718CB"/>
    <w:rsid w:val="33D934D4"/>
    <w:rsid w:val="33FE2F6A"/>
    <w:rsid w:val="340D366E"/>
    <w:rsid w:val="340E07E5"/>
    <w:rsid w:val="34235BF7"/>
    <w:rsid w:val="34473152"/>
    <w:rsid w:val="34533777"/>
    <w:rsid w:val="34684B09"/>
    <w:rsid w:val="3476050C"/>
    <w:rsid w:val="347A51A8"/>
    <w:rsid w:val="348426AF"/>
    <w:rsid w:val="34BD2630"/>
    <w:rsid w:val="34C46423"/>
    <w:rsid w:val="34E13257"/>
    <w:rsid w:val="34FC3E0F"/>
    <w:rsid w:val="34FF407A"/>
    <w:rsid w:val="35322EF1"/>
    <w:rsid w:val="35524213"/>
    <w:rsid w:val="356617A9"/>
    <w:rsid w:val="3566572C"/>
    <w:rsid w:val="35680B3D"/>
    <w:rsid w:val="35725D15"/>
    <w:rsid w:val="357578F9"/>
    <w:rsid w:val="358C5FA8"/>
    <w:rsid w:val="3590182C"/>
    <w:rsid w:val="35C15DF1"/>
    <w:rsid w:val="35CA175A"/>
    <w:rsid w:val="35CB33C6"/>
    <w:rsid w:val="35E055D7"/>
    <w:rsid w:val="35EA010B"/>
    <w:rsid w:val="35EE68C6"/>
    <w:rsid w:val="36074A7F"/>
    <w:rsid w:val="360A255B"/>
    <w:rsid w:val="36167EDD"/>
    <w:rsid w:val="36430FDA"/>
    <w:rsid w:val="364A2958"/>
    <w:rsid w:val="36504611"/>
    <w:rsid w:val="367017B5"/>
    <w:rsid w:val="36862B95"/>
    <w:rsid w:val="368636C2"/>
    <w:rsid w:val="36923549"/>
    <w:rsid w:val="36B75FBF"/>
    <w:rsid w:val="36BD0C45"/>
    <w:rsid w:val="36DF0016"/>
    <w:rsid w:val="36FA437E"/>
    <w:rsid w:val="370F76FD"/>
    <w:rsid w:val="373210E5"/>
    <w:rsid w:val="37455154"/>
    <w:rsid w:val="374B0F3D"/>
    <w:rsid w:val="37537F32"/>
    <w:rsid w:val="375A12C0"/>
    <w:rsid w:val="377E11C6"/>
    <w:rsid w:val="37A34A15"/>
    <w:rsid w:val="37D42E21"/>
    <w:rsid w:val="37DD2723"/>
    <w:rsid w:val="37E00298"/>
    <w:rsid w:val="37F7287A"/>
    <w:rsid w:val="37FA32B3"/>
    <w:rsid w:val="37FD5603"/>
    <w:rsid w:val="38024B2D"/>
    <w:rsid w:val="380C2F14"/>
    <w:rsid w:val="380E438F"/>
    <w:rsid w:val="382A6964"/>
    <w:rsid w:val="38361813"/>
    <w:rsid w:val="38481108"/>
    <w:rsid w:val="3897382F"/>
    <w:rsid w:val="38B302F9"/>
    <w:rsid w:val="38C42E95"/>
    <w:rsid w:val="38D2597B"/>
    <w:rsid w:val="38EB53C8"/>
    <w:rsid w:val="38F12CD3"/>
    <w:rsid w:val="38F94775"/>
    <w:rsid w:val="39176B5A"/>
    <w:rsid w:val="392971ED"/>
    <w:rsid w:val="392F4087"/>
    <w:rsid w:val="39325651"/>
    <w:rsid w:val="3949763E"/>
    <w:rsid w:val="39765F02"/>
    <w:rsid w:val="3992279A"/>
    <w:rsid w:val="39AB6D91"/>
    <w:rsid w:val="39C95168"/>
    <w:rsid w:val="39D244C6"/>
    <w:rsid w:val="39DC564C"/>
    <w:rsid w:val="3A0706E5"/>
    <w:rsid w:val="3A3C1578"/>
    <w:rsid w:val="3A577D39"/>
    <w:rsid w:val="3A6A15EF"/>
    <w:rsid w:val="3A754A5B"/>
    <w:rsid w:val="3A791A5E"/>
    <w:rsid w:val="3A7B57D6"/>
    <w:rsid w:val="3A872856"/>
    <w:rsid w:val="3AA60991"/>
    <w:rsid w:val="3ABE0D64"/>
    <w:rsid w:val="3ACD0628"/>
    <w:rsid w:val="3ACD3B57"/>
    <w:rsid w:val="3AF85078"/>
    <w:rsid w:val="3B0D5649"/>
    <w:rsid w:val="3B223EA3"/>
    <w:rsid w:val="3B3763D1"/>
    <w:rsid w:val="3B497682"/>
    <w:rsid w:val="3B760AE1"/>
    <w:rsid w:val="3B936B4F"/>
    <w:rsid w:val="3BAE31D6"/>
    <w:rsid w:val="3BC82C9D"/>
    <w:rsid w:val="3BD32709"/>
    <w:rsid w:val="3BFF5F92"/>
    <w:rsid w:val="3C12216A"/>
    <w:rsid w:val="3C123F18"/>
    <w:rsid w:val="3C261FE7"/>
    <w:rsid w:val="3C2A0406"/>
    <w:rsid w:val="3C2F6E1E"/>
    <w:rsid w:val="3C34615F"/>
    <w:rsid w:val="3C4F64BA"/>
    <w:rsid w:val="3C6A5B02"/>
    <w:rsid w:val="3C7C5835"/>
    <w:rsid w:val="3C7D10A0"/>
    <w:rsid w:val="3C8666B4"/>
    <w:rsid w:val="3C8B2088"/>
    <w:rsid w:val="3CA01523"/>
    <w:rsid w:val="3CA400DF"/>
    <w:rsid w:val="3CCC3361"/>
    <w:rsid w:val="3CDA245A"/>
    <w:rsid w:val="3D0E34D5"/>
    <w:rsid w:val="3D1E06B7"/>
    <w:rsid w:val="3D306D7F"/>
    <w:rsid w:val="3D4D53D7"/>
    <w:rsid w:val="3D5A68B2"/>
    <w:rsid w:val="3D9A78C1"/>
    <w:rsid w:val="3DD0408A"/>
    <w:rsid w:val="3E0167C9"/>
    <w:rsid w:val="3E09201C"/>
    <w:rsid w:val="3E1E34B8"/>
    <w:rsid w:val="3E3A0EB7"/>
    <w:rsid w:val="3E97218A"/>
    <w:rsid w:val="3EA856A4"/>
    <w:rsid w:val="3EB547A1"/>
    <w:rsid w:val="3EDA0523"/>
    <w:rsid w:val="3EDA4656"/>
    <w:rsid w:val="3EEB27FE"/>
    <w:rsid w:val="3EF42B3A"/>
    <w:rsid w:val="3F00274D"/>
    <w:rsid w:val="3F1415F1"/>
    <w:rsid w:val="3F206224"/>
    <w:rsid w:val="3F3D3481"/>
    <w:rsid w:val="3F4376A1"/>
    <w:rsid w:val="3F56236D"/>
    <w:rsid w:val="3F644989"/>
    <w:rsid w:val="3F703D4E"/>
    <w:rsid w:val="3F822094"/>
    <w:rsid w:val="3F9D61EE"/>
    <w:rsid w:val="3FC03518"/>
    <w:rsid w:val="400B79E1"/>
    <w:rsid w:val="401E1143"/>
    <w:rsid w:val="40205212"/>
    <w:rsid w:val="40210CE8"/>
    <w:rsid w:val="4036085B"/>
    <w:rsid w:val="40410F0E"/>
    <w:rsid w:val="404B4B07"/>
    <w:rsid w:val="404F5615"/>
    <w:rsid w:val="40727D40"/>
    <w:rsid w:val="407A6407"/>
    <w:rsid w:val="407E5AB6"/>
    <w:rsid w:val="40A03B91"/>
    <w:rsid w:val="40FB6972"/>
    <w:rsid w:val="410E75B8"/>
    <w:rsid w:val="41295AD2"/>
    <w:rsid w:val="416F00CC"/>
    <w:rsid w:val="4190371B"/>
    <w:rsid w:val="41971D96"/>
    <w:rsid w:val="41A27AEC"/>
    <w:rsid w:val="41B415CD"/>
    <w:rsid w:val="41D33720"/>
    <w:rsid w:val="41D51D65"/>
    <w:rsid w:val="41EC0D67"/>
    <w:rsid w:val="41EE7B19"/>
    <w:rsid w:val="41EF2605"/>
    <w:rsid w:val="41FB3F08"/>
    <w:rsid w:val="41FF6CEC"/>
    <w:rsid w:val="4200449D"/>
    <w:rsid w:val="42070AD5"/>
    <w:rsid w:val="42091457"/>
    <w:rsid w:val="422258E4"/>
    <w:rsid w:val="423A3BCC"/>
    <w:rsid w:val="424E57D2"/>
    <w:rsid w:val="425751A6"/>
    <w:rsid w:val="425C66AD"/>
    <w:rsid w:val="42674BC2"/>
    <w:rsid w:val="426A45D8"/>
    <w:rsid w:val="42724B59"/>
    <w:rsid w:val="4298527A"/>
    <w:rsid w:val="42B26C49"/>
    <w:rsid w:val="42CE75B2"/>
    <w:rsid w:val="42D16300"/>
    <w:rsid w:val="42F26851"/>
    <w:rsid w:val="43253DEC"/>
    <w:rsid w:val="43283616"/>
    <w:rsid w:val="433A6FE6"/>
    <w:rsid w:val="43480868"/>
    <w:rsid w:val="4350713C"/>
    <w:rsid w:val="436653E0"/>
    <w:rsid w:val="439E75CD"/>
    <w:rsid w:val="43C4431A"/>
    <w:rsid w:val="43CA44CF"/>
    <w:rsid w:val="43CC1C0D"/>
    <w:rsid w:val="43CD13AF"/>
    <w:rsid w:val="43FD725B"/>
    <w:rsid w:val="44383701"/>
    <w:rsid w:val="443A76C8"/>
    <w:rsid w:val="444A7FC7"/>
    <w:rsid w:val="447A5F09"/>
    <w:rsid w:val="4486115D"/>
    <w:rsid w:val="4487121B"/>
    <w:rsid w:val="448C05DF"/>
    <w:rsid w:val="44AB0234"/>
    <w:rsid w:val="44B77BC4"/>
    <w:rsid w:val="44B951CC"/>
    <w:rsid w:val="44C00B01"/>
    <w:rsid w:val="44CD14E0"/>
    <w:rsid w:val="44D64BB2"/>
    <w:rsid w:val="44EA1132"/>
    <w:rsid w:val="44F20B0B"/>
    <w:rsid w:val="44F75FEB"/>
    <w:rsid w:val="45046B6D"/>
    <w:rsid w:val="4517792F"/>
    <w:rsid w:val="45246A6A"/>
    <w:rsid w:val="45251AC7"/>
    <w:rsid w:val="452E5F4C"/>
    <w:rsid w:val="453E2B11"/>
    <w:rsid w:val="45612018"/>
    <w:rsid w:val="45752E34"/>
    <w:rsid w:val="45777C25"/>
    <w:rsid w:val="45796DB6"/>
    <w:rsid w:val="458946E9"/>
    <w:rsid w:val="45A47C0E"/>
    <w:rsid w:val="45D619F9"/>
    <w:rsid w:val="45D65FB6"/>
    <w:rsid w:val="45E37252"/>
    <w:rsid w:val="46035F81"/>
    <w:rsid w:val="46332702"/>
    <w:rsid w:val="46492C2C"/>
    <w:rsid w:val="464A2500"/>
    <w:rsid w:val="464D2756"/>
    <w:rsid w:val="46577FD6"/>
    <w:rsid w:val="467935CA"/>
    <w:rsid w:val="4683261E"/>
    <w:rsid w:val="46932CCD"/>
    <w:rsid w:val="46984751"/>
    <w:rsid w:val="46A51547"/>
    <w:rsid w:val="46AA2F9F"/>
    <w:rsid w:val="46D85D5E"/>
    <w:rsid w:val="46D955A7"/>
    <w:rsid w:val="46DC33BA"/>
    <w:rsid w:val="47133957"/>
    <w:rsid w:val="471870F0"/>
    <w:rsid w:val="47261501"/>
    <w:rsid w:val="47296595"/>
    <w:rsid w:val="475007F8"/>
    <w:rsid w:val="4751582A"/>
    <w:rsid w:val="478B3126"/>
    <w:rsid w:val="4799694E"/>
    <w:rsid w:val="479C04D1"/>
    <w:rsid w:val="47A07E0C"/>
    <w:rsid w:val="47B96E0F"/>
    <w:rsid w:val="47D14062"/>
    <w:rsid w:val="47D71BCB"/>
    <w:rsid w:val="47F53716"/>
    <w:rsid w:val="48233009"/>
    <w:rsid w:val="4832234C"/>
    <w:rsid w:val="48362D3C"/>
    <w:rsid w:val="486505C5"/>
    <w:rsid w:val="4870272E"/>
    <w:rsid w:val="488D1A7C"/>
    <w:rsid w:val="48934632"/>
    <w:rsid w:val="48C90B16"/>
    <w:rsid w:val="48D84415"/>
    <w:rsid w:val="48F4670F"/>
    <w:rsid w:val="49093227"/>
    <w:rsid w:val="49133BE6"/>
    <w:rsid w:val="493E459E"/>
    <w:rsid w:val="494D47E1"/>
    <w:rsid w:val="4969284C"/>
    <w:rsid w:val="49725FF6"/>
    <w:rsid w:val="498E71CF"/>
    <w:rsid w:val="499A72FA"/>
    <w:rsid w:val="499B70C8"/>
    <w:rsid w:val="49C20652"/>
    <w:rsid w:val="49C73862"/>
    <w:rsid w:val="49DC7715"/>
    <w:rsid w:val="49FB423D"/>
    <w:rsid w:val="49FE735A"/>
    <w:rsid w:val="4A023139"/>
    <w:rsid w:val="4A084BAC"/>
    <w:rsid w:val="4A0E1EAB"/>
    <w:rsid w:val="4A1B21D0"/>
    <w:rsid w:val="4A7B576F"/>
    <w:rsid w:val="4A931C6A"/>
    <w:rsid w:val="4AB07C7B"/>
    <w:rsid w:val="4AC56216"/>
    <w:rsid w:val="4ADF520B"/>
    <w:rsid w:val="4AE051E1"/>
    <w:rsid w:val="4AF561A9"/>
    <w:rsid w:val="4B0E6118"/>
    <w:rsid w:val="4B1F1331"/>
    <w:rsid w:val="4B2827B6"/>
    <w:rsid w:val="4B4340EE"/>
    <w:rsid w:val="4B8C7837"/>
    <w:rsid w:val="4BD242D1"/>
    <w:rsid w:val="4BE265D8"/>
    <w:rsid w:val="4BF24749"/>
    <w:rsid w:val="4C134198"/>
    <w:rsid w:val="4C1B41FD"/>
    <w:rsid w:val="4C361A7C"/>
    <w:rsid w:val="4C474D04"/>
    <w:rsid w:val="4C4A0649"/>
    <w:rsid w:val="4C7229C4"/>
    <w:rsid w:val="4C79769B"/>
    <w:rsid w:val="4C7E5ECA"/>
    <w:rsid w:val="4C802E40"/>
    <w:rsid w:val="4C876AA5"/>
    <w:rsid w:val="4C8E749A"/>
    <w:rsid w:val="4D0E00FB"/>
    <w:rsid w:val="4D176606"/>
    <w:rsid w:val="4D221A13"/>
    <w:rsid w:val="4D3244A5"/>
    <w:rsid w:val="4D3D4B6D"/>
    <w:rsid w:val="4D442BB5"/>
    <w:rsid w:val="4D551EB6"/>
    <w:rsid w:val="4D7E527E"/>
    <w:rsid w:val="4D8D5680"/>
    <w:rsid w:val="4D9816AD"/>
    <w:rsid w:val="4DB34D0C"/>
    <w:rsid w:val="4DBC3F28"/>
    <w:rsid w:val="4DBD7A5B"/>
    <w:rsid w:val="4DCB05CD"/>
    <w:rsid w:val="4DEC4FB0"/>
    <w:rsid w:val="4DF07E31"/>
    <w:rsid w:val="4DF50B8C"/>
    <w:rsid w:val="4DFF0074"/>
    <w:rsid w:val="4E042F12"/>
    <w:rsid w:val="4E075D8A"/>
    <w:rsid w:val="4E0D453F"/>
    <w:rsid w:val="4E0F5754"/>
    <w:rsid w:val="4E3C09A2"/>
    <w:rsid w:val="4E4361B3"/>
    <w:rsid w:val="4E603DDB"/>
    <w:rsid w:val="4E80347F"/>
    <w:rsid w:val="4E8A5390"/>
    <w:rsid w:val="4EA609DC"/>
    <w:rsid w:val="4EAD7AD0"/>
    <w:rsid w:val="4EB86414"/>
    <w:rsid w:val="4EC00FAD"/>
    <w:rsid w:val="4ECC43FA"/>
    <w:rsid w:val="4ED4087C"/>
    <w:rsid w:val="4EF31987"/>
    <w:rsid w:val="4EF851EF"/>
    <w:rsid w:val="4F053468"/>
    <w:rsid w:val="4F0C47F7"/>
    <w:rsid w:val="4F416B96"/>
    <w:rsid w:val="4F665619"/>
    <w:rsid w:val="4F7D56F4"/>
    <w:rsid w:val="4F9843DC"/>
    <w:rsid w:val="4FC62A8C"/>
    <w:rsid w:val="4FE20F0D"/>
    <w:rsid w:val="4FE51552"/>
    <w:rsid w:val="4FE52DC8"/>
    <w:rsid w:val="4FF7028D"/>
    <w:rsid w:val="4FFF435B"/>
    <w:rsid w:val="5023004A"/>
    <w:rsid w:val="50436B4B"/>
    <w:rsid w:val="50504C4B"/>
    <w:rsid w:val="505863F8"/>
    <w:rsid w:val="50802C7A"/>
    <w:rsid w:val="508D03B1"/>
    <w:rsid w:val="509C6E7C"/>
    <w:rsid w:val="50BC1F11"/>
    <w:rsid w:val="50DA5E42"/>
    <w:rsid w:val="50E4127E"/>
    <w:rsid w:val="50EF1D03"/>
    <w:rsid w:val="510B7D60"/>
    <w:rsid w:val="512E13C2"/>
    <w:rsid w:val="513A1AEF"/>
    <w:rsid w:val="515B7CB7"/>
    <w:rsid w:val="5162104E"/>
    <w:rsid w:val="517452BB"/>
    <w:rsid w:val="51835F5D"/>
    <w:rsid w:val="519578CC"/>
    <w:rsid w:val="51B033A3"/>
    <w:rsid w:val="51D6733E"/>
    <w:rsid w:val="51D75590"/>
    <w:rsid w:val="51FD2B1C"/>
    <w:rsid w:val="520855D8"/>
    <w:rsid w:val="52232583"/>
    <w:rsid w:val="5224454D"/>
    <w:rsid w:val="523E7EAC"/>
    <w:rsid w:val="5253273C"/>
    <w:rsid w:val="525F5585"/>
    <w:rsid w:val="52AB30B3"/>
    <w:rsid w:val="52D140F0"/>
    <w:rsid w:val="53165DB2"/>
    <w:rsid w:val="531D5224"/>
    <w:rsid w:val="532700A4"/>
    <w:rsid w:val="53277E51"/>
    <w:rsid w:val="537F08C1"/>
    <w:rsid w:val="53A039CC"/>
    <w:rsid w:val="53A1505A"/>
    <w:rsid w:val="53C5091A"/>
    <w:rsid w:val="53CA27E8"/>
    <w:rsid w:val="53D05398"/>
    <w:rsid w:val="53EE3C14"/>
    <w:rsid w:val="53F94FCA"/>
    <w:rsid w:val="53FA37B7"/>
    <w:rsid w:val="54063E08"/>
    <w:rsid w:val="542A3067"/>
    <w:rsid w:val="543437E8"/>
    <w:rsid w:val="543A0C1F"/>
    <w:rsid w:val="548301BD"/>
    <w:rsid w:val="54B42CFE"/>
    <w:rsid w:val="54C645C8"/>
    <w:rsid w:val="54D83E15"/>
    <w:rsid w:val="54F73313"/>
    <w:rsid w:val="54F80955"/>
    <w:rsid w:val="55083CB2"/>
    <w:rsid w:val="550F089D"/>
    <w:rsid w:val="550F3292"/>
    <w:rsid w:val="551F04E7"/>
    <w:rsid w:val="552B694E"/>
    <w:rsid w:val="552B6FAB"/>
    <w:rsid w:val="555170A7"/>
    <w:rsid w:val="556C0470"/>
    <w:rsid w:val="55713605"/>
    <w:rsid w:val="5587536D"/>
    <w:rsid w:val="559B174B"/>
    <w:rsid w:val="55A26AA9"/>
    <w:rsid w:val="55CD44BF"/>
    <w:rsid w:val="55CE0CF4"/>
    <w:rsid w:val="55E24503"/>
    <w:rsid w:val="55F4341E"/>
    <w:rsid w:val="55F80671"/>
    <w:rsid w:val="55FA07D0"/>
    <w:rsid w:val="5604091D"/>
    <w:rsid w:val="562831B9"/>
    <w:rsid w:val="562E2DAA"/>
    <w:rsid w:val="56494696"/>
    <w:rsid w:val="566D353C"/>
    <w:rsid w:val="566D6CA0"/>
    <w:rsid w:val="569906A4"/>
    <w:rsid w:val="56991FDA"/>
    <w:rsid w:val="56A96351"/>
    <w:rsid w:val="56B22A9C"/>
    <w:rsid w:val="56B45E9F"/>
    <w:rsid w:val="56D11187"/>
    <w:rsid w:val="56D465C2"/>
    <w:rsid w:val="56DF5277"/>
    <w:rsid w:val="56F92D0B"/>
    <w:rsid w:val="56FC06F5"/>
    <w:rsid w:val="570606C5"/>
    <w:rsid w:val="570649A0"/>
    <w:rsid w:val="57250924"/>
    <w:rsid w:val="572675BF"/>
    <w:rsid w:val="57323D1E"/>
    <w:rsid w:val="57363626"/>
    <w:rsid w:val="57466AE5"/>
    <w:rsid w:val="574B1B98"/>
    <w:rsid w:val="575A069B"/>
    <w:rsid w:val="57665DB0"/>
    <w:rsid w:val="579B705F"/>
    <w:rsid w:val="57A203EE"/>
    <w:rsid w:val="57B72A76"/>
    <w:rsid w:val="57C3426C"/>
    <w:rsid w:val="57C61FB1"/>
    <w:rsid w:val="57C96A64"/>
    <w:rsid w:val="57CE1F93"/>
    <w:rsid w:val="57D52F63"/>
    <w:rsid w:val="57E159CA"/>
    <w:rsid w:val="57EB010C"/>
    <w:rsid w:val="581E3FA7"/>
    <w:rsid w:val="58490869"/>
    <w:rsid w:val="586A6B75"/>
    <w:rsid w:val="586B712A"/>
    <w:rsid w:val="586F34DE"/>
    <w:rsid w:val="588743D1"/>
    <w:rsid w:val="5887701A"/>
    <w:rsid w:val="5889335C"/>
    <w:rsid w:val="58C30944"/>
    <w:rsid w:val="58C779E0"/>
    <w:rsid w:val="58E46C66"/>
    <w:rsid w:val="59135D76"/>
    <w:rsid w:val="59152F0D"/>
    <w:rsid w:val="594F734C"/>
    <w:rsid w:val="595869E2"/>
    <w:rsid w:val="596D30AC"/>
    <w:rsid w:val="599D0EDE"/>
    <w:rsid w:val="59C0439F"/>
    <w:rsid w:val="5A067AE6"/>
    <w:rsid w:val="5A6B3323"/>
    <w:rsid w:val="5A84202D"/>
    <w:rsid w:val="5A9B4B79"/>
    <w:rsid w:val="5A9C7376"/>
    <w:rsid w:val="5ABE2233"/>
    <w:rsid w:val="5AD77582"/>
    <w:rsid w:val="5ADC59C5"/>
    <w:rsid w:val="5AF30BB9"/>
    <w:rsid w:val="5AF30F60"/>
    <w:rsid w:val="5B00392D"/>
    <w:rsid w:val="5B345801"/>
    <w:rsid w:val="5B48305A"/>
    <w:rsid w:val="5B4847E1"/>
    <w:rsid w:val="5B5222E6"/>
    <w:rsid w:val="5B781DFC"/>
    <w:rsid w:val="5B795891"/>
    <w:rsid w:val="5B7A511B"/>
    <w:rsid w:val="5B9C0E61"/>
    <w:rsid w:val="5BA0794A"/>
    <w:rsid w:val="5BA36C9B"/>
    <w:rsid w:val="5BDF5D95"/>
    <w:rsid w:val="5BEB35C7"/>
    <w:rsid w:val="5BFE7528"/>
    <w:rsid w:val="5C205D85"/>
    <w:rsid w:val="5C337866"/>
    <w:rsid w:val="5C4A760F"/>
    <w:rsid w:val="5CAC7619"/>
    <w:rsid w:val="5CB44D44"/>
    <w:rsid w:val="5CC463A2"/>
    <w:rsid w:val="5CC921D3"/>
    <w:rsid w:val="5CCB1FBD"/>
    <w:rsid w:val="5CCD7879"/>
    <w:rsid w:val="5CF214D0"/>
    <w:rsid w:val="5D064BD7"/>
    <w:rsid w:val="5D2A0C63"/>
    <w:rsid w:val="5D2B46D1"/>
    <w:rsid w:val="5D4D27CF"/>
    <w:rsid w:val="5D6D45AA"/>
    <w:rsid w:val="5D6F2B20"/>
    <w:rsid w:val="5D8F304E"/>
    <w:rsid w:val="5DB1138B"/>
    <w:rsid w:val="5DD63707"/>
    <w:rsid w:val="5DFF2A93"/>
    <w:rsid w:val="5E1F1DEC"/>
    <w:rsid w:val="5E2467F1"/>
    <w:rsid w:val="5E3E0AFF"/>
    <w:rsid w:val="5E4C4969"/>
    <w:rsid w:val="5E985F36"/>
    <w:rsid w:val="5EA87722"/>
    <w:rsid w:val="5EC7698C"/>
    <w:rsid w:val="5EE03594"/>
    <w:rsid w:val="5F1A2B43"/>
    <w:rsid w:val="5F1A6ABC"/>
    <w:rsid w:val="5F201484"/>
    <w:rsid w:val="5F3679BE"/>
    <w:rsid w:val="5F3961B5"/>
    <w:rsid w:val="5F57395A"/>
    <w:rsid w:val="5F7B1241"/>
    <w:rsid w:val="5F8F78A1"/>
    <w:rsid w:val="5F9342A5"/>
    <w:rsid w:val="5FB837BB"/>
    <w:rsid w:val="5FC67AE2"/>
    <w:rsid w:val="5FD26448"/>
    <w:rsid w:val="5FD63283"/>
    <w:rsid w:val="5FE570CA"/>
    <w:rsid w:val="5FE61094"/>
    <w:rsid w:val="6002365A"/>
    <w:rsid w:val="603B13E0"/>
    <w:rsid w:val="603F525F"/>
    <w:rsid w:val="605A5234"/>
    <w:rsid w:val="60870528"/>
    <w:rsid w:val="60915345"/>
    <w:rsid w:val="60915742"/>
    <w:rsid w:val="60B7078B"/>
    <w:rsid w:val="60CC405A"/>
    <w:rsid w:val="60E750C3"/>
    <w:rsid w:val="610D5571"/>
    <w:rsid w:val="611B4D6D"/>
    <w:rsid w:val="61321545"/>
    <w:rsid w:val="61461B7F"/>
    <w:rsid w:val="616036CE"/>
    <w:rsid w:val="616414DA"/>
    <w:rsid w:val="6172036F"/>
    <w:rsid w:val="61884614"/>
    <w:rsid w:val="61A57E5E"/>
    <w:rsid w:val="61C51841"/>
    <w:rsid w:val="61C81268"/>
    <w:rsid w:val="61D271EE"/>
    <w:rsid w:val="61D31CB0"/>
    <w:rsid w:val="61E215D8"/>
    <w:rsid w:val="620C3034"/>
    <w:rsid w:val="621912AD"/>
    <w:rsid w:val="621B3775"/>
    <w:rsid w:val="622362EA"/>
    <w:rsid w:val="623115A8"/>
    <w:rsid w:val="62364782"/>
    <w:rsid w:val="6260512D"/>
    <w:rsid w:val="62816E52"/>
    <w:rsid w:val="629A3EE4"/>
    <w:rsid w:val="62BB05B6"/>
    <w:rsid w:val="62C3746A"/>
    <w:rsid w:val="62EA7C92"/>
    <w:rsid w:val="62F82F7B"/>
    <w:rsid w:val="63097573"/>
    <w:rsid w:val="630F688C"/>
    <w:rsid w:val="632B299F"/>
    <w:rsid w:val="6394356A"/>
    <w:rsid w:val="63A47435"/>
    <w:rsid w:val="63AE1EC8"/>
    <w:rsid w:val="63C61B2C"/>
    <w:rsid w:val="63C8762A"/>
    <w:rsid w:val="63CD1342"/>
    <w:rsid w:val="63D27965"/>
    <w:rsid w:val="63D40BE9"/>
    <w:rsid w:val="63D80CF3"/>
    <w:rsid w:val="63E8752C"/>
    <w:rsid w:val="64102431"/>
    <w:rsid w:val="6424586A"/>
    <w:rsid w:val="64281C7B"/>
    <w:rsid w:val="64696054"/>
    <w:rsid w:val="64971E46"/>
    <w:rsid w:val="6497240B"/>
    <w:rsid w:val="649B41FB"/>
    <w:rsid w:val="649C30F9"/>
    <w:rsid w:val="64A5243A"/>
    <w:rsid w:val="64BD3169"/>
    <w:rsid w:val="64C030D8"/>
    <w:rsid w:val="64D94D23"/>
    <w:rsid w:val="64EA6F30"/>
    <w:rsid w:val="64EE3999"/>
    <w:rsid w:val="64F17B4B"/>
    <w:rsid w:val="64F531DE"/>
    <w:rsid w:val="65024484"/>
    <w:rsid w:val="65206DF6"/>
    <w:rsid w:val="65373578"/>
    <w:rsid w:val="657371B1"/>
    <w:rsid w:val="65A27DE2"/>
    <w:rsid w:val="65BD2897"/>
    <w:rsid w:val="65CC50A6"/>
    <w:rsid w:val="65F546AF"/>
    <w:rsid w:val="6607508D"/>
    <w:rsid w:val="662768C2"/>
    <w:rsid w:val="662B071A"/>
    <w:rsid w:val="662C2BF7"/>
    <w:rsid w:val="66326DE1"/>
    <w:rsid w:val="66335CB7"/>
    <w:rsid w:val="663F0659"/>
    <w:rsid w:val="664A7A0D"/>
    <w:rsid w:val="66587614"/>
    <w:rsid w:val="666430EE"/>
    <w:rsid w:val="66A728B3"/>
    <w:rsid w:val="66CC75CA"/>
    <w:rsid w:val="66DA0FF5"/>
    <w:rsid w:val="66DB0A2A"/>
    <w:rsid w:val="66DB4ADC"/>
    <w:rsid w:val="67010169"/>
    <w:rsid w:val="670F5EFE"/>
    <w:rsid w:val="671F124A"/>
    <w:rsid w:val="672F1572"/>
    <w:rsid w:val="67310E46"/>
    <w:rsid w:val="673C5012"/>
    <w:rsid w:val="677A33C6"/>
    <w:rsid w:val="67883D01"/>
    <w:rsid w:val="67B5480C"/>
    <w:rsid w:val="67B905AE"/>
    <w:rsid w:val="681F6961"/>
    <w:rsid w:val="683172AA"/>
    <w:rsid w:val="68487F50"/>
    <w:rsid w:val="68610A2F"/>
    <w:rsid w:val="68623877"/>
    <w:rsid w:val="686933E9"/>
    <w:rsid w:val="68805514"/>
    <w:rsid w:val="68925E82"/>
    <w:rsid w:val="68AA1FE2"/>
    <w:rsid w:val="68C12D95"/>
    <w:rsid w:val="68CD1043"/>
    <w:rsid w:val="68E7034E"/>
    <w:rsid w:val="68EE66C6"/>
    <w:rsid w:val="6906603D"/>
    <w:rsid w:val="6917409B"/>
    <w:rsid w:val="69316E2F"/>
    <w:rsid w:val="694A10AD"/>
    <w:rsid w:val="694E2071"/>
    <w:rsid w:val="694E3F32"/>
    <w:rsid w:val="696656AE"/>
    <w:rsid w:val="69723D9D"/>
    <w:rsid w:val="69766163"/>
    <w:rsid w:val="697A3B33"/>
    <w:rsid w:val="697B4326"/>
    <w:rsid w:val="69872FA0"/>
    <w:rsid w:val="69D44760"/>
    <w:rsid w:val="69D61066"/>
    <w:rsid w:val="6A002D52"/>
    <w:rsid w:val="6A1E0B8D"/>
    <w:rsid w:val="6A286B42"/>
    <w:rsid w:val="6A3749C6"/>
    <w:rsid w:val="6A520EC7"/>
    <w:rsid w:val="6A76716B"/>
    <w:rsid w:val="6A7971DA"/>
    <w:rsid w:val="6A8E24A0"/>
    <w:rsid w:val="6AF176E7"/>
    <w:rsid w:val="6AF87E20"/>
    <w:rsid w:val="6AF93C46"/>
    <w:rsid w:val="6B322639"/>
    <w:rsid w:val="6B431148"/>
    <w:rsid w:val="6B5F48B1"/>
    <w:rsid w:val="6B6317EA"/>
    <w:rsid w:val="6B6A6EFB"/>
    <w:rsid w:val="6B7B6B34"/>
    <w:rsid w:val="6BA50055"/>
    <w:rsid w:val="6BB8103F"/>
    <w:rsid w:val="6BDB5A6B"/>
    <w:rsid w:val="6BEC16EB"/>
    <w:rsid w:val="6BFA214F"/>
    <w:rsid w:val="6C054650"/>
    <w:rsid w:val="6C421064"/>
    <w:rsid w:val="6C512C31"/>
    <w:rsid w:val="6C636C38"/>
    <w:rsid w:val="6CCD33BF"/>
    <w:rsid w:val="6CD26C28"/>
    <w:rsid w:val="6CD56718"/>
    <w:rsid w:val="6CE01C8C"/>
    <w:rsid w:val="6D19164D"/>
    <w:rsid w:val="6D1E3C1B"/>
    <w:rsid w:val="6D4032D7"/>
    <w:rsid w:val="6D651FE1"/>
    <w:rsid w:val="6D7C57CC"/>
    <w:rsid w:val="6D9B47C5"/>
    <w:rsid w:val="6D9C70E2"/>
    <w:rsid w:val="6DB34098"/>
    <w:rsid w:val="6DB545B6"/>
    <w:rsid w:val="6DBE2FD8"/>
    <w:rsid w:val="6DBF3477"/>
    <w:rsid w:val="6DCA56FD"/>
    <w:rsid w:val="6DCD50D4"/>
    <w:rsid w:val="6DE02FB4"/>
    <w:rsid w:val="6E3904F7"/>
    <w:rsid w:val="6E514CED"/>
    <w:rsid w:val="6E9005B1"/>
    <w:rsid w:val="6EB563D5"/>
    <w:rsid w:val="6EB7721D"/>
    <w:rsid w:val="6EC2336A"/>
    <w:rsid w:val="6ED10C34"/>
    <w:rsid w:val="6ED21161"/>
    <w:rsid w:val="6ED31C80"/>
    <w:rsid w:val="6ED92677"/>
    <w:rsid w:val="6EDB7F6C"/>
    <w:rsid w:val="6EE37812"/>
    <w:rsid w:val="6F225983"/>
    <w:rsid w:val="6F272A86"/>
    <w:rsid w:val="6F2F65B3"/>
    <w:rsid w:val="6F856CF9"/>
    <w:rsid w:val="6FAF4C1B"/>
    <w:rsid w:val="6FFC5590"/>
    <w:rsid w:val="6FFE4D2F"/>
    <w:rsid w:val="70067EB4"/>
    <w:rsid w:val="703C72E4"/>
    <w:rsid w:val="70646EF1"/>
    <w:rsid w:val="706D1DD0"/>
    <w:rsid w:val="706E6EA8"/>
    <w:rsid w:val="706F19BB"/>
    <w:rsid w:val="70785D38"/>
    <w:rsid w:val="70856B87"/>
    <w:rsid w:val="70B33198"/>
    <w:rsid w:val="70BC5F0B"/>
    <w:rsid w:val="70C03EA2"/>
    <w:rsid w:val="70C0776F"/>
    <w:rsid w:val="70D527EE"/>
    <w:rsid w:val="70DC0075"/>
    <w:rsid w:val="70DE203F"/>
    <w:rsid w:val="70EC6D02"/>
    <w:rsid w:val="713667D6"/>
    <w:rsid w:val="71453E6C"/>
    <w:rsid w:val="7148395C"/>
    <w:rsid w:val="715B5300"/>
    <w:rsid w:val="715E0A8A"/>
    <w:rsid w:val="71850794"/>
    <w:rsid w:val="71D27F8A"/>
    <w:rsid w:val="71D670B9"/>
    <w:rsid w:val="721409BB"/>
    <w:rsid w:val="72152E6B"/>
    <w:rsid w:val="72431297"/>
    <w:rsid w:val="724B52CF"/>
    <w:rsid w:val="72553024"/>
    <w:rsid w:val="72623A7D"/>
    <w:rsid w:val="72807126"/>
    <w:rsid w:val="72957717"/>
    <w:rsid w:val="72996BE3"/>
    <w:rsid w:val="72B25286"/>
    <w:rsid w:val="72F56662"/>
    <w:rsid w:val="73122968"/>
    <w:rsid w:val="731F5D5E"/>
    <w:rsid w:val="7365160C"/>
    <w:rsid w:val="736A0CF0"/>
    <w:rsid w:val="7386076C"/>
    <w:rsid w:val="738C5039"/>
    <w:rsid w:val="738D234E"/>
    <w:rsid w:val="739315E2"/>
    <w:rsid w:val="73A11102"/>
    <w:rsid w:val="73C44DF0"/>
    <w:rsid w:val="73C51294"/>
    <w:rsid w:val="73C51AD5"/>
    <w:rsid w:val="74035919"/>
    <w:rsid w:val="74092C52"/>
    <w:rsid w:val="741E793C"/>
    <w:rsid w:val="74272D75"/>
    <w:rsid w:val="745D4B67"/>
    <w:rsid w:val="745E3944"/>
    <w:rsid w:val="7474778C"/>
    <w:rsid w:val="74790AA1"/>
    <w:rsid w:val="74A0760B"/>
    <w:rsid w:val="74A40EAA"/>
    <w:rsid w:val="74DF73C2"/>
    <w:rsid w:val="74E137A2"/>
    <w:rsid w:val="74FD76ED"/>
    <w:rsid w:val="753F0F21"/>
    <w:rsid w:val="754730F9"/>
    <w:rsid w:val="755A3983"/>
    <w:rsid w:val="75682432"/>
    <w:rsid w:val="75884861"/>
    <w:rsid w:val="75974323"/>
    <w:rsid w:val="75A65CBC"/>
    <w:rsid w:val="75B07D22"/>
    <w:rsid w:val="75DC0B17"/>
    <w:rsid w:val="75DC4ADD"/>
    <w:rsid w:val="75F378C4"/>
    <w:rsid w:val="76283D5C"/>
    <w:rsid w:val="7635099D"/>
    <w:rsid w:val="763D7304"/>
    <w:rsid w:val="763E532E"/>
    <w:rsid w:val="766528BB"/>
    <w:rsid w:val="76790114"/>
    <w:rsid w:val="76883E6A"/>
    <w:rsid w:val="769E183B"/>
    <w:rsid w:val="76C361D8"/>
    <w:rsid w:val="76EE0B02"/>
    <w:rsid w:val="77063665"/>
    <w:rsid w:val="77137E90"/>
    <w:rsid w:val="77762421"/>
    <w:rsid w:val="779D47FF"/>
    <w:rsid w:val="77B56B1F"/>
    <w:rsid w:val="77C35AEB"/>
    <w:rsid w:val="77D337B1"/>
    <w:rsid w:val="77DC6BAC"/>
    <w:rsid w:val="77F116DF"/>
    <w:rsid w:val="780432B6"/>
    <w:rsid w:val="780B1240"/>
    <w:rsid w:val="780F09F4"/>
    <w:rsid w:val="78216CB5"/>
    <w:rsid w:val="782437E0"/>
    <w:rsid w:val="782B18E2"/>
    <w:rsid w:val="784D1858"/>
    <w:rsid w:val="7851759A"/>
    <w:rsid w:val="78564BB1"/>
    <w:rsid w:val="7859644F"/>
    <w:rsid w:val="786646C8"/>
    <w:rsid w:val="787B4617"/>
    <w:rsid w:val="787E1A12"/>
    <w:rsid w:val="78972E43"/>
    <w:rsid w:val="78986F77"/>
    <w:rsid w:val="78A90480"/>
    <w:rsid w:val="78B06988"/>
    <w:rsid w:val="78E3003E"/>
    <w:rsid w:val="78EB6D4A"/>
    <w:rsid w:val="78FE2B52"/>
    <w:rsid w:val="790345C4"/>
    <w:rsid w:val="791E3604"/>
    <w:rsid w:val="7950777F"/>
    <w:rsid w:val="795209B8"/>
    <w:rsid w:val="79641541"/>
    <w:rsid w:val="796D2296"/>
    <w:rsid w:val="79855EFD"/>
    <w:rsid w:val="799F57FE"/>
    <w:rsid w:val="79B5793C"/>
    <w:rsid w:val="79CB512B"/>
    <w:rsid w:val="79F0023A"/>
    <w:rsid w:val="7A322426"/>
    <w:rsid w:val="7A364017"/>
    <w:rsid w:val="7A396538"/>
    <w:rsid w:val="7A56523B"/>
    <w:rsid w:val="7A5F1FC9"/>
    <w:rsid w:val="7A6A65BD"/>
    <w:rsid w:val="7A6D1D3E"/>
    <w:rsid w:val="7A8265E1"/>
    <w:rsid w:val="7A94551C"/>
    <w:rsid w:val="7A954C50"/>
    <w:rsid w:val="7ABC7C9B"/>
    <w:rsid w:val="7AE91C2D"/>
    <w:rsid w:val="7B060150"/>
    <w:rsid w:val="7B0703E4"/>
    <w:rsid w:val="7B162F55"/>
    <w:rsid w:val="7B171E90"/>
    <w:rsid w:val="7B25662F"/>
    <w:rsid w:val="7B3F192C"/>
    <w:rsid w:val="7B4D746E"/>
    <w:rsid w:val="7B66335D"/>
    <w:rsid w:val="7B686D42"/>
    <w:rsid w:val="7B694BFB"/>
    <w:rsid w:val="7B841746"/>
    <w:rsid w:val="7BB045D8"/>
    <w:rsid w:val="7C0D2378"/>
    <w:rsid w:val="7C336FB7"/>
    <w:rsid w:val="7C34738A"/>
    <w:rsid w:val="7C6C5AC7"/>
    <w:rsid w:val="7C7B1BB9"/>
    <w:rsid w:val="7C8E7D04"/>
    <w:rsid w:val="7CBD1011"/>
    <w:rsid w:val="7CC5023C"/>
    <w:rsid w:val="7CC51051"/>
    <w:rsid w:val="7CC6544B"/>
    <w:rsid w:val="7CF16C56"/>
    <w:rsid w:val="7D0239FF"/>
    <w:rsid w:val="7D024D43"/>
    <w:rsid w:val="7D034D99"/>
    <w:rsid w:val="7D0E0D12"/>
    <w:rsid w:val="7D0F3580"/>
    <w:rsid w:val="7D587E1A"/>
    <w:rsid w:val="7D5E40CD"/>
    <w:rsid w:val="7D686A1F"/>
    <w:rsid w:val="7D7A65CE"/>
    <w:rsid w:val="7D8E3D38"/>
    <w:rsid w:val="7D9F2B56"/>
    <w:rsid w:val="7DA55C93"/>
    <w:rsid w:val="7DA77C5D"/>
    <w:rsid w:val="7DCD56F2"/>
    <w:rsid w:val="7DDD542C"/>
    <w:rsid w:val="7DF60DA2"/>
    <w:rsid w:val="7E176284"/>
    <w:rsid w:val="7E260B81"/>
    <w:rsid w:val="7E39575C"/>
    <w:rsid w:val="7E595EC6"/>
    <w:rsid w:val="7E602419"/>
    <w:rsid w:val="7EA30D86"/>
    <w:rsid w:val="7EAE64D8"/>
    <w:rsid w:val="7EB92205"/>
    <w:rsid w:val="7ECB1729"/>
    <w:rsid w:val="7ED51F40"/>
    <w:rsid w:val="7EDF4F70"/>
    <w:rsid w:val="7EFC18E2"/>
    <w:rsid w:val="7F001CE7"/>
    <w:rsid w:val="7F34409C"/>
    <w:rsid w:val="7F3F5F9C"/>
    <w:rsid w:val="7F81561D"/>
    <w:rsid w:val="7FAA7590"/>
    <w:rsid w:val="7FB425AF"/>
    <w:rsid w:val="7FBA642F"/>
    <w:rsid w:val="7FBC40CA"/>
    <w:rsid w:val="7FC20D7E"/>
    <w:rsid w:val="7FC628B6"/>
    <w:rsid w:val="7FE47E50"/>
    <w:rsid w:val="7FFE6BD7"/>
  </w:rsids>
  <w:docVars>
    <w:docVar w:name="commondata" w:val="eyJoZGlkIjoiOWI5MmEzNDM0ODI0OGFmMzM3MmU2Y2M5Y2JkMmZkODY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locked="1" w:semiHidden="0" w:unhideWhenUsed="0" w:qFormat="1"/>
    <w:lsdException w:name="heading 2" w:locked="1" w:semiHidden="0" w:uiPriority="0" w:qFormat="1"/>
    <w:lsdException w:name="heading 3" w:locked="1" w:semiHidden="0" w:uiPriority="0" w:qFormat="1"/>
    <w:lsdException w:name="heading 4" w:locked="1" w:semiHidden="0" w:uiPriority="9"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locked="1" w:semiHidden="0" w:uiPriority="0" w:unhideWhenUsed="0" w:qFormat="1"/>
    <w:lsdException w:name="index 2" w:locked="1" w:semiHidden="0" w:uiPriority="0" w:unhideWhenUsed="0"/>
    <w:lsdException w:name="index 3" w:locked="1" w:semiHidden="0" w:uiPriority="0" w:unhideWhenUsed="0"/>
    <w:lsdException w:name="index 4" w:locked="1" w:semiHidden="0" w:uiPriority="0" w:unhideWhenUsed="0"/>
    <w:lsdException w:name="index 5" w:locked="1" w:semiHidden="0" w:uiPriority="0" w:unhideWhenUsed="0"/>
    <w:lsdException w:name="index 6" w:locked="1" w:semiHidden="0" w:uiPriority="0" w:unhideWhenUsed="0"/>
    <w:lsdException w:name="index 7" w:locked="1" w:semiHidden="0" w:uiPriority="0" w:unhideWhenUsed="0"/>
    <w:lsdException w:name="index 8" w:locked="1" w:semiHidden="0" w:uiPriority="0" w:unhideWhenUsed="0"/>
    <w:lsdException w:name="index 9" w:locked="1" w:semiHidden="0" w:uiPriority="0" w:unhideWhenUsed="0"/>
    <w:lsdException w:name="toc 1" w:locked="1" w:semiHidden="0" w:uiPriority="0" w:unhideWhenUsed="0"/>
    <w:lsdException w:name="toc 2" w:locked="1" w:semiHidden="0" w:uiPriority="39" w:unhideWhenUsed="0" w:qFormat="1"/>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Normal Indent" w:locked="1" w:semiHidden="0" w:uiPriority="0" w:unhideWhenUsed="0" w:qFormat="1"/>
    <w:lsdException w:name="footnote text" w:locked="1" w:semiHidden="0" w:uiPriority="0" w:unhideWhenUsed="0"/>
    <w:lsdException w:name="annotation text" w:uiPriority="0" w:unhideWhenUsed="0" w:qFormat="1"/>
    <w:lsdException w:name="header" w:semiHidden="0" w:uiPriority="0" w:unhideWhenUsed="0" w:qFormat="1"/>
    <w:lsdException w:name="footer" w:semiHidden="0" w:unhideWhenUsed="0" w:qFormat="1"/>
    <w:lsdException w:name="index heading" w:locked="1" w:semiHidden="0" w:uiPriority="0" w:unhideWhenUsed="0" w:qFormat="1"/>
    <w:lsdException w:name="caption" w:locked="1" w:uiPriority="0" w:qFormat="1"/>
    <w:lsdException w:name="table of figures" w:locked="1" w:semiHidden="0" w:uiPriority="0" w:unhideWhenUsed="0"/>
    <w:lsdException w:name="envelope address" w:locked="1" w:semiHidden="0" w:uiPriority="0" w:unhideWhenUsed="0"/>
    <w:lsdException w:name="envelope return" w:locked="1" w:semiHidden="0" w:uiPriority="0" w:unhideWhenUsed="0"/>
    <w:lsdException w:name="footnote reference" w:locked="1" w:semiHidden="0" w:uiPriority="0" w:unhideWhenUsed="0"/>
    <w:lsdException w:name="annotation reference" w:uiPriority="0" w:unhideWhenUsed="0" w:qFormat="1"/>
    <w:lsdException w:name="line number" w:locked="1" w:semiHidden="0" w:uiPriority="0" w:unhideWhenUsed="0"/>
    <w:lsdException w:name="page number" w:locked="1" w:semiHidden="0" w:uiPriority="0" w:unhideWhenUsed="0" w:qFormat="1"/>
    <w:lsdException w:name="endnote reference" w:locked="1" w:semiHidden="0" w:uiPriority="0" w:unhideWhenUsed="0"/>
    <w:lsdException w:name="endnote text" w:locked="1" w:semiHidden="0" w:uiPriority="0" w:unhideWhenUsed="0"/>
    <w:lsdException w:name="table of authorities" w:locked="1" w:semiHidden="0" w:uiPriority="0" w:unhideWhenUsed="0"/>
    <w:lsdException w:name="macro" w:locked="1" w:semiHidden="0" w:uiPriority="0" w:unhideWhenUsed="0"/>
    <w:lsdException w:name="toa heading" w:locked="1" w:semiHidden="0" w:uiPriority="0" w:unhideWhenUsed="0"/>
    <w:lsdException w:name="List" w:locked="1" w:semiHidden="0" w:uiPriority="0" w:unhideWhenUsed="0"/>
    <w:lsdException w:name="List Bullet" w:locked="1" w:semiHidden="0" w:uiPriority="0" w:unhideWhenUsed="0"/>
    <w:lsdException w:name="List Number" w:locked="1" w:semiHidden="0" w:uiPriority="0" w:unhideWhenUsed="0"/>
    <w:lsdException w:name="List 2" w:locked="1" w:semiHidden="0" w:uiPriority="0" w:unhideWhenUsed="0"/>
    <w:lsdException w:name="List 3" w:locked="1" w:semiHidden="0" w:uiPriority="0" w:unhideWhenUsed="0" w:qFormat="1"/>
    <w:lsdException w:name="List 4" w:locked="1" w:semiHidden="0" w:uiPriority="0" w:unhideWhenUsed="0"/>
    <w:lsdException w:name="List 5" w:locked="1" w:semiHidden="0" w:uiPriority="0" w:unhideWhenUsed="0"/>
    <w:lsdException w:name="List Bullet 2" w:locked="1" w:semiHidden="0" w:uiPriority="0" w:unhideWhenUsed="0"/>
    <w:lsdException w:name="List Bullet 3" w:locked="1" w:semiHidden="0" w:uiPriority="0" w:unhideWhenUsed="0"/>
    <w:lsdException w:name="List Bullet 4" w:locked="1" w:semiHidden="0" w:uiPriority="0" w:unhideWhenUsed="0"/>
    <w:lsdException w:name="List Bullet 5" w:locked="1" w:semiHidden="0" w:uiPriority="0" w:unhideWhenUsed="0" w:qFormat="1"/>
    <w:lsdException w:name="List Number 2" w:locked="1" w:semiHidden="0" w:uiPriority="0" w:unhideWhenUsed="0"/>
    <w:lsdException w:name="List Number 3" w:locked="1" w:semiHidden="0" w:uiPriority="0" w:unhideWhenUsed="0"/>
    <w:lsdException w:name="List Number 4" w:locked="1" w:semiHidden="0" w:uiPriority="0" w:unhideWhenUsed="0"/>
    <w:lsdException w:name="List Number 5" w:locked="1" w:semiHidden="0" w:uiPriority="0" w:unhideWhenUsed="0"/>
    <w:lsdException w:name="Title" w:locked="1" w:semiHidden="0" w:uiPriority="0" w:unhideWhenUsed="0" w:qFormat="1"/>
    <w:lsdException w:name="Closing" w:locked="1" w:semiHidden="0" w:uiPriority="0" w:unhideWhenUsed="0"/>
    <w:lsdException w:name="Signature" w:locked="1" w:semiHidden="0" w:uiPriority="0" w:unhideWhenUsed="0"/>
    <w:lsdException w:name="Default Paragraph Font" w:uiPriority="1" w:qFormat="1"/>
    <w:lsdException w:name="Body Text" w:semiHidden="0" w:uiPriority="0" w:unhideWhenUsed="0" w:qFormat="1"/>
    <w:lsdException w:name="Body Text Indent" w:semiHidden="0" w:uiPriority="0" w:unhideWhenUsed="0" w:qFormat="1"/>
    <w:lsdException w:name="List Continue" w:locked="1" w:semiHidden="0" w:uiPriority="0" w:unhideWhenUsed="0"/>
    <w:lsdException w:name="List Continue 2" w:locked="1" w:semiHidden="0" w:uiPriority="0" w:unhideWhenUsed="0"/>
    <w:lsdException w:name="List Continue 3" w:locked="1" w:semiHidden="0" w:uiPriority="0" w:unhideWhenUsed="0"/>
    <w:lsdException w:name="List Continue 4" w:locked="1" w:semiHidden="0" w:uiPriority="0" w:unhideWhenUsed="0"/>
    <w:lsdException w:name="List Continue 5" w:locked="1" w:semiHidden="0" w:uiPriority="0" w:unhideWhenUsed="0"/>
    <w:lsdException w:name="Message Header" w:locked="1" w:semiHidden="0" w:uiPriority="0" w:unhideWhenUsed="0" w:qFormat="1"/>
    <w:lsdException w:name="Subtitle" w:locked="1" w:semiHidden="0" w:uiPriority="0" w:unhideWhenUsed="0" w:qFormat="1"/>
    <w:lsdException w:name="Salutation" w:locked="1" w:semiHidden="0" w:uiPriority="0" w:unhideWhenUsed="0"/>
    <w:lsdException w:name="Date" w:semiHidden="0" w:uiPriority="0" w:unhideWhenUsed="0" w:qFormat="1"/>
    <w:lsdException w:name="Body Text First Indent" w:locked="1" w:semiHidden="0" w:qFormat="1"/>
    <w:lsdException w:name="Body Text First Indent 2" w:locked="1" w:semiHidden="0" w:uiPriority="0" w:unhideWhenUsed="0" w:qFormat="1"/>
    <w:lsdException w:name="Note Heading" w:locked="1" w:semiHidden="0" w:uiPriority="0" w:unhideWhenUsed="0"/>
    <w:lsdException w:name="Body Text 2" w:locked="1" w:semiHidden="0" w:uiPriority="0" w:unhideWhenUsed="0" w:qFormat="1"/>
    <w:lsdException w:name="Body Text 3" w:locked="1" w:semiHidden="0" w:uiPriority="0" w:unhideWhenUsed="0" w:qFormat="1"/>
    <w:lsdException w:name="Body Text Indent 2" w:locked="1" w:semiHidden="0" w:uiPriority="0" w:unhideWhenUsed="0" w:qFormat="1"/>
    <w:lsdException w:name="Body Text Indent 3" w:locked="1" w:semiHidden="0" w:uiPriority="0" w:unhideWhenUsed="0"/>
    <w:lsdException w:name="Block Text" w:locked="1" w:semiHidden="0" w:unhideWhenUsed="0" w:qFormat="1"/>
    <w:lsdException w:name="Hyperlink" w:locked="1" w:semiHidden="0" w:uiPriority="0" w:unhideWhenUsed="0" w:qFormat="1"/>
    <w:lsdException w:name="FollowedHyperlink" w:locked="1" w:semiHidden="0" w:uiPriority="0" w:unhideWhenUsed="0"/>
    <w:lsdException w:name="Strong" w:locked="1" w:semiHidden="0" w:uiPriority="0" w:unhideWhenUsed="0" w:qFormat="1"/>
    <w:lsdException w:name="Emphasis" w:locked="1" w:semiHidden="0" w:uiPriority="0" w:unhideWhenUsed="0" w:qFormat="1"/>
    <w:lsdException w:name="Document Map" w:locked="1" w:semiHidden="0" w:uiPriority="0" w:unhideWhenUsed="0" w:qFormat="1"/>
    <w:lsdException w:name="Plain Text" w:locked="1" w:semiHidden="0" w:uiPriority="0" w:unhideWhenUsed="0" w:qFormat="1"/>
    <w:lsdException w:name="E-mail Signature" w:locked="1" w:semiHidden="0" w:uiPriority="0" w:unhideWhenUsed="0"/>
    <w:lsdException w:name="Normal (Web)" w:semiHidden="0" w:uiPriority="0" w:unhideWhenUsed="0" w:qFormat="1"/>
    <w:lsdException w:name="HTML Acronym" w:locked="1" w:semiHidden="0" w:uiPriority="0" w:unhideWhenUsed="0"/>
    <w:lsdException w:name="HTML Address" w:locked="1" w:semiHidden="0" w:uiPriority="0" w:unhideWhenUsed="0"/>
    <w:lsdException w:name="HTML Cite" w:locked="1" w:semiHidden="0" w:uiPriority="0" w:unhideWhenUsed="0"/>
    <w:lsdException w:name="HTML Code" w:locked="1" w:semiHidden="0" w:uiPriority="0" w:unhideWhenUsed="0"/>
    <w:lsdException w:name="HTML Definition" w:locked="1" w:semiHidden="0" w:uiPriority="0" w:unhideWhenUsed="0"/>
    <w:lsdException w:name="HTML Keyboard" w:locked="1" w:semiHidden="0" w:uiPriority="0" w:unhideWhenUsed="0"/>
    <w:lsdException w:name="HTML Preformatted" w:locked="1" w:semiHidden="0" w:uiPriority="0" w:unhideWhenUsed="0"/>
    <w:lsdException w:name="HTML Sample" w:locked="1" w:semiHidden="0" w:uiPriority="0" w:unhideWhenUsed="0"/>
    <w:lsdException w:name="HTML Typewriter" w:locked="1" w:semiHidden="0" w:uiPriority="0" w:unhideWhenUsed="0"/>
    <w:lsdException w:name="HTML Variable" w:locked="1" w:semiHidden="0" w:uiPriority="0" w:unhideWhenUsed="0"/>
    <w:lsdException w:name="Normal Table" w:qFormat="1"/>
    <w:lsdException w:name="annotation subject" w:uiPriority="0" w:unhideWhenUsed="0" w:qFormat="1"/>
    <w:lsdException w:name="Table Simple 1" w:locked="1" w:semiHidden="0" w:uiPriority="0" w:unhideWhenUsed="0"/>
    <w:lsdException w:name="Table Simple 2" w:locked="1" w:semiHidden="0" w:uiPriority="0" w:unhideWhenUsed="0"/>
    <w:lsdException w:name="Table Simple 3" w:locked="1" w:semiHidden="0" w:uiPriority="0" w:unhideWhenUsed="0"/>
    <w:lsdException w:name="Table Classic 1" w:locked="1" w:semiHidden="0" w:uiPriority="0" w:unhideWhenUsed="0"/>
    <w:lsdException w:name="Table Classic 2" w:locked="1" w:semiHidden="0" w:uiPriority="0" w:unhideWhenUsed="0"/>
    <w:lsdException w:name="Table Classic 3" w:locked="1" w:semiHidden="0" w:uiPriority="0" w:unhideWhenUsed="0"/>
    <w:lsdException w:name="Table Classic 4" w:locked="1" w:semiHidden="0" w:uiPriority="0" w:unhideWhenUsed="0"/>
    <w:lsdException w:name="Table Colorful 1" w:locked="1" w:semiHidden="0" w:uiPriority="0" w:unhideWhenUsed="0"/>
    <w:lsdException w:name="Table Colorful 2" w:locked="1" w:semiHidden="0" w:uiPriority="0" w:unhideWhenUsed="0"/>
    <w:lsdException w:name="Table Colorful 3" w:locked="1" w:semiHidden="0" w:uiPriority="0" w:unhideWhenUsed="0"/>
    <w:lsdException w:name="Table Columns 1" w:locked="1" w:semiHidden="0" w:uiPriority="0" w:unhideWhenUsed="0"/>
    <w:lsdException w:name="Table Columns 2" w:locked="1" w:semiHidden="0" w:uiPriority="0" w:unhideWhenUsed="0"/>
    <w:lsdException w:name="Table Columns 3" w:locked="1" w:semiHidden="0" w:uiPriority="0" w:unhideWhenUsed="0"/>
    <w:lsdException w:name="Table Columns 4" w:locked="1" w:semiHidden="0" w:uiPriority="0" w:unhideWhenUsed="0"/>
    <w:lsdException w:name="Table Columns 5" w:locked="1" w:semiHidden="0" w:uiPriority="0" w:unhideWhenUsed="0"/>
    <w:lsdException w:name="Table Grid 1" w:locked="1" w:semiHidden="0" w:uiPriority="0" w:unhideWhenUsed="0"/>
    <w:lsdException w:name="Table Grid 2" w:locked="1" w:semiHidden="0" w:uiPriority="0" w:unhideWhenUsed="0"/>
    <w:lsdException w:name="Table Grid 3" w:locked="1" w:semiHidden="0" w:uiPriority="0" w:unhideWhenUsed="0"/>
    <w:lsdException w:name="Table Grid 4" w:locked="1" w:semiHidden="0" w:uiPriority="0" w:unhideWhenUsed="0"/>
    <w:lsdException w:name="Table Grid 5" w:locked="1" w:semiHidden="0" w:uiPriority="0" w:unhideWhenUsed="0"/>
    <w:lsdException w:name="Table Grid 6" w:locked="1" w:semiHidden="0" w:uiPriority="0" w:unhideWhenUsed="0"/>
    <w:lsdException w:name="Table Grid 7" w:locked="1" w:semiHidden="0" w:uiPriority="0" w:unhideWhenUsed="0"/>
    <w:lsdException w:name="Table Grid 8" w:locked="1" w:semiHidden="0" w:uiPriority="0" w:unhideWhenUsed="0"/>
    <w:lsdException w:name="Table List 1" w:locked="1" w:semiHidden="0" w:uiPriority="0" w:unhideWhenUsed="0"/>
    <w:lsdException w:name="Table List 2" w:locked="1" w:semiHidden="0" w:uiPriority="0" w:unhideWhenUsed="0"/>
    <w:lsdException w:name="Table List 3" w:locked="1" w:semiHidden="0" w:uiPriority="0" w:unhideWhenUsed="0"/>
    <w:lsdException w:name="Table List 4" w:locked="1" w:semiHidden="0" w:uiPriority="0" w:unhideWhenUsed="0"/>
    <w:lsdException w:name="Table List 5" w:locked="1" w:semiHidden="0" w:uiPriority="0" w:unhideWhenUsed="0"/>
    <w:lsdException w:name="Table List 6" w:locked="1" w:semiHidden="0" w:uiPriority="0" w:unhideWhenUsed="0"/>
    <w:lsdException w:name="Table List 7" w:locked="1" w:semiHidden="0" w:uiPriority="0" w:unhideWhenUsed="0"/>
    <w:lsdException w:name="Table List 8" w:locked="1" w:semiHidden="0" w:uiPriority="0" w:unhideWhenUsed="0"/>
    <w:lsdException w:name="Table 3D effects 1" w:locked="1" w:semiHidden="0" w:uiPriority="0" w:unhideWhenUsed="0"/>
    <w:lsdException w:name="Table 3D effects 2" w:locked="1" w:semiHidden="0" w:uiPriority="0" w:unhideWhenUsed="0"/>
    <w:lsdException w:name="Table 3D effects 3" w:locked="1" w:semiHidden="0" w:uiPriority="0" w:unhideWhenUsed="0"/>
    <w:lsdException w:name="Table Contemporary" w:locked="1" w:semiHidden="0" w:uiPriority="0" w:unhideWhenUsed="0"/>
    <w:lsdException w:name="Table Elegant" w:locked="1" w:semiHidden="0" w:uiPriority="0" w:unhideWhenUsed="0"/>
    <w:lsdException w:name="Table Professional" w:locked="1" w:semiHidden="0" w:uiPriority="0" w:unhideWhenUsed="0"/>
    <w:lsdException w:name="Table Subtle 1" w:locked="1" w:semiHidden="0" w:uiPriority="0" w:unhideWhenUsed="0"/>
    <w:lsdException w:name="Table Subtle 2" w:locked="1" w:semiHidden="0" w:uiPriority="0" w:unhideWhenUsed="0"/>
    <w:lsdException w:name="Table Web 1" w:locked="1" w:semiHidden="0" w:uiPriority="0" w:unhideWhenUsed="0"/>
    <w:lsdException w:name="Table Web 2" w:locked="1" w:semiHidden="0" w:uiPriority="0" w:unhideWhenUsed="0"/>
    <w:lsdException w:name="Table Web 3" w:locked="1" w:semiHidden="0" w:uiPriority="0" w:unhideWhenUsed="0"/>
    <w:lsdException w:name="Balloon Text" w:uiPriority="0" w:unhideWhenUsed="0" w:qFormat="1"/>
    <w:lsdException w:name="Table Grid" w:semiHidden="0" w:uiPriority="0" w:unhideWhenUsed="0" w:qFormat="1"/>
    <w:lsdException w:name="Table Theme" w:locked="1"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1"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next w:val="BodyText"/>
    <w:qFormat/>
    <w:pPr>
      <w:widowControl w:val="0"/>
      <w:spacing w:line="360" w:lineRule="auto"/>
      <w:ind w:firstLine="720" w:firstLineChars="200"/>
      <w:jc w:val="both"/>
    </w:pPr>
    <w:rPr>
      <w:rFonts w:ascii="Times New Roman" w:eastAsia="宋体" w:hAnsi="Times New Roman" w:cs="Times New Roman"/>
      <w:kern w:val="2"/>
      <w:sz w:val="24"/>
      <w:szCs w:val="24"/>
      <w:lang w:val="en-US" w:eastAsia="zh-CN" w:bidi="ar-SA"/>
    </w:rPr>
  </w:style>
  <w:style w:type="paragraph" w:styleId="Heading1">
    <w:name w:val="heading 1"/>
    <w:basedOn w:val="Normal"/>
    <w:next w:val="Normal"/>
    <w:link w:val="1Char"/>
    <w:uiPriority w:val="99"/>
    <w:qFormat/>
    <w:locked/>
    <w:pPr>
      <w:keepNext/>
      <w:numPr>
        <w:ilvl w:val="0"/>
        <w:numId w:val="1"/>
      </w:numPr>
      <w:overflowPunct w:val="0"/>
      <w:snapToGrid w:val="0"/>
      <w:spacing w:before="120" w:after="160" w:line="259" w:lineRule="auto"/>
      <w:ind w:firstLine="0" w:firstLineChars="0"/>
      <w:outlineLvl w:val="0"/>
    </w:pPr>
    <w:rPr>
      <w:rFonts w:eastAsia="黑体"/>
      <w:b/>
      <w:bCs/>
      <w:color w:val="000000"/>
      <w:kern w:val="44"/>
      <w:sz w:val="30"/>
      <w:szCs w:val="30"/>
    </w:rPr>
  </w:style>
  <w:style w:type="paragraph" w:styleId="Heading2">
    <w:name w:val="heading 2"/>
    <w:basedOn w:val="Normal"/>
    <w:next w:val="List3"/>
    <w:unhideWhenUsed/>
    <w:qFormat/>
    <w:locked/>
    <w:pPr>
      <w:spacing w:before="100" w:beforeAutospacing="1" w:after="100" w:afterAutospacing="1"/>
      <w:jc w:val="left"/>
      <w:outlineLvl w:val="1"/>
    </w:pPr>
    <w:rPr>
      <w:rFonts w:ascii="宋体" w:hAnsi="宋体" w:hint="eastAsia"/>
      <w:b/>
      <w:kern w:val="0"/>
      <w:sz w:val="36"/>
      <w:szCs w:val="36"/>
    </w:rPr>
  </w:style>
  <w:style w:type="paragraph" w:styleId="Heading3">
    <w:name w:val="heading 3"/>
    <w:basedOn w:val="Normal"/>
    <w:next w:val="Normal"/>
    <w:unhideWhenUsed/>
    <w:qFormat/>
    <w:locked/>
    <w:pPr>
      <w:spacing w:before="100" w:beforeAutospacing="1" w:after="100" w:afterAutospacing="1"/>
      <w:jc w:val="left"/>
      <w:outlineLvl w:val="2"/>
    </w:pPr>
    <w:rPr>
      <w:rFonts w:ascii="宋体" w:hAnsi="宋体" w:hint="eastAsia"/>
      <w:b/>
      <w:kern w:val="0"/>
      <w:sz w:val="27"/>
      <w:szCs w:val="27"/>
    </w:rPr>
  </w:style>
  <w:style w:type="paragraph" w:styleId="Heading4">
    <w:name w:val="heading 4"/>
    <w:basedOn w:val="Normal"/>
    <w:next w:val="Normal"/>
    <w:uiPriority w:val="9"/>
    <w:unhideWhenUsed/>
    <w:qFormat/>
    <w:locked/>
    <w:pPr>
      <w:keepNext/>
      <w:spacing w:line="440" w:lineRule="exact"/>
      <w:jc w:val="center"/>
      <w:outlineLvl w:val="3"/>
    </w:pPr>
    <w:rPr>
      <w:rFonts w:ascii="宋体" w:hAnsi="宋体"/>
      <w:b/>
      <w:szCs w:val="20"/>
    </w:rPr>
  </w:style>
  <w:style w:type="character" w:default="1" w:styleId="DefaultParagraphFont">
    <w:name w:val="Default Paragraph Font"/>
    <w:uiPriority w:val="1"/>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BodyText">
    <w:name w:val="Body Text"/>
    <w:basedOn w:val="Normal"/>
    <w:next w:val="Default"/>
    <w:link w:val="Char6"/>
    <w:qFormat/>
    <w:pPr>
      <w:widowControl/>
      <w:snapToGrid w:val="0"/>
      <w:spacing w:line="240" w:lineRule="auto"/>
      <w:ind w:firstLine="0" w:firstLineChars="0"/>
      <w:jc w:val="center"/>
    </w:pPr>
    <w:rPr>
      <w:kern w:val="0"/>
      <w:sz w:val="21"/>
      <w:szCs w:val="20"/>
    </w:rPr>
  </w:style>
  <w:style w:type="paragraph" w:customStyle="1" w:styleId="Default">
    <w:name w:val="Default"/>
    <w:basedOn w:val="1"/>
    <w:next w:val="BodyTextFirstIndent2"/>
    <w:link w:val="DefaultChar"/>
    <w:unhideWhenUsed/>
    <w:qFormat/>
    <w:pPr>
      <w:autoSpaceDE w:val="0"/>
      <w:autoSpaceDN w:val="0"/>
    </w:pPr>
    <w:rPr>
      <w:rFonts w:hint="eastAsia"/>
      <w:szCs w:val="22"/>
    </w:rPr>
  </w:style>
  <w:style w:type="paragraph" w:customStyle="1" w:styleId="1">
    <w:name w:val="批注文字1"/>
    <w:qFormat/>
    <w:pPr>
      <w:widowControl w:val="0"/>
    </w:pPr>
    <w:rPr>
      <w:rFonts w:ascii="Times New Roman" w:eastAsia="宋体" w:hAnsi="Times New Roman" w:cs="Times New Roman"/>
      <w:color w:val="000000"/>
      <w:kern w:val="2"/>
      <w:sz w:val="21"/>
      <w:szCs w:val="24"/>
      <w:lang w:val="en-US" w:eastAsia="zh-CN" w:bidi="ar-SA"/>
    </w:rPr>
  </w:style>
  <w:style w:type="paragraph" w:styleId="BodyTextFirstIndent2">
    <w:name w:val="Body Text First Indent 2"/>
    <w:basedOn w:val="BodyTextIndent"/>
    <w:next w:val="BodyTextFirstIndent"/>
    <w:qFormat/>
    <w:locked/>
    <w:pPr>
      <w:ind w:firstLine="420"/>
    </w:pPr>
    <w:rPr>
      <w:szCs w:val="22"/>
    </w:rPr>
  </w:style>
  <w:style w:type="paragraph" w:styleId="BodyTextIndent">
    <w:name w:val="Body Text Indent"/>
    <w:basedOn w:val="Normal"/>
    <w:next w:val="Normal"/>
    <w:link w:val="Char0"/>
    <w:qFormat/>
    <w:pPr>
      <w:jc w:val="left"/>
    </w:pPr>
    <w:rPr>
      <w:kern w:val="0"/>
      <w:szCs w:val="20"/>
    </w:rPr>
  </w:style>
  <w:style w:type="paragraph" w:styleId="BodyTextFirstIndent">
    <w:name w:val="Body Text First Indent"/>
    <w:basedOn w:val="BodyText"/>
    <w:next w:val="Normal"/>
    <w:uiPriority w:val="99"/>
    <w:unhideWhenUsed/>
    <w:qFormat/>
    <w:locked/>
    <w:pPr>
      <w:spacing w:line="360" w:lineRule="auto"/>
      <w:ind w:firstLine="720" w:firstLineChars="200"/>
      <w:jc w:val="left"/>
    </w:pPr>
    <w:rPr>
      <w:rFonts w:hint="eastAsia"/>
      <w:kern w:val="2"/>
      <w:sz w:val="24"/>
      <w:szCs w:val="22"/>
    </w:rPr>
  </w:style>
  <w:style w:type="paragraph" w:styleId="List3">
    <w:name w:val="List 3"/>
    <w:basedOn w:val="Normal"/>
    <w:next w:val="Normal"/>
    <w:qFormat/>
    <w:locked/>
    <w:pPr>
      <w:spacing w:line="240" w:lineRule="auto"/>
      <w:ind w:firstLine="0" w:firstLineChars="0"/>
    </w:pPr>
    <w:rPr>
      <w:sz w:val="21"/>
    </w:rPr>
  </w:style>
  <w:style w:type="paragraph" w:styleId="NormalIndent">
    <w:name w:val="Normal Indent"/>
    <w:basedOn w:val="Normal"/>
    <w:next w:val="BodyText"/>
    <w:qFormat/>
    <w:locked/>
    <w:pPr>
      <w:adjustRightInd w:val="0"/>
      <w:spacing w:line="240" w:lineRule="auto"/>
      <w:ind w:firstLine="0" w:firstLineChars="0"/>
      <w:textAlignment w:val="baseline"/>
    </w:pPr>
    <w:rPr>
      <w:sz w:val="21"/>
      <w:szCs w:val="21"/>
    </w:rPr>
  </w:style>
  <w:style w:type="paragraph" w:styleId="DocumentMap">
    <w:name w:val="Document Map"/>
    <w:basedOn w:val="Normal"/>
    <w:link w:val="Char10"/>
    <w:qFormat/>
    <w:locked/>
    <w:rPr>
      <w:rFonts w:ascii="宋体"/>
      <w:sz w:val="18"/>
      <w:szCs w:val="18"/>
    </w:rPr>
  </w:style>
  <w:style w:type="paragraph" w:styleId="CommentText">
    <w:name w:val="annotation text"/>
    <w:basedOn w:val="Normal"/>
    <w:link w:val="Char8"/>
    <w:semiHidden/>
    <w:qFormat/>
    <w:pPr>
      <w:jc w:val="left"/>
    </w:pPr>
    <w:rPr>
      <w:kern w:val="0"/>
      <w:szCs w:val="20"/>
    </w:rPr>
  </w:style>
  <w:style w:type="paragraph" w:styleId="BodyText3">
    <w:name w:val="Body Text 3"/>
    <w:basedOn w:val="Normal"/>
    <w:qFormat/>
    <w:locked/>
    <w:pPr>
      <w:spacing w:after="120"/>
    </w:pPr>
    <w:rPr>
      <w:sz w:val="16"/>
      <w:szCs w:val="16"/>
    </w:rPr>
  </w:style>
  <w:style w:type="paragraph" w:styleId="BlockText">
    <w:name w:val="Block Text"/>
    <w:basedOn w:val="Normal"/>
    <w:uiPriority w:val="99"/>
    <w:qFormat/>
    <w:locked/>
    <w:pPr>
      <w:autoSpaceDE w:val="0"/>
      <w:autoSpaceDN w:val="0"/>
      <w:adjustRightInd w:val="0"/>
      <w:spacing w:before="1" w:line="537" w:lineRule="exact"/>
      <w:ind w:left="88" w:right="6"/>
    </w:pPr>
    <w:rPr>
      <w:kern w:val="0"/>
      <w:sz w:val="28"/>
      <w:szCs w:val="28"/>
    </w:rPr>
  </w:style>
  <w:style w:type="paragraph" w:styleId="PlainText">
    <w:name w:val="Plain Text"/>
    <w:basedOn w:val="Normal"/>
    <w:qFormat/>
    <w:locked/>
    <w:rPr>
      <w:rFonts w:ascii="宋体" w:hAnsi="Courier New"/>
      <w:szCs w:val="20"/>
    </w:rPr>
  </w:style>
  <w:style w:type="paragraph" w:styleId="ListBullet5">
    <w:name w:val="List Bullet 5"/>
    <w:basedOn w:val="Normal"/>
    <w:qFormat/>
    <w:locked/>
    <w:pPr>
      <w:numPr>
        <w:ilvl w:val="0"/>
        <w:numId w:val="2"/>
      </w:numPr>
    </w:pPr>
  </w:style>
  <w:style w:type="paragraph" w:styleId="Date">
    <w:name w:val="Date"/>
    <w:basedOn w:val="Normal"/>
    <w:next w:val="Normal"/>
    <w:link w:val="Char7"/>
    <w:qFormat/>
    <w:pPr>
      <w:ind w:left="100" w:leftChars="2500"/>
    </w:pPr>
    <w:rPr>
      <w:kern w:val="0"/>
      <w:szCs w:val="20"/>
    </w:rPr>
  </w:style>
  <w:style w:type="paragraph" w:styleId="BodyTextIndent2">
    <w:name w:val="Body Text Indent 2"/>
    <w:basedOn w:val="Normal"/>
    <w:qFormat/>
    <w:locked/>
    <w:pPr>
      <w:ind w:firstLine="300" w:firstLineChars="300"/>
    </w:pPr>
    <w:rPr>
      <w:rFonts w:ascii="仿宋_GB2312" w:eastAsia="仿宋_GB2312" w:hAnsi="宋体"/>
      <w:color w:val="FF0000"/>
    </w:rPr>
  </w:style>
  <w:style w:type="paragraph" w:styleId="BalloonText">
    <w:name w:val="Balloon Text"/>
    <w:basedOn w:val="Normal"/>
    <w:link w:val="Char5"/>
    <w:semiHidden/>
    <w:qFormat/>
    <w:rPr>
      <w:kern w:val="0"/>
      <w:sz w:val="18"/>
      <w:szCs w:val="20"/>
    </w:rPr>
  </w:style>
  <w:style w:type="paragraph" w:styleId="Footer">
    <w:name w:val="footer"/>
    <w:basedOn w:val="Normal"/>
    <w:link w:val="Char4"/>
    <w:uiPriority w:val="99"/>
    <w:qFormat/>
    <w:pPr>
      <w:tabs>
        <w:tab w:val="center" w:pos="4153"/>
        <w:tab w:val="right" w:pos="8306"/>
      </w:tabs>
      <w:snapToGrid w:val="0"/>
      <w:jc w:val="left"/>
    </w:pPr>
    <w:rPr>
      <w:kern w:val="0"/>
      <w:sz w:val="18"/>
      <w:szCs w:val="20"/>
    </w:rPr>
  </w:style>
  <w:style w:type="paragraph" w:styleId="Header">
    <w:name w:val="header"/>
    <w:basedOn w:val="Normal"/>
    <w:next w:val="5"/>
    <w:link w:val="Char2"/>
    <w:qFormat/>
    <w:pPr>
      <w:pBdr>
        <w:bottom w:val="single" w:sz="6" w:space="1" w:color="auto"/>
      </w:pBdr>
      <w:tabs>
        <w:tab w:val="center" w:pos="4153"/>
        <w:tab w:val="right" w:pos="8306"/>
      </w:tabs>
      <w:snapToGrid w:val="0"/>
      <w:jc w:val="center"/>
    </w:pPr>
    <w:rPr>
      <w:kern w:val="0"/>
      <w:sz w:val="18"/>
      <w:szCs w:val="20"/>
    </w:rPr>
  </w:style>
  <w:style w:type="paragraph" w:customStyle="1" w:styleId="5">
    <w:name w:val="样式5"/>
    <w:basedOn w:val="Normal"/>
    <w:qFormat/>
    <w:pPr>
      <w:snapToGrid w:val="0"/>
      <w:ind w:firstLine="510"/>
    </w:pPr>
  </w:style>
  <w:style w:type="paragraph" w:styleId="IndexHeading">
    <w:name w:val="index heading"/>
    <w:basedOn w:val="Normal"/>
    <w:next w:val="Index1"/>
    <w:qFormat/>
    <w:locked/>
  </w:style>
  <w:style w:type="paragraph" w:styleId="Index1">
    <w:name w:val="index 1"/>
    <w:basedOn w:val="Normal"/>
    <w:next w:val="Normal"/>
    <w:qFormat/>
    <w:locked/>
  </w:style>
  <w:style w:type="paragraph" w:styleId="TOC2">
    <w:name w:val="toc 2"/>
    <w:basedOn w:val="Normal"/>
    <w:next w:val="Normal"/>
    <w:uiPriority w:val="39"/>
    <w:qFormat/>
    <w:locked/>
    <w:pPr>
      <w:spacing w:line="480" w:lineRule="exact"/>
      <w:ind w:firstLine="200"/>
    </w:pPr>
    <w:rPr>
      <w:rFonts w:ascii="Verdana" w:hAnsi="Verdana" w:cs="Verdana"/>
      <w:sz w:val="21"/>
    </w:rPr>
  </w:style>
  <w:style w:type="paragraph" w:styleId="BodyText2">
    <w:name w:val="Body Text 2"/>
    <w:basedOn w:val="Normal"/>
    <w:qFormat/>
    <w:locked/>
    <w:rPr>
      <w:rFonts w:eastAsia="仿宋_GB2312"/>
      <w:sz w:val="28"/>
    </w:rPr>
  </w:style>
  <w:style w:type="paragraph" w:styleId="MessageHeader">
    <w:name w:val="Message Header"/>
    <w:basedOn w:val="Normal"/>
    <w:qFormat/>
    <w:locked/>
    <w:pPr>
      <w:pBdr>
        <w:top w:val="single" w:sz="6" w:space="1" w:color="auto"/>
        <w:left w:val="single" w:sz="6" w:space="1" w:color="auto"/>
        <w:bottom w:val="single" w:sz="6" w:space="1" w:color="auto"/>
        <w:right w:val="single" w:sz="6" w:space="1" w:color="auto"/>
      </w:pBdr>
      <w:shd w:val="pct20" w:color="auto" w:fill="auto"/>
      <w:ind w:left="1080" w:hanging="1080" w:leftChars="500" w:hangingChars="500"/>
    </w:pPr>
    <w:rPr>
      <w:rFonts w:ascii="Arial" w:hAnsi="Arial" w:cs="Arial"/>
    </w:rPr>
  </w:style>
  <w:style w:type="paragraph" w:styleId="NormalWeb">
    <w:name w:val="Normal (Web)"/>
    <w:basedOn w:val="Normal"/>
    <w:link w:val="Char3"/>
    <w:qFormat/>
    <w:pPr>
      <w:widowControl/>
      <w:spacing w:line="240" w:lineRule="auto"/>
      <w:ind w:firstLine="0" w:firstLineChars="0"/>
      <w:jc w:val="center"/>
    </w:pPr>
    <w:rPr>
      <w:rFonts w:ascii="宋体" w:hAnsi="宋体"/>
      <w:kern w:val="0"/>
      <w:szCs w:val="20"/>
    </w:rPr>
  </w:style>
  <w:style w:type="paragraph" w:styleId="CommentSubject">
    <w:name w:val="annotation subject"/>
    <w:basedOn w:val="CommentText"/>
    <w:next w:val="CommentText"/>
    <w:link w:val="Char1"/>
    <w:semiHidden/>
    <w:qFormat/>
    <w:rPr>
      <w:b/>
    </w:rPr>
  </w:style>
  <w:style w:type="table" w:styleId="TableGrid">
    <w:name w:val="Table Grid"/>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qFormat/>
    <w:locked/>
  </w:style>
  <w:style w:type="character" w:styleId="Hyperlink">
    <w:name w:val="Hyperlink"/>
    <w:basedOn w:val="DefaultParagraphFont"/>
    <w:qFormat/>
    <w:locked/>
    <w:rPr>
      <w:color w:val="0000FF"/>
      <w:u w:val="single"/>
    </w:rPr>
  </w:style>
  <w:style w:type="character" w:styleId="CommentReference">
    <w:name w:val="annotation reference"/>
    <w:basedOn w:val="DefaultParagraphFont"/>
    <w:semiHidden/>
    <w:qFormat/>
    <w:rPr>
      <w:sz w:val="21"/>
    </w:rPr>
  </w:style>
  <w:style w:type="paragraph" w:customStyle="1" w:styleId="10">
    <w:name w:val="纯文本1"/>
    <w:basedOn w:val="Normal"/>
    <w:qFormat/>
    <w:pPr>
      <w:adjustRightInd w:val="0"/>
      <w:jc w:val="center"/>
    </w:pPr>
    <w:rPr>
      <w:rFonts w:ascii="宋体" w:hAnsi="Courier New"/>
      <w:szCs w:val="20"/>
    </w:rPr>
  </w:style>
  <w:style w:type="paragraph" w:customStyle="1" w:styleId="a">
    <w:name w:val="列项——（一级）"/>
    <w:next w:val="21"/>
    <w:qFormat/>
    <w:pPr>
      <w:widowControl w:val="0"/>
      <w:ind w:left="840" w:hanging="420"/>
      <w:jc w:val="both"/>
    </w:pPr>
    <w:rPr>
      <w:rFonts w:ascii="Times New Roman" w:eastAsia="宋体" w:hAnsi="Times New Roman" w:cs="Times New Roman"/>
      <w:sz w:val="21"/>
      <w:lang w:val="en-US" w:eastAsia="zh-CN" w:bidi="ar-SA"/>
    </w:rPr>
  </w:style>
  <w:style w:type="paragraph" w:customStyle="1" w:styleId="21">
    <w:name w:val="目录 21"/>
    <w:basedOn w:val="Normal"/>
    <w:next w:val="Normal"/>
    <w:uiPriority w:val="39"/>
    <w:qFormat/>
    <w:pPr>
      <w:widowControl w:val="0"/>
      <w:autoSpaceDE/>
      <w:autoSpaceDN/>
      <w:spacing w:before="0" w:after="0" w:line="288" w:lineRule="auto"/>
      <w:ind w:left="240" w:firstLine="200"/>
    </w:pPr>
    <w:rPr>
      <w:rFonts w:ascii="Calibri" w:eastAsia="宋体"/>
      <w:smallCaps/>
      <w:sz w:val="20"/>
    </w:rPr>
  </w:style>
  <w:style w:type="paragraph" w:customStyle="1" w:styleId="Default1">
    <w:name w:val="Default1"/>
    <w:basedOn w:val="Normal140"/>
    <w:next w:val="Normal"/>
    <w:link w:val="Default1Char"/>
    <w:qFormat/>
    <w:pPr>
      <w:widowControl w:val="0"/>
      <w:autoSpaceDE w:val="0"/>
      <w:autoSpaceDN w:val="0"/>
      <w:adjustRightInd w:val="0"/>
      <w:spacing w:line="360" w:lineRule="auto"/>
      <w:ind w:firstLine="720" w:firstLineChars="200"/>
      <w:jc w:val="left"/>
    </w:pPr>
    <w:rPr>
      <w:rFonts w:ascii="Times New Roman" w:eastAsia="宋体" w:hAnsi="Times New Roman" w:cs="宋体"/>
      <w:bCs/>
      <w:color w:val="000000"/>
      <w:sz w:val="24"/>
      <w:szCs w:val="21"/>
      <w:lang w:val="en-US" w:eastAsia="zh-CN"/>
    </w:rPr>
  </w:style>
  <w:style w:type="paragraph" w:customStyle="1" w:styleId="Normal140">
    <w:name w:val="Normal_14_0"/>
    <w:qFormat/>
    <w:pPr>
      <w:spacing w:before="120" w:after="240"/>
      <w:jc w:val="both"/>
    </w:pPr>
    <w:rPr>
      <w:rFonts w:ascii="Calibri" w:eastAsia="Calibri" w:hAnsi="Calibri" w:cs="Times New Roman"/>
      <w:sz w:val="22"/>
      <w:szCs w:val="22"/>
      <w:lang w:val="ru-RU" w:eastAsia="en-US" w:bidi="ar-SA"/>
    </w:rPr>
  </w:style>
  <w:style w:type="paragraph" w:customStyle="1" w:styleId="xl27">
    <w:name w:val="xl27"/>
    <w:basedOn w:val="Normal"/>
    <w:qFormat/>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新宋体-18030" w:eastAsia="新宋体-18030" w:hAnsi="新宋体-18030" w:cs="新宋体-18030"/>
      <w:kern w:val="0"/>
    </w:rPr>
  </w:style>
  <w:style w:type="paragraph" w:customStyle="1" w:styleId="100">
    <w:name w:val="样式 10 磅"/>
    <w:qFormat/>
    <w:pPr>
      <w:widowControl w:val="0"/>
      <w:jc w:val="both"/>
    </w:pPr>
    <w:rPr>
      <w:rFonts w:ascii="Calibri" w:eastAsia="宋体" w:hAnsi="Calibri" w:cs="Times New Roman"/>
      <w:kern w:val="2"/>
      <w:sz w:val="21"/>
      <w:szCs w:val="24"/>
      <w:lang w:val="en-US" w:eastAsia="zh-CN" w:bidi="ar-SA"/>
    </w:rPr>
  </w:style>
  <w:style w:type="paragraph" w:customStyle="1" w:styleId="15">
    <w:name w:val="样式 小四 行距: 1.5 倍行距"/>
    <w:basedOn w:val="Normal"/>
    <w:qFormat/>
    <w:pPr>
      <w:ind w:firstLine="480"/>
    </w:pPr>
    <w:rPr>
      <w:rFonts w:cs="宋体"/>
    </w:rPr>
  </w:style>
  <w:style w:type="paragraph" w:customStyle="1" w:styleId="150">
    <w:name w:val="样式 正文文本缩进 + 行距: 1.5 倍行距"/>
    <w:basedOn w:val="BodyTextIndent"/>
    <w:qFormat/>
    <w:pPr>
      <w:ind w:left="90" w:firstLine="560" w:leftChars="32"/>
    </w:pPr>
    <w:rPr>
      <w:rFonts w:cs="宋体"/>
      <w:kern w:val="2"/>
    </w:rPr>
  </w:style>
  <w:style w:type="paragraph" w:customStyle="1" w:styleId="6">
    <w:name w:val="正文文字 6"/>
    <w:next w:val="Normal"/>
    <w:qFormat/>
    <w:pPr>
      <w:widowControl w:val="0"/>
      <w:ind w:left="240"/>
      <w:jc w:val="both"/>
    </w:pPr>
    <w:rPr>
      <w:rFonts w:ascii="宋体" w:eastAsia="宋体" w:hAnsi="Times New Roman" w:cs="Times New Roman"/>
      <w:b/>
      <w:bCs/>
      <w:kern w:val="2"/>
      <w:sz w:val="32"/>
      <w:szCs w:val="32"/>
      <w:lang w:val="en-US" w:eastAsia="zh-CN" w:bidi="ar-SA"/>
    </w:rPr>
  </w:style>
  <w:style w:type="paragraph" w:customStyle="1" w:styleId="a0">
    <w:name w:val="小四+首行缩进"/>
    <w:basedOn w:val="Normal"/>
    <w:qFormat/>
    <w:pPr>
      <w:ind w:firstLine="482"/>
    </w:pPr>
    <w:rPr>
      <w:rFonts w:ascii="宋体" w:hAnsi="宋体"/>
    </w:rPr>
  </w:style>
  <w:style w:type="paragraph" w:customStyle="1" w:styleId="D1">
    <w:name w:val="D表内1磅"/>
    <w:basedOn w:val="D0"/>
    <w:qFormat/>
    <w:pPr>
      <w:spacing w:before="20" w:after="20"/>
    </w:pPr>
  </w:style>
  <w:style w:type="paragraph" w:customStyle="1" w:styleId="D0">
    <w:name w:val="D表内0磅"/>
    <w:basedOn w:val="D"/>
    <w:qFormat/>
  </w:style>
  <w:style w:type="paragraph" w:customStyle="1" w:styleId="D">
    <w:name w:val="D表内"/>
    <w:basedOn w:val="a1"/>
    <w:qFormat/>
    <w:pPr>
      <w:spacing w:before="40" w:after="40"/>
    </w:pPr>
  </w:style>
  <w:style w:type="paragraph" w:customStyle="1" w:styleId="a1">
    <w:name w:val="图表"/>
    <w:basedOn w:val="Normal"/>
    <w:semiHidden/>
    <w:qFormat/>
    <w:pPr>
      <w:spacing w:before="120" w:after="120"/>
      <w:jc w:val="center"/>
    </w:pPr>
    <w:rPr>
      <w:szCs w:val="21"/>
    </w:rPr>
  </w:style>
  <w:style w:type="paragraph" w:customStyle="1" w:styleId="11">
    <w:name w:val="1正文"/>
    <w:qFormat/>
    <w:pPr>
      <w:spacing w:line="480" w:lineRule="exact"/>
      <w:ind w:firstLine="200" w:firstLineChars="200"/>
      <w:jc w:val="both"/>
    </w:pPr>
    <w:rPr>
      <w:rFonts w:ascii="Times New Roman" w:eastAsia="宋体" w:hAnsi="Times New Roman" w:cs="Times New Roman"/>
      <w:kern w:val="2"/>
      <w:sz w:val="24"/>
      <w:szCs w:val="24"/>
      <w:lang w:val="en-US" w:eastAsia="zh-CN" w:bidi="ar-SA"/>
    </w:rPr>
  </w:style>
  <w:style w:type="paragraph" w:customStyle="1" w:styleId="a2">
    <w:name w:val="表格"/>
    <w:basedOn w:val="PlainText"/>
    <w:next w:val="Normal"/>
    <w:link w:val="Char"/>
    <w:qFormat/>
    <w:pPr>
      <w:tabs>
        <w:tab w:val="left" w:pos="860"/>
        <w:tab w:val="left" w:pos="1075"/>
      </w:tabs>
      <w:adjustRightInd w:val="0"/>
      <w:spacing w:line="240" w:lineRule="auto"/>
    </w:pPr>
    <w:rPr>
      <w:rFonts w:ascii="Times New Roman"/>
      <w:sz w:val="21"/>
    </w:rPr>
  </w:style>
  <w:style w:type="paragraph" w:customStyle="1" w:styleId="a3">
    <w:name w:val="表头"/>
    <w:basedOn w:val="BodyText"/>
    <w:next w:val="Normal"/>
    <w:qFormat/>
    <w:pPr>
      <w:tabs>
        <w:tab w:val="left" w:pos="860"/>
        <w:tab w:val="left" w:pos="1075"/>
      </w:tabs>
      <w:spacing w:beforeAutospacing="1" w:line="360" w:lineRule="auto"/>
      <w:outlineLvl w:val="0"/>
    </w:pPr>
    <w:rPr>
      <w:rFonts w:ascii="宋体"/>
      <w:b/>
      <w:spacing w:val="2"/>
      <w:sz w:val="24"/>
    </w:rPr>
  </w:style>
  <w:style w:type="paragraph" w:customStyle="1" w:styleId="A4">
    <w:name w:val="A 正文"/>
    <w:basedOn w:val="Normal"/>
    <w:qFormat/>
    <w:pPr>
      <w:ind w:firstLine="200"/>
    </w:pPr>
  </w:style>
  <w:style w:type="paragraph" w:customStyle="1" w:styleId="a5">
    <w:name w:val="报告正文"/>
    <w:basedOn w:val="Normal"/>
    <w:qFormat/>
    <w:pPr>
      <w:ind w:firstLine="200"/>
    </w:pPr>
  </w:style>
  <w:style w:type="paragraph" w:customStyle="1" w:styleId="a6">
    <w:name w:val="【正文】"/>
    <w:basedOn w:val="Normal"/>
    <w:next w:val="MessageHeader"/>
    <w:qFormat/>
    <w:pPr>
      <w:ind w:firstLine="480"/>
    </w:pPr>
  </w:style>
  <w:style w:type="paragraph" w:customStyle="1" w:styleId="-">
    <w:name w:val="报告正文-连续目录"/>
    <w:basedOn w:val="Normal"/>
    <w:qFormat/>
    <w:pPr>
      <w:spacing w:line="440" w:lineRule="exact"/>
      <w:ind w:firstLine="200"/>
    </w:pPr>
    <w:rPr>
      <w:rFonts w:ascii="Arial" w:hAnsi="Arial"/>
      <w:snapToGrid w:val="0"/>
    </w:rPr>
  </w:style>
  <w:style w:type="paragraph" w:customStyle="1" w:styleId="05">
    <w:name w:val="0.5正文"/>
    <w:basedOn w:val="Normal"/>
    <w:next w:val="Normal"/>
    <w:qFormat/>
    <w:pPr>
      <w:spacing w:beforeLines="50"/>
    </w:pPr>
  </w:style>
  <w:style w:type="paragraph" w:customStyle="1" w:styleId="D2">
    <w:name w:val="D标二"/>
    <w:basedOn w:val="Normal"/>
    <w:qFormat/>
    <w:pPr>
      <w:keepNext/>
      <w:keepLines/>
      <w:spacing w:before="360"/>
      <w:outlineLvl w:val="1"/>
    </w:pPr>
    <w:rPr>
      <w:rFonts w:eastAsia="黑体"/>
      <w:b/>
      <w:bCs/>
      <w:sz w:val="30"/>
      <w:szCs w:val="30"/>
    </w:rPr>
  </w:style>
  <w:style w:type="paragraph" w:customStyle="1" w:styleId="12">
    <w:name w:val="样式1"/>
    <w:basedOn w:val="a7"/>
    <w:qFormat/>
    <w:pPr>
      <w:spacing w:beforeLines="25" w:afterLines="25"/>
      <w:ind w:firstLine="560" w:firstLineChars="200"/>
    </w:pPr>
    <w:rPr>
      <w:bCs/>
      <w:color w:val="000000"/>
      <w:sz w:val="28"/>
      <w:szCs w:val="28"/>
    </w:rPr>
  </w:style>
  <w:style w:type="paragraph" w:customStyle="1" w:styleId="a7">
    <w:name w:val="表格文字"/>
    <w:qFormat/>
    <w:pPr>
      <w:spacing w:beforeLines="50"/>
      <w:jc w:val="center"/>
    </w:pPr>
    <w:rPr>
      <w:rFonts w:ascii="Times New Roman" w:eastAsia="宋体" w:hAnsi="Times New Roman" w:cs="Times New Roman"/>
      <w:kern w:val="2"/>
      <w:sz w:val="24"/>
      <w:szCs w:val="24"/>
      <w:lang w:val="en-US" w:eastAsia="zh-CN" w:bidi="ar-SA"/>
    </w:rPr>
  </w:style>
  <w:style w:type="paragraph" w:customStyle="1" w:styleId="2">
    <w:name w:val="普通(网站)2"/>
    <w:basedOn w:val="Normal"/>
    <w:qFormat/>
    <w:pPr>
      <w:widowControl/>
      <w:spacing w:before="100" w:beforeAutospacing="1" w:after="100" w:afterAutospacing="1"/>
      <w:jc w:val="left"/>
    </w:pPr>
    <w:rPr>
      <w:rFonts w:ascii="宋体" w:hAnsi="宋体"/>
      <w:szCs w:val="20"/>
    </w:rPr>
  </w:style>
  <w:style w:type="paragraph" w:customStyle="1" w:styleId="a8">
    <w:name w:val="其他"/>
    <w:basedOn w:val="Normal"/>
    <w:qFormat/>
    <w:pPr>
      <w:shd w:val="clear" w:color="auto" w:fill="FFFFFF"/>
      <w:spacing w:line="240" w:lineRule="auto"/>
      <w:ind w:firstLine="0" w:firstLineChars="0"/>
      <w:jc w:val="center"/>
    </w:pPr>
    <w:rPr>
      <w:rFonts w:eastAsia="Times New Roman"/>
      <w:kern w:val="0"/>
      <w:sz w:val="20"/>
      <w:szCs w:val="20"/>
      <w:lang w:val="zh-CN" w:bidi="zh-CN"/>
    </w:rPr>
  </w:style>
  <w:style w:type="paragraph" w:customStyle="1" w:styleId="a9">
    <w:name w:val="表格标题"/>
    <w:basedOn w:val="Normal"/>
    <w:qFormat/>
    <w:pPr>
      <w:shd w:val="clear" w:color="auto" w:fill="FFFFFF"/>
      <w:spacing w:line="240" w:lineRule="auto"/>
      <w:ind w:firstLine="0" w:firstLineChars="0"/>
      <w:jc w:val="left"/>
    </w:pPr>
    <w:rPr>
      <w:rFonts w:ascii="黑体" w:eastAsia="黑体" w:hAnsi="黑体" w:cs="黑体"/>
      <w:kern w:val="0"/>
      <w:sz w:val="20"/>
      <w:szCs w:val="20"/>
      <w:lang w:val="zh-CN" w:bidi="zh-CN"/>
    </w:rPr>
  </w:style>
  <w:style w:type="paragraph" w:customStyle="1" w:styleId="24">
    <w:name w:val="24磅正文"/>
    <w:basedOn w:val="Normal"/>
    <w:qFormat/>
    <w:pPr>
      <w:spacing w:line="480" w:lineRule="exact"/>
      <w:ind w:firstLine="480"/>
    </w:pPr>
  </w:style>
  <w:style w:type="paragraph" w:customStyle="1" w:styleId="101">
    <w:name w:val="正文_10"/>
    <w:link w:val="10Char"/>
    <w:qFormat/>
    <w:pPr>
      <w:widowControl w:val="0"/>
      <w:jc w:val="center"/>
    </w:pPr>
    <w:rPr>
      <w:rFonts w:ascii="Times New Roman" w:eastAsia="宋体" w:hAnsi="Times New Roman" w:cs="Times New Roman"/>
      <w:b/>
      <w:kern w:val="2"/>
      <w:sz w:val="21"/>
      <w:szCs w:val="22"/>
      <w:lang w:val="en-US" w:eastAsia="zh-CN" w:bidi="ar-SA"/>
    </w:rPr>
  </w:style>
  <w:style w:type="paragraph" w:customStyle="1" w:styleId="0">
    <w:name w:val="0正文"/>
    <w:basedOn w:val="Normal"/>
    <w:qFormat/>
    <w:rPr>
      <w:szCs w:val="20"/>
    </w:rPr>
  </w:style>
  <w:style w:type="paragraph" w:customStyle="1" w:styleId="120">
    <w:name w:val="表1表2"/>
    <w:basedOn w:val="Normal"/>
    <w:qFormat/>
    <w:pPr>
      <w:autoSpaceDE w:val="0"/>
      <w:autoSpaceDN w:val="0"/>
      <w:adjustRightInd w:val="0"/>
      <w:jc w:val="center"/>
      <w:textAlignment w:val="center"/>
    </w:pPr>
    <w:rPr>
      <w:rFonts w:ascii="Calibri" w:eastAsia="仿宋体" w:hAnsi="Calibri" w:cs="Calibri"/>
      <w:kern w:val="0"/>
      <w:szCs w:val="20"/>
    </w:rPr>
  </w:style>
  <w:style w:type="paragraph" w:customStyle="1" w:styleId="13">
    <w:name w:val="正文文本1"/>
    <w:basedOn w:val="Normal"/>
    <w:qFormat/>
    <w:pPr>
      <w:shd w:val="clear" w:color="auto" w:fill="FFFFFF"/>
      <w:spacing w:line="403" w:lineRule="auto"/>
      <w:ind w:firstLine="400" w:firstLineChars="0"/>
      <w:jc w:val="left"/>
    </w:pPr>
    <w:rPr>
      <w:rFonts w:ascii="宋体" w:hAnsi="宋体" w:cs="宋体"/>
      <w:kern w:val="0"/>
      <w:sz w:val="20"/>
      <w:szCs w:val="20"/>
      <w:lang w:val="zh-CN" w:bidi="zh-CN"/>
    </w:rPr>
  </w:style>
  <w:style w:type="paragraph" w:customStyle="1" w:styleId="50">
    <w:name w:val="表格（5号）"/>
    <w:basedOn w:val="Normal"/>
    <w:qFormat/>
    <w:pPr>
      <w:spacing w:line="360" w:lineRule="exact"/>
      <w:ind w:left="-113" w:right="-113"/>
      <w:jc w:val="center"/>
    </w:pPr>
    <w:rPr>
      <w:rFonts w:ascii="宋体" w:hAnsi="宋体" w:cs="宋体"/>
      <w:color w:val="000000"/>
      <w:sz w:val="18"/>
      <w:szCs w:val="18"/>
    </w:rPr>
  </w:style>
  <w:style w:type="paragraph" w:customStyle="1" w:styleId="TableParagraph">
    <w:name w:val="Table Paragraph"/>
    <w:basedOn w:val="Normal"/>
    <w:uiPriority w:val="1"/>
    <w:qFormat/>
  </w:style>
  <w:style w:type="character" w:customStyle="1" w:styleId="1Char">
    <w:name w:val="标题 1 Char"/>
    <w:link w:val="Heading1"/>
    <w:uiPriority w:val="99"/>
    <w:qFormat/>
    <w:rPr>
      <w:rFonts w:eastAsia="黑体"/>
      <w:b/>
      <w:bCs/>
      <w:color w:val="000000"/>
      <w:kern w:val="44"/>
      <w:sz w:val="30"/>
      <w:szCs w:val="30"/>
    </w:rPr>
  </w:style>
  <w:style w:type="character" w:customStyle="1" w:styleId="Char">
    <w:name w:val="表格 Char"/>
    <w:link w:val="a2"/>
    <w:qFormat/>
    <w:locked/>
    <w:rPr>
      <w:rFonts w:ascii="Times New Roman" w:eastAsia="宋体" w:hAnsi="Times New Roman"/>
      <w:sz w:val="21"/>
    </w:rPr>
  </w:style>
  <w:style w:type="character" w:customStyle="1" w:styleId="10Char">
    <w:name w:val="正文_10 Char"/>
    <w:link w:val="101"/>
    <w:qFormat/>
    <w:rPr>
      <w:rFonts w:ascii="Times New Roman" w:eastAsia="宋体" w:hAnsi="Times New Roman"/>
      <w:b/>
      <w:kern w:val="2"/>
      <w:sz w:val="21"/>
      <w:szCs w:val="22"/>
      <w:lang w:val="en-US" w:eastAsia="zh-CN" w:bidi="ar-SA"/>
    </w:rPr>
  </w:style>
  <w:style w:type="character" w:customStyle="1" w:styleId="Char0">
    <w:name w:val="正文文本缩进 Char"/>
    <w:link w:val="BodyTextIndent"/>
    <w:semiHidden/>
    <w:qFormat/>
    <w:locked/>
    <w:rPr>
      <w:rFonts w:ascii="Times New Roman" w:eastAsia="宋体" w:hAnsi="Times New Roman"/>
      <w:sz w:val="24"/>
    </w:rPr>
  </w:style>
  <w:style w:type="character" w:customStyle="1" w:styleId="Char1">
    <w:name w:val="批注主题 Char"/>
    <w:link w:val="CommentSubject"/>
    <w:semiHidden/>
    <w:qFormat/>
    <w:locked/>
    <w:rPr>
      <w:rFonts w:ascii="Times New Roman" w:eastAsia="宋体" w:hAnsi="Times New Roman"/>
      <w:b/>
      <w:kern w:val="2"/>
      <w:sz w:val="24"/>
    </w:rPr>
  </w:style>
  <w:style w:type="character" w:customStyle="1" w:styleId="DefaultChar">
    <w:name w:val="Default Char"/>
    <w:link w:val="Default"/>
    <w:qFormat/>
    <w:rPr>
      <w:rFonts w:ascii="Times New Roman" w:eastAsia="宋体" w:hAnsi="Times New Roman" w:hint="eastAsia"/>
      <w:sz w:val="24"/>
      <w:szCs w:val="22"/>
    </w:rPr>
  </w:style>
  <w:style w:type="character" w:customStyle="1" w:styleId="151">
    <w:name w:val="15"/>
    <w:basedOn w:val="DefaultParagraphFont"/>
    <w:qFormat/>
    <w:rPr>
      <w:rFonts w:ascii="Times New Roman" w:hAnsi="Times New Roman" w:cs="Times New Roman" w:hint="default"/>
    </w:rPr>
  </w:style>
  <w:style w:type="character" w:customStyle="1" w:styleId="Char2">
    <w:name w:val="页眉 Char"/>
    <w:link w:val="Header"/>
    <w:qFormat/>
    <w:locked/>
    <w:rPr>
      <w:sz w:val="18"/>
    </w:rPr>
  </w:style>
  <w:style w:type="character" w:customStyle="1" w:styleId="Char3">
    <w:name w:val="普通(网站) Char"/>
    <w:link w:val="NormalWeb"/>
    <w:qFormat/>
    <w:locked/>
    <w:rPr>
      <w:rFonts w:ascii="宋体" w:eastAsia="宋体" w:hAnsi="宋体"/>
      <w:sz w:val="24"/>
    </w:rPr>
  </w:style>
  <w:style w:type="character" w:customStyle="1" w:styleId="a10">
    <w:name w:val="页脚 字符"/>
    <w:basedOn w:val="DefaultParagraphFont"/>
    <w:uiPriority w:val="99"/>
    <w:qFormat/>
  </w:style>
  <w:style w:type="character" w:customStyle="1" w:styleId="Default1Char">
    <w:name w:val="Default1 Char"/>
    <w:link w:val="Default1"/>
    <w:qFormat/>
    <w:rPr>
      <w:rFonts w:ascii="Times New Roman" w:eastAsia="宋体" w:hAnsi="Times New Roman" w:cs="宋体"/>
      <w:bCs/>
      <w:color w:val="000000"/>
      <w:sz w:val="24"/>
      <w:szCs w:val="21"/>
      <w:lang w:val="en-US" w:eastAsia="zh-CN" w:bidi="ar-SA"/>
    </w:rPr>
  </w:style>
  <w:style w:type="character" w:customStyle="1" w:styleId="102">
    <w:name w:val="10"/>
    <w:basedOn w:val="DefaultParagraphFont"/>
    <w:qFormat/>
    <w:rPr>
      <w:rFonts w:ascii="Times New Roman" w:hAnsi="Times New Roman" w:cs="Times New Roman" w:hint="default"/>
    </w:rPr>
  </w:style>
  <w:style w:type="character" w:customStyle="1" w:styleId="Char4">
    <w:name w:val="页脚 Char"/>
    <w:link w:val="Footer"/>
    <w:uiPriority w:val="99"/>
    <w:qFormat/>
    <w:locked/>
    <w:rPr>
      <w:sz w:val="18"/>
    </w:rPr>
  </w:style>
  <w:style w:type="character" w:customStyle="1" w:styleId="14">
    <w:name w:val="批注文字 字符1"/>
    <w:semiHidden/>
    <w:qFormat/>
    <w:rPr>
      <w:rFonts w:ascii="Times New Roman" w:eastAsia="宋体" w:hAnsi="Times New Roman"/>
      <w:sz w:val="24"/>
    </w:rPr>
  </w:style>
  <w:style w:type="character" w:customStyle="1" w:styleId="Char5">
    <w:name w:val="批注框文本 Char"/>
    <w:link w:val="BalloonText"/>
    <w:semiHidden/>
    <w:qFormat/>
    <w:locked/>
    <w:rPr>
      <w:rFonts w:ascii="Times New Roman" w:eastAsia="宋体" w:hAnsi="Times New Roman"/>
      <w:sz w:val="18"/>
    </w:rPr>
  </w:style>
  <w:style w:type="character" w:customStyle="1" w:styleId="Char6">
    <w:name w:val="正文文本 Char"/>
    <w:link w:val="BodyText"/>
    <w:qFormat/>
    <w:locked/>
    <w:rPr>
      <w:rFonts w:eastAsia="宋体"/>
      <w:sz w:val="21"/>
    </w:rPr>
  </w:style>
  <w:style w:type="character" w:customStyle="1" w:styleId="16">
    <w:name w:val="正文文本 字符1"/>
    <w:semiHidden/>
    <w:qFormat/>
    <w:rPr>
      <w:rFonts w:ascii="Times New Roman" w:eastAsia="宋体" w:hAnsi="Times New Roman"/>
      <w:sz w:val="24"/>
    </w:rPr>
  </w:style>
  <w:style w:type="character" w:customStyle="1" w:styleId="Char7">
    <w:name w:val="日期 Char"/>
    <w:link w:val="Date"/>
    <w:qFormat/>
    <w:locked/>
    <w:rPr>
      <w:rFonts w:ascii="Times New Roman" w:eastAsia="宋体" w:hAnsi="Times New Roman"/>
      <w:sz w:val="24"/>
    </w:rPr>
  </w:style>
  <w:style w:type="character" w:customStyle="1" w:styleId="a11">
    <w:name w:val="日期 字符"/>
    <w:semiHidden/>
    <w:qFormat/>
    <w:rPr>
      <w:rFonts w:ascii="Times New Roman" w:eastAsia="宋体" w:hAnsi="Times New Roman"/>
      <w:sz w:val="24"/>
    </w:rPr>
  </w:style>
  <w:style w:type="character" w:customStyle="1" w:styleId="Char8">
    <w:name w:val="批注文字 Char"/>
    <w:link w:val="CommentText"/>
    <w:qFormat/>
    <w:locked/>
    <w:rPr>
      <w:rFonts w:ascii="Times New Roman" w:eastAsia="宋体" w:hAnsi="Times New Roman"/>
      <w:sz w:val="24"/>
    </w:rPr>
  </w:style>
  <w:style w:type="paragraph" w:customStyle="1" w:styleId="210">
    <w:name w:val="正文文本 21"/>
    <w:basedOn w:val="Normal"/>
    <w:qFormat/>
    <w:pPr>
      <w:spacing w:line="240" w:lineRule="auto"/>
      <w:jc w:val="center"/>
    </w:pPr>
  </w:style>
  <w:style w:type="paragraph" w:customStyle="1" w:styleId="a12">
    <w:name w:val="标注"/>
    <w:basedOn w:val="Normal"/>
    <w:qFormat/>
    <w:pPr>
      <w:spacing w:line="240" w:lineRule="auto"/>
      <w:ind w:firstLine="0"/>
    </w:pPr>
    <w:rPr>
      <w:color w:val="000000"/>
      <w:kern w:val="21"/>
      <w:sz w:val="18"/>
      <w:szCs w:val="18"/>
    </w:rPr>
  </w:style>
  <w:style w:type="paragraph" w:customStyle="1" w:styleId="Char9">
    <w:name w:val="表格居中 Char"/>
    <w:basedOn w:val="Normal"/>
    <w:qFormat/>
    <w:pPr>
      <w:spacing w:line="240" w:lineRule="auto"/>
      <w:jc w:val="center"/>
    </w:pPr>
    <w:rPr>
      <w:rFonts w:ascii="宋体" w:hAnsi="宋体"/>
      <w:w w:val="90"/>
    </w:rPr>
  </w:style>
  <w:style w:type="paragraph" w:customStyle="1" w:styleId="aa">
    <w:name w:val="aa正文"/>
    <w:basedOn w:val="Normal"/>
    <w:qFormat/>
    <w:pPr>
      <w:ind w:firstLine="200"/>
    </w:pPr>
    <w:rPr>
      <w:rFonts w:ascii="Calibri" w:hAnsi="Calibri"/>
    </w:rPr>
  </w:style>
  <w:style w:type="paragraph" w:styleId="ListParagraph">
    <w:name w:val="List Paragraph"/>
    <w:basedOn w:val="Normal"/>
    <w:uiPriority w:val="1"/>
    <w:qFormat/>
    <w:pPr>
      <w:ind w:left="563" w:hanging="352"/>
    </w:pPr>
    <w:rPr>
      <w:rFonts w:ascii="宋体" w:hAnsi="宋体" w:cs="宋体"/>
      <w:lang w:eastAsia="en-US" w:bidi="en-US"/>
    </w:rPr>
  </w:style>
  <w:style w:type="paragraph" w:customStyle="1" w:styleId="142TimesNewRoman1">
    <w:name w:val="样式 样式 样式 宋体 小四 行距: 多倍行距 1.4 字行2 + 黑色 + Times New Roman1"/>
    <w:basedOn w:val="Normal"/>
    <w:qFormat/>
    <w:pPr>
      <w:ind w:firstLine="200"/>
    </w:pPr>
    <w:rPr>
      <w:rFonts w:cs="宋体"/>
      <w:color w:val="000000"/>
    </w:rPr>
  </w:style>
  <w:style w:type="paragraph" w:customStyle="1" w:styleId="GB23121">
    <w:name w:val="样式 文本正文 + 仿宋_GB23121"/>
    <w:basedOn w:val="BodyText"/>
    <w:qFormat/>
    <w:pPr>
      <w:autoSpaceDE w:val="0"/>
      <w:autoSpaceDN w:val="0"/>
      <w:spacing w:line="360" w:lineRule="auto"/>
      <w:ind w:firstLine="510"/>
    </w:pPr>
    <w:rPr>
      <w:rFonts w:ascii="仿宋_GB2312" w:eastAsia="仿宋_GB2312" w:hAnsi="仿宋_GB2312"/>
      <w:snapToGrid w:val="0"/>
      <w:color w:val="000000"/>
      <w:spacing w:val="4"/>
      <w:kern w:val="18"/>
      <w:sz w:val="28"/>
      <w:szCs w:val="24"/>
    </w:rPr>
  </w:style>
  <w:style w:type="paragraph" w:customStyle="1" w:styleId="22">
    <w:name w:val="正文文本 22"/>
    <w:basedOn w:val="Normal"/>
    <w:qFormat/>
    <w:pPr>
      <w:spacing w:line="240" w:lineRule="auto"/>
      <w:jc w:val="center"/>
    </w:pPr>
  </w:style>
  <w:style w:type="table" w:customStyle="1" w:styleId="TableNormal0">
    <w:name w:val="Table Normal_0"/>
    <w:semiHidden/>
    <w:unhideWhenUsed/>
    <w:qFormat/>
    <w:tblPr>
      <w:tblCellMar>
        <w:top w:w="0" w:type="dxa"/>
        <w:left w:w="0" w:type="dxa"/>
        <w:bottom w:w="0" w:type="dxa"/>
        <w:right w:w="0" w:type="dxa"/>
      </w:tblCellMar>
    </w:tblPr>
  </w:style>
  <w:style w:type="paragraph" w:customStyle="1" w:styleId="01">
    <w:name w:val="正文01"/>
    <w:basedOn w:val="Normal"/>
    <w:qFormat/>
    <w:pPr>
      <w:adjustRightInd w:val="0"/>
      <w:snapToGrid w:val="0"/>
      <w:ind w:firstLine="200"/>
    </w:pPr>
  </w:style>
  <w:style w:type="paragraph" w:customStyle="1" w:styleId="010">
    <w:name w:val="图表01"/>
    <w:basedOn w:val="01"/>
    <w:next w:val="01"/>
    <w:qFormat/>
    <w:pPr>
      <w:spacing w:line="240" w:lineRule="auto"/>
      <w:jc w:val="center"/>
    </w:pPr>
    <w:rPr>
      <w:b/>
    </w:rPr>
  </w:style>
  <w:style w:type="paragraph" w:customStyle="1" w:styleId="a13">
    <w:name w:val="表格正文"/>
    <w:basedOn w:val="1"/>
    <w:next w:val="Normal"/>
    <w:qFormat/>
    <w:pPr>
      <w:jc w:val="center"/>
    </w:pPr>
    <w:rPr>
      <w:szCs w:val="21"/>
    </w:rPr>
  </w:style>
  <w:style w:type="paragraph" w:customStyle="1" w:styleId="51">
    <w:name w:val="正文文本5"/>
    <w:basedOn w:val="Normal"/>
    <w:qFormat/>
    <w:pPr>
      <w:shd w:val="clear" w:color="auto" w:fill="FFFFFF"/>
      <w:spacing w:after="960" w:line="0" w:lineRule="atLeast"/>
      <w:jc w:val="center"/>
    </w:pPr>
    <w:rPr>
      <w:rFonts w:ascii="MingLiU" w:eastAsia="MingLiU" w:hAnsi="MingLiU"/>
      <w:sz w:val="19"/>
      <w:szCs w:val="19"/>
    </w:rPr>
  </w:style>
  <w:style w:type="character" w:customStyle="1" w:styleId="20">
    <w:name w:val="正文文本2"/>
    <w:qFormat/>
    <w:rPr>
      <w:rFonts w:ascii="MingLiU" w:eastAsia="MingLiU" w:hAnsi="MingLiU" w:cs="MingLiU"/>
      <w:color w:val="000000"/>
      <w:spacing w:val="0"/>
      <w:w w:val="100"/>
      <w:position w:val="0"/>
      <w:sz w:val="19"/>
      <w:szCs w:val="19"/>
      <w:shd w:val="clear" w:color="auto" w:fill="FFFFFF"/>
      <w:lang w:val="zh-TW"/>
    </w:rPr>
  </w:style>
  <w:style w:type="paragraph" w:customStyle="1" w:styleId="a14">
    <w:name w:val="正文样式"/>
    <w:basedOn w:val="Normal"/>
    <w:qFormat/>
    <w:pPr>
      <w:ind w:right="170" w:firstLine="480"/>
    </w:pPr>
    <w:rPr>
      <w:rFonts w:hAnsi="宋体"/>
    </w:rPr>
  </w:style>
  <w:style w:type="paragraph" w:customStyle="1" w:styleId="A15">
    <w:name w:val="A表内"/>
    <w:basedOn w:val="Normal"/>
    <w:qFormat/>
    <w:pPr>
      <w:spacing w:line="0" w:lineRule="atLeast"/>
      <w:jc w:val="center"/>
    </w:pPr>
    <w:rPr>
      <w:rFonts w:cs="宋体"/>
      <w:szCs w:val="20"/>
    </w:rPr>
  </w:style>
  <w:style w:type="paragraph" w:customStyle="1" w:styleId="05F">
    <w:name w:val="05F凡式正文"/>
    <w:basedOn w:val="Normal"/>
    <w:qFormat/>
    <w:rPr>
      <w:kern w:val="0"/>
      <w:szCs w:val="20"/>
    </w:rPr>
  </w:style>
  <w:style w:type="character" w:customStyle="1" w:styleId="font11">
    <w:name w:val="font11"/>
    <w:basedOn w:val="DefaultParagraphFont"/>
    <w:qFormat/>
    <w:rPr>
      <w:rFonts w:ascii="Times New Roman" w:hAnsi="Times New Roman" w:cs="Times New Roman" w:hint="default"/>
      <w:color w:val="000000"/>
      <w:sz w:val="21"/>
      <w:szCs w:val="21"/>
      <w:u w:val="none"/>
    </w:rPr>
  </w:style>
  <w:style w:type="paragraph" w:customStyle="1" w:styleId="Style106">
    <w:name w:val="_Style 106"/>
    <w:basedOn w:val="BodyTextIndent"/>
    <w:next w:val="BodyTextFirstIndent2"/>
    <w:qFormat/>
    <w:pPr>
      <w:spacing w:after="120" w:line="240" w:lineRule="auto"/>
      <w:ind w:left="420" w:firstLine="420" w:leftChars="200"/>
    </w:pPr>
    <w:rPr>
      <w:sz w:val="21"/>
    </w:rPr>
  </w:style>
  <w:style w:type="character" w:customStyle="1" w:styleId="font21">
    <w:name w:val="font21"/>
    <w:basedOn w:val="DefaultParagraphFont"/>
    <w:qFormat/>
    <w:rPr>
      <w:rFonts w:ascii="宋体" w:eastAsia="宋体" w:hAnsi="宋体" w:cs="宋体" w:hint="eastAsia"/>
      <w:color w:val="FF0000"/>
      <w:sz w:val="18"/>
      <w:szCs w:val="18"/>
      <w:u w:val="none"/>
    </w:rPr>
  </w:style>
  <w:style w:type="character" w:customStyle="1" w:styleId="Char10">
    <w:name w:val="文档结构图 Char"/>
    <w:basedOn w:val="DefaultParagraphFont"/>
    <w:link w:val="DocumentMap"/>
    <w:qFormat/>
    <w:rPr>
      <w:rFonts w:ascii="宋体"/>
      <w:kern w:val="2"/>
      <w:sz w:val="18"/>
      <w:szCs w:val="18"/>
    </w:rPr>
  </w:style>
  <w:style w:type="paragraph" w:customStyle="1" w:styleId="a16">
    <w:name w:val="正文(邵)"/>
    <w:basedOn w:val="Normal"/>
    <w:qFormat/>
    <w:pPr>
      <w:widowControl/>
      <w:adjustRightInd w:val="0"/>
      <w:snapToGrid w:val="0"/>
      <w:ind w:firstLine="480"/>
      <w:jc w:val="left"/>
    </w:pPr>
    <w:rPr>
      <w:kern w:val="0"/>
      <w:lang w:bidi="en-US"/>
    </w:rPr>
  </w:style>
  <w:style w:type="paragraph" w:customStyle="1" w:styleId="10505">
    <w:name w:val="样式 标题 1一级标题 + 段前: 0.5 行 段后: 0.5 行"/>
    <w:basedOn w:val="Heading1"/>
    <w:uiPriority w:val="99"/>
    <w:qFormat/>
    <w:pPr>
      <w:spacing w:line="320" w:lineRule="exact"/>
      <w:outlineLvl w:val="9"/>
    </w:pPr>
    <w:rPr>
      <w:spacing w:val="-6"/>
      <w:sz w:val="21"/>
      <w:szCs w:val="21"/>
    </w:rPr>
  </w:style>
  <w:style w:type="paragraph" w:customStyle="1" w:styleId="a17">
    <w:name w:val="正文对的"/>
    <w:basedOn w:val="Normal"/>
    <w:semiHidden/>
    <w:qFormat/>
    <w:pPr>
      <w:spacing w:line="500" w:lineRule="exact"/>
      <w:ind w:firstLine="200"/>
      <w:jc w:val="left"/>
    </w:pPr>
    <w:rPr>
      <w:rFonts w:hAnsi="宋体"/>
    </w:rPr>
  </w:style>
  <w:style w:type="paragraph" w:customStyle="1" w:styleId="a18">
    <w:name w:val="表头孙"/>
    <w:basedOn w:val="Normal"/>
    <w:semiHidden/>
    <w:qFormat/>
    <w:pPr>
      <w:widowControl/>
      <w:spacing w:before="120" w:beforeLines="50"/>
      <w:jc w:val="center"/>
    </w:pPr>
    <w:rPr>
      <w:b/>
    </w:rPr>
  </w:style>
  <w:style w:type="paragraph" w:customStyle="1" w:styleId="a19">
    <w:name w:val="表中文字"/>
    <w:basedOn w:val="BodyText3"/>
    <w:qFormat/>
    <w:pPr>
      <w:jc w:val="center"/>
    </w:pPr>
    <w:rPr>
      <w:rFonts w:ascii="宋体"/>
      <w:spacing w:val="4"/>
      <w:w w:val="90"/>
    </w:rPr>
  </w:style>
  <w:style w:type="character" w:customStyle="1" w:styleId="font31">
    <w:name w:val="font31"/>
    <w:basedOn w:val="DefaultParagraphFont"/>
    <w:qFormat/>
    <w:rPr>
      <w:rFonts w:ascii="Times New Roman" w:hAnsi="Times New Roman" w:cs="Times New Roman" w:hint="default"/>
      <w:color w:val="000000"/>
      <w:sz w:val="21"/>
      <w:szCs w:val="21"/>
      <w:u w:val="none"/>
    </w:rPr>
  </w:style>
  <w:style w:type="paragraph" w:customStyle="1" w:styleId="yt">
    <w:name w:val="yt图标"/>
    <w:basedOn w:val="NormalIndent"/>
    <w:qFormat/>
    <w:pPr>
      <w:jc w:val="center"/>
    </w:pPr>
    <w:rPr>
      <w:b/>
      <w:szCs w:val="21"/>
    </w:rPr>
  </w:style>
  <w:style w:type="paragraph" w:customStyle="1" w:styleId="a20">
    <w:name w:val="a表格"/>
    <w:next w:val="BodyTextFirstIndent"/>
    <w:qFormat/>
    <w:pPr>
      <w:jc w:val="center"/>
    </w:pPr>
    <w:rPr>
      <w:rFonts w:ascii="Times New Roman" w:eastAsia="宋体" w:hAnsi="Times New Roman" w:cs="Times New Roman"/>
      <w:sz w:val="21"/>
      <w:szCs w:val="24"/>
      <w:lang w:val="en-US" w:eastAsia="zh-CN" w:bidi="ar-SA"/>
    </w:rPr>
  </w:style>
  <w:style w:type="paragraph" w:customStyle="1" w:styleId="a21">
    <w:name w:val="表格样式"/>
    <w:basedOn w:val="Normal"/>
    <w:qFormat/>
    <w:pPr>
      <w:spacing w:line="240" w:lineRule="auto"/>
      <w:ind w:firstLine="0" w:firstLineChars="0"/>
      <w:jc w:val="center"/>
    </w:pPr>
    <w:rPr>
      <w:rFonts w:ascii="Times New Roman" w:hAnsi="Times New Roman"/>
      <w:sz w:val="21"/>
    </w:rPr>
  </w:style>
  <w:style w:type="paragraph" w:customStyle="1" w:styleId="0720">
    <w:name w:val="表中文字0720"/>
    <w:basedOn w:val="Normal"/>
    <w:qFormat/>
    <w:pPr>
      <w:adjustRightInd w:val="0"/>
      <w:snapToGrid w:val="0"/>
      <w:jc w:val="center"/>
    </w:pPr>
    <w:rPr>
      <w:color w:val="000000"/>
      <w:spacing w:val="4"/>
      <w:kern w:val="0"/>
      <w:sz w:val="20"/>
      <w:szCs w:val="21"/>
    </w:rPr>
  </w:style>
  <w:style w:type="paragraph" w:customStyle="1" w:styleId="a22">
    <w:name w:val="文本"/>
    <w:basedOn w:val="Normal"/>
    <w:qFormat/>
    <w:pPr>
      <w:spacing w:line="360" w:lineRule="auto"/>
      <w:ind w:firstLine="480" w:firstLineChars="200"/>
    </w:pPr>
    <w:rPr>
      <w:sz w:val="24"/>
    </w:rPr>
  </w:style>
  <w:style w:type="paragraph" w:customStyle="1" w:styleId="222222222222222222222222222">
    <w:name w:val="222222222222222222222222222"/>
    <w:basedOn w:val="Normal"/>
    <w:qFormat/>
    <w:pPr>
      <w:spacing w:line="240" w:lineRule="auto"/>
      <w:ind w:firstLine="0" w:firstLineChars="0"/>
      <w:jc w:val="center"/>
    </w:pPr>
    <w:rPr>
      <w:rFonts w:ascii="Times New Roman" w:eastAsia="宋体" w:hAnsi="Times New Roman"/>
      <w:sz w:val="21"/>
      <w:szCs w:val="21"/>
    </w:rPr>
  </w:style>
  <w:style w:type="paragraph" w:customStyle="1" w:styleId="B">
    <w:name w:val="B正文"/>
    <w:basedOn w:val="Normal"/>
    <w:qFormat/>
    <w:pPr>
      <w:widowControl w:val="0"/>
      <w:adjustRightInd/>
      <w:snapToGrid/>
      <w:spacing w:after="0" w:line="360" w:lineRule="auto"/>
      <w:ind w:firstLine="200" w:firstLineChars="200"/>
      <w:jc w:val="both"/>
    </w:pPr>
    <w:rPr>
      <w:rFonts w:ascii="Times New Roman" w:eastAsia="宋体" w:hAnsi="Times New Roman" w:cs="Times New Roman"/>
      <w:sz w:val="24"/>
      <w:szCs w:val="24"/>
    </w:rPr>
  </w:style>
  <w:style w:type="table" w:customStyle="1" w:styleId="TableGrid0">
    <w:name w:val="Table Grid_0"/>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_1"/>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_2"/>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3.xml" /><Relationship Id="rId100" Type="http://schemas.openxmlformats.org/officeDocument/2006/relationships/footer" Target="footer52.xml" /><Relationship Id="rId101" Type="http://schemas.openxmlformats.org/officeDocument/2006/relationships/header" Target="header34.xml" /><Relationship Id="rId102" Type="http://schemas.openxmlformats.org/officeDocument/2006/relationships/footer" Target="footer53.xml" /><Relationship Id="rId103" Type="http://schemas.openxmlformats.org/officeDocument/2006/relationships/header" Target="header35.xml" /><Relationship Id="rId104" Type="http://schemas.openxmlformats.org/officeDocument/2006/relationships/footer" Target="footer54.xml" /><Relationship Id="rId105" Type="http://schemas.openxmlformats.org/officeDocument/2006/relationships/footer" Target="footer55.xml" /><Relationship Id="rId106" Type="http://schemas.openxmlformats.org/officeDocument/2006/relationships/header" Target="header36.xml" /><Relationship Id="rId107" Type="http://schemas.openxmlformats.org/officeDocument/2006/relationships/footer" Target="footer56.xml" /><Relationship Id="rId108" Type="http://schemas.openxmlformats.org/officeDocument/2006/relationships/header" Target="header37.xml" /><Relationship Id="rId109" Type="http://schemas.openxmlformats.org/officeDocument/2006/relationships/footer" Target="footer57.xml" /><Relationship Id="rId11" Type="http://schemas.openxmlformats.org/officeDocument/2006/relationships/footer" Target="footer4.xml" /><Relationship Id="rId110" Type="http://schemas.openxmlformats.org/officeDocument/2006/relationships/footer" Target="footer58.xml" /><Relationship Id="rId111" Type="http://schemas.openxmlformats.org/officeDocument/2006/relationships/header" Target="header38.xml" /><Relationship Id="rId112" Type="http://schemas.openxmlformats.org/officeDocument/2006/relationships/footer" Target="footer59.xml" /><Relationship Id="rId113" Type="http://schemas.openxmlformats.org/officeDocument/2006/relationships/hyperlink" Target="https://d.book118.com/576231113035010054" TargetMode="External" /><Relationship Id="rId114" Type="http://schemas.openxmlformats.org/officeDocument/2006/relationships/header" Target="header39.xml" /><Relationship Id="rId115" Type="http://schemas.openxmlformats.org/officeDocument/2006/relationships/footer" Target="footer60.xml" /><Relationship Id="rId116" Type="http://schemas.openxmlformats.org/officeDocument/2006/relationships/footer" Target="footer61.xml" /><Relationship Id="rId117" Type="http://schemas.openxmlformats.org/officeDocument/2006/relationships/header" Target="header40.xml" /><Relationship Id="rId118" Type="http://schemas.openxmlformats.org/officeDocument/2006/relationships/footer" Target="footer62.xml" /><Relationship Id="rId119" Type="http://schemas.openxmlformats.org/officeDocument/2006/relationships/theme" Target="theme/theme1.xml" /><Relationship Id="rId12" Type="http://schemas.openxmlformats.org/officeDocument/2006/relationships/header" Target="header2.xml" /><Relationship Id="rId120" Type="http://schemas.openxmlformats.org/officeDocument/2006/relationships/numbering" Target="numbering.xml" /><Relationship Id="rId121" Type="http://schemas.openxmlformats.org/officeDocument/2006/relationships/styles" Target="styles.xml" /><Relationship Id="rId13" Type="http://schemas.openxmlformats.org/officeDocument/2006/relationships/footer" Target="footer5.xml" /><Relationship Id="rId14" Type="http://schemas.openxmlformats.org/officeDocument/2006/relationships/header" Target="header3.xml" /><Relationship Id="rId15" Type="http://schemas.openxmlformats.org/officeDocument/2006/relationships/footer" Target="footer6.xml" /><Relationship Id="rId16" Type="http://schemas.openxmlformats.org/officeDocument/2006/relationships/footer" Target="footer7.xml" /><Relationship Id="rId17" Type="http://schemas.openxmlformats.org/officeDocument/2006/relationships/header" Target="header4.xml" /><Relationship Id="rId18" Type="http://schemas.openxmlformats.org/officeDocument/2006/relationships/footer" Target="footer8.xml" /><Relationship Id="rId19" Type="http://schemas.openxmlformats.org/officeDocument/2006/relationships/header" Target="header5.xml" /><Relationship Id="rId2" Type="http://schemas.openxmlformats.org/officeDocument/2006/relationships/endnotes" Target="endnotes.xml" /><Relationship Id="rId20" Type="http://schemas.openxmlformats.org/officeDocument/2006/relationships/footer" Target="footer9.xml" /><Relationship Id="rId21" Type="http://schemas.openxmlformats.org/officeDocument/2006/relationships/footer" Target="footer10.xml" /><Relationship Id="rId22" Type="http://schemas.openxmlformats.org/officeDocument/2006/relationships/header" Target="header6.xml" /><Relationship Id="rId23" Type="http://schemas.openxmlformats.org/officeDocument/2006/relationships/footer" Target="footer11.xml" /><Relationship Id="rId24" Type="http://schemas.openxmlformats.org/officeDocument/2006/relationships/header" Target="header7.xml" /><Relationship Id="rId25" Type="http://schemas.openxmlformats.org/officeDocument/2006/relationships/footer" Target="footer12.xml" /><Relationship Id="rId26" Type="http://schemas.openxmlformats.org/officeDocument/2006/relationships/footer" Target="footer13.xml" /><Relationship Id="rId27" Type="http://schemas.openxmlformats.org/officeDocument/2006/relationships/header" Target="header8.xml" /><Relationship Id="rId28" Type="http://schemas.openxmlformats.org/officeDocument/2006/relationships/footer" Target="footer14.xml" /><Relationship Id="rId29" Type="http://schemas.openxmlformats.org/officeDocument/2006/relationships/header" Target="header9.xml" /><Relationship Id="rId3" Type="http://schemas.openxmlformats.org/officeDocument/2006/relationships/settings" Target="settings.xml" /><Relationship Id="rId30" Type="http://schemas.openxmlformats.org/officeDocument/2006/relationships/footer" Target="footer15.xml" /><Relationship Id="rId31" Type="http://schemas.openxmlformats.org/officeDocument/2006/relationships/footer" Target="footer16.xml" /><Relationship Id="rId32" Type="http://schemas.openxmlformats.org/officeDocument/2006/relationships/header" Target="header10.xml" /><Relationship Id="rId33" Type="http://schemas.openxmlformats.org/officeDocument/2006/relationships/footer" Target="footer17.xml" /><Relationship Id="rId34" Type="http://schemas.openxmlformats.org/officeDocument/2006/relationships/header" Target="header11.xml" /><Relationship Id="rId35" Type="http://schemas.openxmlformats.org/officeDocument/2006/relationships/footer" Target="footer18.xml" /><Relationship Id="rId36" Type="http://schemas.openxmlformats.org/officeDocument/2006/relationships/footer" Target="footer19.xml" /><Relationship Id="rId37" Type="http://schemas.openxmlformats.org/officeDocument/2006/relationships/header" Target="header12.xml" /><Relationship Id="rId38" Type="http://schemas.openxmlformats.org/officeDocument/2006/relationships/footer" Target="footer20.xml" /><Relationship Id="rId39" Type="http://schemas.openxmlformats.org/officeDocument/2006/relationships/header" Target="header13.xml" /><Relationship Id="rId4" Type="http://schemas.openxmlformats.org/officeDocument/2006/relationships/webSettings" Target="webSettings.xml" /><Relationship Id="rId40" Type="http://schemas.openxmlformats.org/officeDocument/2006/relationships/footer" Target="footer21.xml" /><Relationship Id="rId41" Type="http://schemas.openxmlformats.org/officeDocument/2006/relationships/footer" Target="footer22.xml" /><Relationship Id="rId42" Type="http://schemas.openxmlformats.org/officeDocument/2006/relationships/header" Target="header14.xml" /><Relationship Id="rId43" Type="http://schemas.openxmlformats.org/officeDocument/2006/relationships/footer" Target="footer23.xml" /><Relationship Id="rId44" Type="http://schemas.openxmlformats.org/officeDocument/2006/relationships/header" Target="header15.xml" /><Relationship Id="rId45" Type="http://schemas.openxmlformats.org/officeDocument/2006/relationships/footer" Target="footer24.xml" /><Relationship Id="rId46" Type="http://schemas.openxmlformats.org/officeDocument/2006/relationships/footer" Target="footer25.xml" /><Relationship Id="rId47" Type="http://schemas.openxmlformats.org/officeDocument/2006/relationships/header" Target="header16.xml" /><Relationship Id="rId48" Type="http://schemas.openxmlformats.org/officeDocument/2006/relationships/footer" Target="footer26.xml" /><Relationship Id="rId49" Type="http://schemas.openxmlformats.org/officeDocument/2006/relationships/header" Target="header17.xml" /><Relationship Id="rId5" Type="http://schemas.openxmlformats.org/officeDocument/2006/relationships/fontTable" Target="fontTable.xml" /><Relationship Id="rId50" Type="http://schemas.openxmlformats.org/officeDocument/2006/relationships/footer" Target="footer27.xml" /><Relationship Id="rId51" Type="http://schemas.openxmlformats.org/officeDocument/2006/relationships/footer" Target="footer28.xml" /><Relationship Id="rId52" Type="http://schemas.openxmlformats.org/officeDocument/2006/relationships/header" Target="header18.xml" /><Relationship Id="rId53" Type="http://schemas.openxmlformats.org/officeDocument/2006/relationships/footer" Target="footer29.xml" /><Relationship Id="rId54" Type="http://schemas.openxmlformats.org/officeDocument/2006/relationships/header" Target="header19.xml" /><Relationship Id="rId55" Type="http://schemas.openxmlformats.org/officeDocument/2006/relationships/footer" Target="footer30.xml" /><Relationship Id="rId56" Type="http://schemas.openxmlformats.org/officeDocument/2006/relationships/footer" Target="footer31.xml" /><Relationship Id="rId57" Type="http://schemas.openxmlformats.org/officeDocument/2006/relationships/header" Target="header20.xml" /><Relationship Id="rId58" Type="http://schemas.openxmlformats.org/officeDocument/2006/relationships/footer" Target="footer32.xml" /><Relationship Id="rId59" Type="http://schemas.openxmlformats.org/officeDocument/2006/relationships/header" Target="header21.xml" /><Relationship Id="rId6" Type="http://schemas.openxmlformats.org/officeDocument/2006/relationships/customXml" Target="../customXml/item1.xml" /><Relationship Id="rId60" Type="http://schemas.openxmlformats.org/officeDocument/2006/relationships/footer" Target="footer33.xml" /><Relationship Id="rId61" Type="http://schemas.openxmlformats.org/officeDocument/2006/relationships/footer" Target="footer34.xml" /><Relationship Id="rId62" Type="http://schemas.openxmlformats.org/officeDocument/2006/relationships/header" Target="header22.xml" /><Relationship Id="rId63" Type="http://schemas.openxmlformats.org/officeDocument/2006/relationships/footer" Target="footer35.xml" /><Relationship Id="rId64" Type="http://schemas.openxmlformats.org/officeDocument/2006/relationships/header" Target="header23.xml" /><Relationship Id="rId65" Type="http://schemas.openxmlformats.org/officeDocument/2006/relationships/footer" Target="footer36.xml" /><Relationship Id="rId66" Type="http://schemas.openxmlformats.org/officeDocument/2006/relationships/footer" Target="footer37.xml" /><Relationship Id="rId67" Type="http://schemas.openxmlformats.org/officeDocument/2006/relationships/header" Target="header24.xml" /><Relationship Id="rId68" Type="http://schemas.openxmlformats.org/officeDocument/2006/relationships/footer" Target="footer38.xml" /><Relationship Id="rId69" Type="http://schemas.openxmlformats.org/officeDocument/2006/relationships/image" Target="media/image1.emf" /><Relationship Id="rId7" Type="http://schemas.openxmlformats.org/officeDocument/2006/relationships/footer" Target="footer1.xml" /><Relationship Id="rId70" Type="http://schemas.openxmlformats.org/officeDocument/2006/relationships/oleObject" Target="embeddings/oleObject1.vsd" /><Relationship Id="rId71" Type="http://schemas.openxmlformats.org/officeDocument/2006/relationships/image" Target="media/image2.emf" /><Relationship Id="rId72" Type="http://schemas.openxmlformats.org/officeDocument/2006/relationships/oleObject" Target="embeddings/oleObject2.vsd" /><Relationship Id="rId73" Type="http://schemas.openxmlformats.org/officeDocument/2006/relationships/image" Target="media/image3.emf" /><Relationship Id="rId74" Type="http://schemas.openxmlformats.org/officeDocument/2006/relationships/oleObject" Target="embeddings/oleObject3.vsd" /><Relationship Id="rId75" Type="http://schemas.openxmlformats.org/officeDocument/2006/relationships/header" Target="header25.xml" /><Relationship Id="rId76" Type="http://schemas.openxmlformats.org/officeDocument/2006/relationships/footer" Target="footer39.xml" /><Relationship Id="rId77" Type="http://schemas.openxmlformats.org/officeDocument/2006/relationships/footer" Target="footer40.xml" /><Relationship Id="rId78" Type="http://schemas.openxmlformats.org/officeDocument/2006/relationships/header" Target="header26.xml" /><Relationship Id="rId79" Type="http://schemas.openxmlformats.org/officeDocument/2006/relationships/footer" Target="footer41.xml" /><Relationship Id="rId8" Type="http://schemas.openxmlformats.org/officeDocument/2006/relationships/footer" Target="footer2.xml" /><Relationship Id="rId80" Type="http://schemas.openxmlformats.org/officeDocument/2006/relationships/image" Target="media/image4.png" /><Relationship Id="rId81" Type="http://schemas.openxmlformats.org/officeDocument/2006/relationships/header" Target="header27.xml" /><Relationship Id="rId82" Type="http://schemas.openxmlformats.org/officeDocument/2006/relationships/footer" Target="footer42.xml" /><Relationship Id="rId83" Type="http://schemas.openxmlformats.org/officeDocument/2006/relationships/footer" Target="footer43.xml" /><Relationship Id="rId84" Type="http://schemas.openxmlformats.org/officeDocument/2006/relationships/header" Target="header28.xml" /><Relationship Id="rId85" Type="http://schemas.openxmlformats.org/officeDocument/2006/relationships/footer" Target="footer44.xml" /><Relationship Id="rId86" Type="http://schemas.openxmlformats.org/officeDocument/2006/relationships/image" Target="media/image5.emf" /><Relationship Id="rId87" Type="http://schemas.openxmlformats.org/officeDocument/2006/relationships/oleObject" Target="embeddings/oleObject4.vsd" /><Relationship Id="rId88" Type="http://schemas.openxmlformats.org/officeDocument/2006/relationships/header" Target="header29.xml" /><Relationship Id="rId89" Type="http://schemas.openxmlformats.org/officeDocument/2006/relationships/footer" Target="footer45.xml" /><Relationship Id="rId9" Type="http://schemas.openxmlformats.org/officeDocument/2006/relationships/header" Target="header1.xml" /><Relationship Id="rId90" Type="http://schemas.openxmlformats.org/officeDocument/2006/relationships/footer" Target="footer46.xml" /><Relationship Id="rId91" Type="http://schemas.openxmlformats.org/officeDocument/2006/relationships/header" Target="header30.xml" /><Relationship Id="rId92" Type="http://schemas.openxmlformats.org/officeDocument/2006/relationships/footer" Target="footer47.xml" /><Relationship Id="rId93" Type="http://schemas.openxmlformats.org/officeDocument/2006/relationships/header" Target="header31.xml" /><Relationship Id="rId94" Type="http://schemas.openxmlformats.org/officeDocument/2006/relationships/footer" Target="footer48.xml" /><Relationship Id="rId95" Type="http://schemas.openxmlformats.org/officeDocument/2006/relationships/footer" Target="footer49.xml" /><Relationship Id="rId96" Type="http://schemas.openxmlformats.org/officeDocument/2006/relationships/header" Target="header32.xml" /><Relationship Id="rId97" Type="http://schemas.openxmlformats.org/officeDocument/2006/relationships/footer" Target="footer50.xml" /><Relationship Id="rId98" Type="http://schemas.openxmlformats.org/officeDocument/2006/relationships/header" Target="header33.xml" /><Relationship Id="rId99" Type="http://schemas.openxmlformats.org/officeDocument/2006/relationships/footer" Target="footer5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a:ln>
          <a:solidFill>
            <a:schemeClr val="tx1"/>
          </a:solidFill>
        </a:ln>
      </a:spPr>
      <a:bodyPr/>
      <a:lstStyle/>
      <a:style>
        <a:lnRef idx="1">
          <a:schemeClr val="accent1"/>
        </a:lnRef>
        <a:fillRef idx="0">
          <a:schemeClr val="accent1"/>
        </a:fillRef>
        <a:effectRef idx="0">
          <a:schemeClr val="accent1"/>
        </a:effectRef>
        <a:fontRef idx="minor">
          <a:schemeClr val="tx1"/>
        </a:fontRef>
      </a:style>
    </a:lnDef>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25065</Words>
  <Characters>28610</Characters>
  <Application>Microsoft Office Word</Application>
  <DocSecurity>0</DocSecurity>
  <Lines>359</Lines>
  <Paragraphs>101</Paragraphs>
  <ScaleCrop>false</ScaleCrop>
  <Company>微软中国</Company>
  <LinksUpToDate>false</LinksUpToDate>
  <CharactersWithSpaces>28823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附件2</dc:title>
  <dc:creator>Windows 用户</dc:creator>
  <cp:lastModifiedBy>委员</cp:lastModifiedBy>
  <cp:revision>4</cp:revision>
  <cp:lastPrinted>2023-02-23T03:03:00Z</cp:lastPrinted>
  <dcterms:created xsi:type="dcterms:W3CDTF">2020-12-24T01:29:00Z</dcterms:created>
  <dcterms:modified xsi:type="dcterms:W3CDTF">2024-02-21T11:28:05Z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F1B22F1737B74A3C85079CEF5DB6CDFC_13</vt:lpwstr>
  </property>
  <property fmtid="{D5CDD505-2E9C-101B-9397-08002B2CF9AE}" pid="3" name="KSOProductBuildVer">
    <vt:lpwstr>2052-12.1.0.15712</vt:lpwstr>
  </property>
</Properties>
</file>