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ind w:left="36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354pt;height:39.6pt;mso-position-horizontal-relative:char;mso-position-vertical-relative:line" coordorigin="0,0" coordsize="7080,79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080;height:720;position:absolute;top:7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080;height:792;position:absolute" filled="f" stroked="f">
              <v:textbox inset="0,0,0,0">
                <w:txbxContent>
                  <w:p>
                    <w:pPr>
                      <w:spacing w:before="0" w:line="616" w:lineRule="exact"/>
                      <w:ind w:left="18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sz w:val="54"/>
                      </w:rPr>
                      <w:t>**********************工程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Title"/>
        <w:spacing w:line="266" w:lineRule="auto"/>
      </w:pPr>
      <w:r>
        <w:t>高支模施工专项方案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7"/>
        <w:rPr>
          <w:rFonts w:ascii="黑体"/>
          <w:sz w:val="15"/>
        </w:rPr>
      </w:pPr>
    </w:p>
    <w:p>
      <w:pPr>
        <w:spacing w:before="37" w:line="388" w:lineRule="auto"/>
        <w:ind w:left="3453" w:right="10223" w:firstLine="0"/>
        <w:jc w:val="both"/>
        <w:rPr>
          <w:sz w:val="4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389001</wp:posOffset>
            </wp:positionV>
            <wp:extent cx="28829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985901</wp:posOffset>
            </wp:positionV>
            <wp:extent cx="28829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编制人： 审核人： 审批人：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2420" w:right="660" w:bottom="280" w:left="172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257908</wp:posOffset>
            </wp:positionV>
            <wp:extent cx="1270" cy="127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type w:val="nextPage"/>
          <w:pgSz w:w="17860" w:h="25260"/>
          <w:pgMar w:top="2420" w:right="660" w:bottom="280" w:left="1720" w:header="708" w:footer="708"/>
          <w:pgNumType w:start="2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tabs>
          <w:tab w:val="left" w:pos="896"/>
        </w:tabs>
        <w:spacing w:before="37"/>
        <w:ind w:left="0" w:right="1058" w:firstLine="0"/>
        <w:jc w:val="center"/>
        <w:rPr>
          <w:sz w:val="45"/>
        </w:rPr>
      </w:pPr>
      <w:r>
        <w:rPr>
          <w:sz w:val="45"/>
        </w:rPr>
        <w:t>目</w:t>
        <w:tab/>
        <w:t>录</w:t>
      </w:r>
    </w:p>
    <w:p>
      <w:pPr>
        <w:pStyle w:val="BodyText"/>
        <w:spacing w:before="6"/>
        <w:rPr>
          <w:sz w:val="22"/>
        </w:rPr>
      </w:pPr>
    </w:p>
    <w:sdt>
      <w:sdtPr>
        <w:id w:val="68488980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236"/>
              <w:tab w:val="right" w:leader="dot" w:pos="13431"/>
            </w:tabs>
            <w:spacing w:before="91"/>
            <w:rPr>
              <w:rFonts w:ascii="Arial" w:eastAsia="Arial"/>
            </w:rPr>
          </w:pPr>
          <w:r>
            <w:t>一、</w:t>
            <w:tab/>
            <w:t>编制依据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1"/>
            <w:tabs>
              <w:tab w:val="left" w:pos="2236"/>
              <w:tab w:val="right" w:leader="dot" w:pos="13431"/>
            </w:tabs>
            <w:rPr>
              <w:rFonts w:ascii="Arial" w:eastAsia="Arial"/>
            </w:rPr>
          </w:pPr>
          <w:r>
            <w:t>二、</w:t>
            <w:tab/>
            <w:t>工程概况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2"/>
            <w:numPr>
              <w:ilvl w:val="1"/>
              <w:numId w:val="16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9" w:history="1">
            <w:r>
              <w:t>、工程简介</w:t>
              <w:tab/>
            </w:r>
            <w:r>
              <w:rPr>
                <w:rFonts w:ascii="Arial" w:eastAsia="Arial"/>
                <w:b w:val="0"/>
              </w:rPr>
              <w:t>2</w:t>
            </w:r>
          </w:hyperlink>
        </w:p>
        <w:p>
          <w:pPr>
            <w:pStyle w:val="TOC2"/>
            <w:numPr>
              <w:ilvl w:val="1"/>
              <w:numId w:val="16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r>
            <w:t>、模板支撑工程概况</w:t>
            <w:tab/>
          </w:r>
          <w:r>
            <w:rPr>
              <w:rFonts w:ascii="Arial" w:eastAsia="Arial"/>
              <w:b w:val="0"/>
            </w:rPr>
            <w:t>2</w:t>
          </w:r>
        </w:p>
        <w:p>
          <w:pPr>
            <w:pStyle w:val="TOC2"/>
            <w:numPr>
              <w:ilvl w:val="1"/>
              <w:numId w:val="16"/>
            </w:numPr>
            <w:tabs>
              <w:tab w:val="left" w:pos="2155"/>
              <w:tab w:val="right" w:leader="dot" w:pos="13431"/>
            </w:tabs>
            <w:spacing w:before="240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8" w:history="1">
            <w:r>
              <w:t>、模板工程施工总体要求</w:t>
              <w:tab/>
            </w:r>
            <w:r>
              <w:rPr>
                <w:rFonts w:ascii="Arial" w:eastAsia="Arial"/>
                <w:b w:val="0"/>
              </w:rPr>
              <w:t>3</w:t>
            </w:r>
          </w:hyperlink>
        </w:p>
        <w:p>
          <w:pPr>
            <w:pStyle w:val="TOC1"/>
            <w:tabs>
              <w:tab w:val="left" w:pos="2236"/>
              <w:tab w:val="right" w:leader="dot" w:pos="13431"/>
            </w:tabs>
            <w:rPr>
              <w:rFonts w:ascii="Arial" w:eastAsia="Arial"/>
            </w:rPr>
          </w:pPr>
          <w:r>
            <w:t>三、</w:t>
            <w:tab/>
            <w:t>模板体系方案选择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7" w:history="1">
            <w:r>
              <w:t>、模板支撑布置方案</w:t>
              <w:tab/>
            </w:r>
            <w:r>
              <w:rPr>
                <w:rFonts w:ascii="Arial" w:eastAsia="Arial"/>
                <w:b w:val="0"/>
              </w:rPr>
              <w:t>3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9499600</wp:posOffset>
                </wp:positionH>
                <wp:positionV relativeFrom="paragraph">
                  <wp:posOffset>405638</wp:posOffset>
                </wp:positionV>
                <wp:extent cx="139700" cy="38100"/>
                <wp:effectExtent l="0" t="0" r="0" b="0"/>
                <wp:wrapNone/>
                <wp:docPr id="7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6" w:history="1">
            <w:r>
              <w:t>、排架搭设平面布置</w:t>
              <w:tab/>
            </w:r>
            <w:r>
              <w:rPr>
                <w:rFonts w:ascii="Arial" w:eastAsia="Arial"/>
                <w:b w:val="0"/>
                <w:color w:val="0000FF"/>
              </w:rPr>
              <w:t>9</w:t>
            </w:r>
          </w:hyperlink>
        </w:p>
        <w:p>
          <w:pPr>
            <w:pStyle w:val="TOC1"/>
            <w:tabs>
              <w:tab w:val="left" w:pos="2236"/>
              <w:tab w:val="right" w:leader="dot" w:pos="13431"/>
            </w:tabs>
            <w:rPr>
              <w:rFonts w:ascii="Arial" w:eastAsia="Arial"/>
            </w:rPr>
          </w:pPr>
          <w:r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9499600</wp:posOffset>
                </wp:positionH>
                <wp:positionV relativeFrom="paragraph">
                  <wp:posOffset>404367</wp:posOffset>
                </wp:positionV>
                <wp:extent cx="139700" cy="38100"/>
                <wp:effectExtent l="0" t="0" r="0" b="0"/>
                <wp:wrapNone/>
                <wp:docPr id="9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四、</w:t>
            <w:tab/>
            <w:t>施工工艺技术</w:t>
            <w:tab/>
          </w:r>
          <w:r>
            <w:rPr>
              <w:rFonts w:ascii="Arial" w:eastAsia="Arial"/>
              <w:color w:val="0000FF"/>
            </w:rPr>
            <w:t>9</w:t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r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9499600</wp:posOffset>
                </wp:positionH>
                <wp:positionV relativeFrom="paragraph">
                  <wp:posOffset>403098</wp:posOffset>
                </wp:positionV>
                <wp:extent cx="139700" cy="38100"/>
                <wp:effectExtent l="0" t="0" r="0" b="0"/>
                <wp:wrapNone/>
                <wp:docPr id="11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5" w:history="1">
            <w:r>
              <w:t>、施工工艺流程</w:t>
              <w:tab/>
            </w:r>
            <w:r>
              <w:rPr>
                <w:rFonts w:ascii="Arial" w:eastAsia="Arial"/>
                <w:b w:val="0"/>
                <w:color w:val="0000FF"/>
              </w:rPr>
              <w:t>9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r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9499600</wp:posOffset>
                </wp:positionH>
                <wp:positionV relativeFrom="paragraph">
                  <wp:posOffset>401827</wp:posOffset>
                </wp:positionV>
                <wp:extent cx="139700" cy="38100"/>
                <wp:effectExtent l="0" t="0" r="0" b="0"/>
                <wp:wrapNone/>
                <wp:docPr id="13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4" w:history="1">
            <w:r>
              <w:t>、排架搭设要求</w:t>
              <w:tab/>
            </w:r>
            <w:r>
              <w:rPr>
                <w:rFonts w:ascii="Arial" w:eastAsia="Arial"/>
                <w:b w:val="0"/>
                <w:color w:val="0000FF"/>
              </w:rPr>
              <w:t>9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2155"/>
              <w:tab w:val="right" w:leader="dot" w:pos="13446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3" w:history="1">
            <w:r>
              <w:t>、混凝土浇筑要求</w:t>
              <w:tab/>
            </w:r>
            <w:r>
              <w:rPr>
                <w:rFonts w:ascii="Arial" w:eastAsia="Arial"/>
                <w:b w:val="0"/>
              </w:rPr>
              <w:t>11</w:t>
            </w:r>
          </w:hyperlink>
        </w:p>
        <w:p>
          <w:pPr>
            <w:pStyle w:val="TOC1"/>
            <w:tabs>
              <w:tab w:val="left" w:pos="2236"/>
              <w:tab w:val="right" w:leader="dot" w:pos="13431"/>
            </w:tabs>
            <w:spacing w:before="237"/>
            <w:rPr>
              <w:rFonts w:ascii="Arial" w:eastAsia="Arial"/>
            </w:rPr>
          </w:pPr>
          <w:r>
            <w:t>五、</w:t>
            <w:tab/>
            <w:t>模板工程质量保证措施</w:t>
            <w:tab/>
          </w:r>
          <w:r>
            <w:rPr>
              <w:rFonts w:ascii="Arial" w:eastAsia="Arial"/>
            </w:rPr>
            <w:t>12</w:t>
          </w:r>
        </w:p>
        <w:p>
          <w:pPr>
            <w:pStyle w:val="TOC1"/>
            <w:tabs>
              <w:tab w:val="left" w:pos="2236"/>
              <w:tab w:val="right" w:leader="dot" w:pos="13431"/>
            </w:tabs>
            <w:spacing w:before="240"/>
            <w:rPr>
              <w:rFonts w:ascii="Arial" w:eastAsia="Arial"/>
            </w:rPr>
          </w:pPr>
          <w:r>
            <w:t>六、</w:t>
            <w:tab/>
            <w:t>模板拆除</w:t>
            <w:tab/>
          </w:r>
          <w:r>
            <w:rPr>
              <w:rFonts w:ascii="Arial" w:eastAsia="Arial"/>
            </w:rPr>
            <w:t>14</w:t>
          </w:r>
        </w:p>
        <w:p>
          <w:pPr>
            <w:pStyle w:val="TOC1"/>
            <w:tabs>
              <w:tab w:val="left" w:pos="2236"/>
              <w:tab w:val="right" w:leader="dot" w:pos="13431"/>
            </w:tabs>
            <w:spacing w:before="242"/>
            <w:rPr>
              <w:rFonts w:ascii="Arial" w:eastAsia="Arial"/>
            </w:rPr>
          </w:pPr>
          <w:r>
            <w:t>七、</w:t>
            <w:tab/>
            <w:t>成品保护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1"/>
            <w:tabs>
              <w:tab w:val="left" w:pos="2236"/>
              <w:tab w:val="right" w:leader="dot" w:pos="13431"/>
            </w:tabs>
            <w:rPr>
              <w:rFonts w:ascii="Arial" w:eastAsia="Arial"/>
            </w:rPr>
          </w:pPr>
          <w:r>
            <w:t>八、</w:t>
            <w:tab/>
            <w:t>安全文明施工措施</w:t>
            <w:tab/>
          </w:r>
          <w:r>
            <w:rPr>
              <w:rFonts w:ascii="Arial" w:eastAsia="Arial"/>
            </w:rPr>
            <w:t>18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55"/>
              <w:tab w:val="right" w:leader="dot" w:pos="13431"/>
            </w:tabs>
            <w:spacing w:before="240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2" w:history="1">
            <w:r>
              <w:t>、安全文明施工组织机构</w:t>
              <w:tab/>
            </w:r>
            <w:r>
              <w:rPr>
                <w:rFonts w:ascii="Arial" w:eastAsia="Arial"/>
                <w:b w:val="0"/>
              </w:rPr>
              <w:t>18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r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9385300</wp:posOffset>
                </wp:positionH>
                <wp:positionV relativeFrom="paragraph">
                  <wp:posOffset>407543</wp:posOffset>
                </wp:positionV>
                <wp:extent cx="254000" cy="38100"/>
                <wp:effectExtent l="0" t="0" r="0" b="0"/>
                <wp:wrapNone/>
                <wp:docPr id="15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1" w:history="1">
            <w:r>
              <w:t>、安全文明施工管理措施</w:t>
              <w:tab/>
            </w:r>
            <w:r>
              <w:rPr>
                <w:rFonts w:ascii="Arial" w:eastAsia="Arial"/>
                <w:b w:val="0"/>
                <w:color w:val="0000FF"/>
              </w:rPr>
              <w:t>18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2155"/>
              <w:tab w:val="right" w:leader="dot" w:pos="13431"/>
            </w:tabs>
            <w:spacing w:before="241" w:after="0" w:line="240" w:lineRule="auto"/>
            <w:ind w:left="2154" w:right="0" w:hanging="548"/>
            <w:jc w:val="left"/>
            <w:rPr>
              <w:rFonts w:ascii="Arial" w:eastAsia="Arial"/>
              <w:b w:val="0"/>
            </w:rPr>
          </w:pPr>
          <w:hyperlink w:anchor="_TOC_250000" w:history="1">
            <w:r>
              <w:t>、支撑监测措施</w:t>
              <w:tab/>
            </w:r>
            <w:r>
              <w:rPr>
                <w:rFonts w:ascii="Arial" w:eastAsia="Arial"/>
                <w:b w:val="0"/>
              </w:rPr>
              <w:t>20</w:t>
            </w:r>
          </w:hyperlink>
        </w:p>
        <w:p>
          <w:pPr>
            <w:pStyle w:val="TOC1"/>
            <w:tabs>
              <w:tab w:val="left" w:pos="2236"/>
              <w:tab w:val="right" w:leader="dot" w:pos="13431"/>
            </w:tabs>
            <w:spacing w:before="240"/>
            <w:rPr>
              <w:rFonts w:ascii="Arial" w:eastAsia="Arial"/>
            </w:rPr>
          </w:pPr>
          <w:r>
            <w:t>九、</w:t>
            <w:tab/>
            <w:t>楼板模板扣件钢管支撑架计算书</w:t>
            <w:tab/>
          </w:r>
          <w:r>
            <w:rPr>
              <w:rFonts w:ascii="Arial" w:eastAsia="Arial"/>
            </w:rPr>
            <w:t>21</w:t>
          </w:r>
        </w:p>
      </w:sdtContent>
    </w:sdt>
    <w:p>
      <w:pPr>
        <w:spacing w:after="0"/>
        <w:rPr>
          <w:rFonts w:ascii="Arial" w:eastAsia="Arial"/>
        </w:rPr>
        <w:sectPr>
          <w:headerReference w:type="default" r:id="rId9"/>
          <w:footerReference w:type="default" r:id="rId10"/>
          <w:pgSz w:w="17860" w:h="25260"/>
          <w:pgMar w:top="1480" w:right="660" w:bottom="2400" w:left="1720" w:header="1176" w:footer="2216"/>
          <w:pgNumType w:start="1"/>
          <w:cols w:space="708"/>
        </w:sectPr>
      </w:pPr>
    </w:p>
    <w:p>
      <w:pPr>
        <w:pStyle w:val="BodyText"/>
        <w:spacing w:before="3"/>
        <w:rPr>
          <w:rFonts w:ascii="Arial"/>
          <w:sz w:val="41"/>
        </w:rPr>
      </w:pPr>
    </w:p>
    <w:p>
      <w:pPr>
        <w:spacing w:before="0" w:line="364" w:lineRule="auto"/>
        <w:ind w:left="5042" w:right="5248" w:hanging="854"/>
        <w:jc w:val="left"/>
        <w:rPr>
          <w:b/>
          <w:sz w:val="48"/>
        </w:rPr>
      </w:pPr>
      <w:r>
        <w:rPr>
          <w:b/>
          <w:w w:val="95"/>
          <w:sz w:val="48"/>
        </w:rPr>
        <w:t>********************* 工程</w:t>
      </w:r>
      <w:r>
        <w:rPr>
          <w:b/>
          <w:sz w:val="48"/>
        </w:rPr>
        <w:t>高支模专项施工方案</w:t>
      </w:r>
    </w:p>
    <w:p>
      <w:pPr>
        <w:pStyle w:val="BodyText"/>
        <w:spacing w:before="185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一、 编制依据</w:t>
      </w:r>
    </w:p>
    <w:p>
      <w:pPr>
        <w:pStyle w:val="BodyText"/>
        <w:spacing w:before="237"/>
        <w:ind w:left="1697"/>
      </w:pPr>
      <w:r>
        <w:t>1、《建筑施工扣件式钢管脚手架安全技术规范》JGJ130-2011</w:t>
      </w:r>
    </w:p>
    <w:p>
      <w:pPr>
        <w:pStyle w:val="BodyText"/>
        <w:spacing w:before="237"/>
        <w:ind w:left="1697"/>
      </w:pPr>
      <w:r>
        <w:t>2、《建筑施工模板安全技术规范》JGJ 162-2008</w:t>
      </w:r>
    </w:p>
    <w:p>
      <w:pPr>
        <w:pStyle w:val="BodyText"/>
        <w:spacing w:before="241"/>
        <w:ind w:left="1697"/>
      </w:pPr>
      <w:r>
        <w:t>3、《建筑结构荷载规范》GB50009-2012</w:t>
      </w:r>
    </w:p>
    <w:p>
      <w:pPr>
        <w:pStyle w:val="BodyText"/>
        <w:spacing w:before="237"/>
        <w:ind w:left="1697"/>
      </w:pPr>
      <w:r>
        <w:t>4、《钢结构设计规范》GB50017-2003</w:t>
      </w:r>
    </w:p>
    <w:p>
      <w:pPr>
        <w:pStyle w:val="BodyText"/>
        <w:spacing w:before="241"/>
        <w:ind w:left="1697"/>
      </w:pPr>
      <w:r>
        <w:t>5、《混凝土结构设计规范》GB50010-2010</w:t>
      </w:r>
    </w:p>
    <w:p>
      <w:pPr>
        <w:pStyle w:val="BodyText"/>
        <w:spacing w:before="238"/>
        <w:ind w:left="1697"/>
      </w:pPr>
      <w:r>
        <w:t>6、《建筑地基基础设计规范》GB50007-2011</w:t>
      </w:r>
    </w:p>
    <w:p>
      <w:pPr>
        <w:pStyle w:val="BodyText"/>
        <w:spacing w:before="240"/>
        <w:ind w:left="1697"/>
      </w:pPr>
      <w:r>
        <w:t>7、《建筑施工木脚手架安全技术规范》JGJ 164-2008</w:t>
      </w:r>
    </w:p>
    <w:p>
      <w:pPr>
        <w:pStyle w:val="BodyText"/>
        <w:spacing w:before="237"/>
        <w:ind w:left="1697"/>
      </w:pPr>
      <w:r>
        <w:t>8、《混凝土结构工程施工规范》GB 50666-2011</w:t>
      </w:r>
    </w:p>
    <w:p>
      <w:pPr>
        <w:pStyle w:val="BodyText"/>
        <w:spacing w:before="241"/>
        <w:ind w:left="1697"/>
      </w:pPr>
      <w:r>
        <w:t>9、《危险性较大的分部分项工程安全管理办法》建质［2009］87 号</w:t>
      </w:r>
    </w:p>
    <w:p>
      <w:pPr>
        <w:pStyle w:val="BodyText"/>
        <w:spacing w:before="237"/>
        <w:ind w:left="1697"/>
      </w:pPr>
      <w:r>
        <w:t>10、《建筑施工手册》（第五版）</w:t>
      </w:r>
    </w:p>
    <w:p>
      <w:pPr>
        <w:pStyle w:val="BodyText"/>
        <w:spacing w:before="241"/>
        <w:ind w:left="1697"/>
      </w:pPr>
      <w:r>
        <w:t>11、本工程结构施工图</w:t>
      </w:r>
    </w:p>
    <w:p>
      <w:pPr>
        <w:pStyle w:val="BodyText"/>
        <w:spacing w:before="237"/>
        <w:ind w:left="1697"/>
      </w:pPr>
      <w:r>
        <w:t>12、本工程施工组织设计</w:t>
      </w:r>
    </w:p>
    <w:p>
      <w:pPr>
        <w:pStyle w:val="BodyText"/>
        <w:spacing w:before="242"/>
        <w:ind w:left="1697"/>
      </w:pPr>
      <w:r>
        <w:t>13、本工程其他相关技术性文件</w:t>
      </w:r>
    </w:p>
    <w:p>
      <w:pPr>
        <w:pStyle w:val="BodyText"/>
        <w:rPr>
          <w:sz w:val="37"/>
        </w:rPr>
      </w:pPr>
    </w:p>
    <w:p>
      <w:pPr>
        <w:pStyle w:val="BodyText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二、 工程概况</w:t>
      </w:r>
    </w:p>
    <w:p>
      <w:pPr>
        <w:pStyle w:val="BodyText"/>
        <w:rPr>
          <w:rFonts w:ascii="黑体"/>
          <w:sz w:val="43"/>
        </w:rPr>
      </w:pPr>
    </w:p>
    <w:p>
      <w:pPr>
        <w:pStyle w:val="Heading3"/>
        <w:numPr>
          <w:ilvl w:val="1"/>
          <w:numId w:val="11"/>
        </w:numPr>
        <w:tabs>
          <w:tab w:val="left" w:pos="1525"/>
        </w:tabs>
        <w:spacing w:before="0" w:after="0" w:line="240" w:lineRule="auto"/>
        <w:ind w:left="1524" w:right="0" w:hanging="548"/>
        <w:jc w:val="left"/>
      </w:pPr>
      <w:bookmarkStart w:id="0" w:name="_TOC_250009"/>
      <w:bookmarkEnd w:id="0"/>
      <w:r>
        <w:t>、工程简介</w:t>
      </w:r>
    </w:p>
    <w:p>
      <w:pPr>
        <w:pStyle w:val="BodyText"/>
        <w:spacing w:before="186" w:line="364" w:lineRule="auto"/>
        <w:ind w:left="977" w:right="1852" w:firstLine="719"/>
      </w:pPr>
      <w:r>
        <w:t>********</w:t>
      </w:r>
      <w:r>
        <w:rPr>
          <w:spacing w:val="-19"/>
        </w:rPr>
        <w:t xml:space="preserve">工程，工程总建筑面积约 </w:t>
      </w:r>
      <w:r>
        <w:t>30000</w:t>
      </w:r>
      <w:r>
        <w:rPr>
          <w:spacing w:val="-23"/>
        </w:rPr>
        <w:t xml:space="preserve"> 平方米，其中地下两层，局部一层， </w:t>
      </w:r>
      <w:r>
        <w:rPr>
          <w:spacing w:val="-7"/>
        </w:rPr>
        <w:t xml:space="preserve">主要为地下车库。地上结构由 </w:t>
      </w:r>
      <w:r>
        <w:t>10</w:t>
      </w:r>
      <w:r>
        <w:rPr>
          <w:spacing w:val="-20"/>
        </w:rPr>
        <w:t xml:space="preserve"> 栋建筑组成，楼层 </w:t>
      </w:r>
      <w:r>
        <w:t>2-3</w:t>
      </w:r>
      <w:r>
        <w:rPr>
          <w:spacing w:val="-24"/>
        </w:rPr>
        <w:t xml:space="preserve"> 层,总面积为 </w:t>
      </w:r>
      <w:r>
        <w:t>13430m2， 主要为商业用房。</w:t>
      </w:r>
    </w:p>
    <w:p>
      <w:pPr>
        <w:pStyle w:val="BodyText"/>
        <w:spacing w:line="345" w:lineRule="exact"/>
        <w:ind w:left="1697"/>
      </w:pPr>
      <w:r>
        <w:t>本工程±0.000 相当于黄海高程 4.30m。柱网尺寸 8m×8m，地上一层结构层</w:t>
      </w:r>
    </w:p>
    <w:p>
      <w:pPr>
        <w:pStyle w:val="BodyText"/>
        <w:spacing w:before="239" w:line="364" w:lineRule="auto"/>
        <w:ind w:left="977" w:right="2031"/>
      </w:pPr>
      <w:r>
        <w:rPr>
          <w:spacing w:val="-40"/>
        </w:rPr>
        <w:t xml:space="preserve">高 </w:t>
      </w:r>
      <w:r>
        <w:t>4.15m，</w:t>
      </w:r>
      <w:r>
        <w:rPr>
          <w:spacing w:val="-27"/>
        </w:rPr>
        <w:t xml:space="preserve">板厚 </w:t>
      </w:r>
      <w:r>
        <w:t>120mm，梁截面积≤0.65m2，</w:t>
      </w:r>
      <w:r>
        <w:rPr>
          <w:spacing w:val="-20"/>
        </w:rPr>
        <w:t xml:space="preserve">梁宽为 </w:t>
      </w:r>
      <w:r>
        <w:t>200～450mm，</w:t>
      </w:r>
      <w:r>
        <w:rPr>
          <w:spacing w:val="-20"/>
        </w:rPr>
        <w:t xml:space="preserve">梁高为 </w:t>
      </w:r>
      <w:r>
        <w:rPr>
          <w:spacing w:val="-4"/>
        </w:rPr>
        <w:t xml:space="preserve">400～ </w:t>
      </w:r>
      <w:r>
        <w:t>1400mm。</w:t>
      </w:r>
    </w:p>
    <w:p>
      <w:pPr>
        <w:pStyle w:val="Heading3"/>
        <w:numPr>
          <w:ilvl w:val="1"/>
          <w:numId w:val="11"/>
        </w:numPr>
        <w:tabs>
          <w:tab w:val="left" w:pos="1525"/>
        </w:tabs>
        <w:spacing w:before="311" w:after="0" w:line="240" w:lineRule="auto"/>
        <w:ind w:left="1524" w:right="0" w:hanging="548"/>
        <w:jc w:val="left"/>
      </w:pPr>
      <w:r>
        <w:t>、模板支撑工程(高支模)概况</w:t>
      </w:r>
    </w:p>
    <w:p>
      <w:pPr>
        <w:pStyle w:val="BodyText"/>
        <w:spacing w:before="187" w:line="364" w:lineRule="auto"/>
        <w:ind w:left="977" w:right="1851" w:firstLine="719"/>
      </w:pPr>
      <w:r>
        <w:rPr>
          <w:spacing w:val="-10"/>
        </w:rPr>
        <w:t xml:space="preserve">本高支模工程为 </w:t>
      </w:r>
      <w:r>
        <w:t>3#</w:t>
      </w:r>
      <w:r>
        <w:rPr>
          <w:spacing w:val="-40"/>
        </w:rPr>
        <w:t xml:space="preserve">房 </w:t>
      </w:r>
      <w:r>
        <w:t>15-17</w:t>
      </w:r>
      <w:r>
        <w:rPr>
          <w:spacing w:val="-38"/>
        </w:rPr>
        <w:t xml:space="preserve"> 轴</w:t>
      </w:r>
      <w:r>
        <w:t>/C-L</w:t>
      </w:r>
      <w:r>
        <w:rPr>
          <w:spacing w:val="-10"/>
        </w:rPr>
        <w:t xml:space="preserve"> 轴的汽车坡道上方的二层楼面板。由于</w:t>
      </w:r>
      <w:r>
        <w:rPr>
          <w:spacing w:val="-22"/>
        </w:rPr>
        <w:t>汽车坡道暂未施工，二层结构须从地下室底板上进行支模，二层楼面标高为</w:t>
      </w:r>
      <w:r>
        <w:rPr>
          <w:spacing w:val="-4"/>
        </w:rPr>
        <w:t xml:space="preserve">4.15， </w:t>
      </w:r>
      <w:r>
        <w:t>地下室底板标高为-5.85，</w:t>
      </w:r>
      <w:r>
        <w:rPr>
          <w:spacing w:val="-19"/>
        </w:rPr>
        <w:t xml:space="preserve">支模高度为 </w:t>
      </w:r>
      <w:r>
        <w:t>10</w:t>
      </w:r>
      <w:r>
        <w:rPr>
          <w:spacing w:val="-17"/>
        </w:rPr>
        <w:t xml:space="preserve"> 米。该面层最大梁截面尺寸为 </w:t>
      </w:r>
      <w:r>
        <w:t>450mm×</w:t>
      </w:r>
    </w:p>
    <w:p>
      <w:pPr>
        <w:spacing w:after="0" w:line="364" w:lineRule="auto"/>
        <w:sectPr>
          <w:headerReference w:type="default" r:id="rId11"/>
          <w:footerReference w:type="default" r:id="rId12"/>
          <w:pgSz w:w="17860" w:h="25260"/>
          <w:pgMar w:top="1480" w:right="660" w:bottom="2420" w:left="1720" w:header="1176" w:footer="2216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49" w:line="364" w:lineRule="auto"/>
        <w:ind w:left="977" w:right="2032"/>
      </w:pPr>
      <w:r>
        <w:t>1400mm</w:t>
      </w:r>
      <w:r>
        <w:rPr>
          <w:spacing w:val="-10"/>
        </w:rPr>
        <w:t xml:space="preserve">,最小梁截面尺寸为 </w:t>
      </w:r>
      <w:r>
        <w:t>200mm×400mm,</w:t>
      </w:r>
      <w:r>
        <w:rPr>
          <w:spacing w:val="-15"/>
        </w:rPr>
        <w:t xml:space="preserve">板厚度均为 </w:t>
      </w:r>
      <w:r>
        <w:t>120mm</w:t>
      </w:r>
      <w:r>
        <w:rPr>
          <w:spacing w:val="-19"/>
        </w:rPr>
        <w:t>。拟采用钢管满堂红</w:t>
      </w:r>
      <w:r>
        <w:t>支撑方式搭设模板支撑体系。本方案专为该高支模施工而编制。</w:t>
      </w:r>
    </w:p>
    <w:p>
      <w:pPr>
        <w:pStyle w:val="BodyText"/>
        <w:spacing w:before="2"/>
        <w:ind w:left="1697"/>
      </w:pPr>
      <w:r>
        <w:t>主要梁及板尺寸详见下表：</w:t>
      </w:r>
    </w:p>
    <w:p>
      <w:pPr>
        <w:pStyle w:val="BodyText"/>
        <w:spacing w:before="122"/>
        <w:ind w:left="1697"/>
      </w:pPr>
      <w:r>
        <w:pict>
          <v:group id="_x0000_s1028" style="width:642.75pt;height:73pt;margin-top:41.17pt;margin-left:126pt;mso-position-horizontal-relative:page;position:absolute;z-index:-251650048" coordorigin="2520,823" coordsize="12855,1460">
            <v:shape id="_x0000_s1029" type="#_x0000_t75" style="width:12855;height:1460;left:2520;position:absolute;top:823" stroked="f">
              <v:imagedata r:id="rId13" o:title=""/>
            </v:shape>
            <v:shape id="_x0000_s1030" type="#_x0000_t202" style="width:1820;height:360;left:3204;position:absolute;top: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板厚（mm）</w:t>
                    </w:r>
                  </w:p>
                </w:txbxContent>
              </v:textbox>
            </v:shape>
            <v:shape id="_x0000_s1031" type="#_x0000_t202" style="width:1730;height:360;left:6308;position:absolute;top: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面积</w:t>
                    </w:r>
                    <w:r>
                      <w:rPr>
                        <w:spacing w:val="-14"/>
                        <w:sz w:val="36"/>
                      </w:rPr>
                      <w:t>（m</w:t>
                    </w:r>
                    <w:r>
                      <w:rPr>
                        <w:spacing w:val="-14"/>
                        <w:position w:val="3"/>
                        <w:sz w:val="29"/>
                      </w:rPr>
                      <w:t>2</w:t>
                    </w:r>
                    <w:r>
                      <w:rPr>
                        <w:spacing w:val="-14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2" type="#_x0000_t202" style="width:1460;height:360;left:11266;position:absolute;top: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结构部位</w:t>
                    </w:r>
                  </w:p>
                </w:txbxContent>
              </v:textbox>
            </v:shape>
          </v:group>
        </w:pict>
      </w:r>
      <w:r>
        <w:t>1、结构平板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tbl>
      <w:tblPr>
        <w:tblStyle w:val="TableNormal0"/>
        <w:tblW w:w="0" w:type="auto"/>
        <w:jc w:val="left"/>
        <w:tblInd w:w="16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7"/>
        <w:gridCol w:w="3159"/>
        <w:gridCol w:w="3450"/>
        <w:gridCol w:w="2265"/>
      </w:tblGrid>
      <w:tr>
        <w:tblPrEx>
          <w:tblW w:w="0" w:type="auto"/>
          <w:jc w:val="left"/>
          <w:tblInd w:w="16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2687" w:type="dxa"/>
          </w:tcPr>
          <w:p>
            <w:pPr>
              <w:pStyle w:val="TableParagraph"/>
              <w:spacing w:line="340" w:lineRule="exact"/>
              <w:ind w:left="467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3159" w:type="dxa"/>
          </w:tcPr>
          <w:p>
            <w:pPr>
              <w:pStyle w:val="TableParagraph"/>
              <w:spacing w:line="340" w:lineRule="exact"/>
              <w:ind w:left="837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5715" w:type="dxa"/>
            <w:gridSpan w:val="2"/>
          </w:tcPr>
          <w:p>
            <w:pPr>
              <w:pStyle w:val="TableParagraph"/>
              <w:spacing w:line="340" w:lineRule="exact"/>
              <w:ind w:left="973"/>
              <w:rPr>
                <w:sz w:val="36"/>
              </w:rPr>
            </w:pPr>
            <w:r>
              <w:rPr>
                <w:sz w:val="36"/>
              </w:rPr>
              <w:t>二层结构 10-12/C-L 轴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23"/>
          <w:jc w:val="left"/>
        </w:trPr>
        <w:tc>
          <w:tcPr>
            <w:tcW w:w="2687" w:type="dxa"/>
          </w:tcPr>
          <w:p>
            <w:pPr>
              <w:pStyle w:val="TableParagraph"/>
              <w:spacing w:before="49" w:line="770" w:lineRule="exact"/>
              <w:ind w:left="50" w:right="836"/>
              <w:rPr>
                <w:sz w:val="36"/>
              </w:rPr>
            </w:pPr>
            <w:r>
              <w:rPr>
                <w:sz w:val="36"/>
              </w:rPr>
              <w:t>2、主要梁梁宽（mm）</w:t>
            </w:r>
          </w:p>
        </w:tc>
        <w:tc>
          <w:tcPr>
            <w:tcW w:w="315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47"/>
              </w:rPr>
            </w:pPr>
          </w:p>
          <w:p>
            <w:pPr>
              <w:pStyle w:val="TableParagraph"/>
              <w:ind w:left="845"/>
              <w:rPr>
                <w:sz w:val="36"/>
              </w:rPr>
            </w:pPr>
            <w:r>
              <w:rPr>
                <w:sz w:val="36"/>
              </w:rPr>
              <w:t>梁高（mm）</w:t>
            </w:r>
          </w:p>
        </w:tc>
        <w:tc>
          <w:tcPr>
            <w:tcW w:w="345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47"/>
              </w:rPr>
            </w:pPr>
          </w:p>
          <w:p>
            <w:pPr>
              <w:pStyle w:val="TableParagraph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梁截面积（m2）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47"/>
              </w:rPr>
            </w:pPr>
          </w:p>
          <w:p>
            <w:pPr>
              <w:pStyle w:val="TableParagraph"/>
              <w:ind w:left="397" w:right="25"/>
              <w:jc w:val="center"/>
              <w:rPr>
                <w:sz w:val="36"/>
              </w:rPr>
            </w:pPr>
            <w:r>
              <w:rPr>
                <w:sz w:val="36"/>
              </w:rPr>
              <w:t>结构部位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2687" w:type="dxa"/>
          </w:tcPr>
          <w:p>
            <w:pPr>
              <w:pStyle w:val="TableParagraph"/>
              <w:spacing w:before="185"/>
              <w:ind w:right="1466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159" w:type="dxa"/>
          </w:tcPr>
          <w:p>
            <w:pPr>
              <w:pStyle w:val="TableParagraph"/>
              <w:spacing w:before="185"/>
              <w:ind w:left="1365" w:right="1034"/>
              <w:jc w:val="center"/>
              <w:rPr>
                <w:sz w:val="36"/>
              </w:rPr>
            </w:pPr>
            <w:r>
              <w:rPr>
                <w:sz w:val="36"/>
              </w:rPr>
              <w:t>1400</w:t>
            </w:r>
          </w:p>
        </w:tc>
        <w:tc>
          <w:tcPr>
            <w:tcW w:w="3450" w:type="dxa"/>
          </w:tcPr>
          <w:p>
            <w:pPr>
              <w:pStyle w:val="TableParagraph"/>
              <w:spacing w:before="185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0.63</w:t>
            </w:r>
          </w:p>
        </w:tc>
        <w:tc>
          <w:tcPr>
            <w:tcW w:w="2265" w:type="dxa"/>
          </w:tcPr>
          <w:p>
            <w:pPr>
              <w:pStyle w:val="TableParagraph"/>
              <w:spacing w:before="185"/>
              <w:ind w:left="397" w:right="27"/>
              <w:jc w:val="center"/>
              <w:rPr>
                <w:sz w:val="36"/>
              </w:rPr>
            </w:pPr>
            <w:r>
              <w:rPr>
                <w:sz w:val="36"/>
              </w:rPr>
              <w:t>二层楼面板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2687" w:type="dxa"/>
          </w:tcPr>
          <w:p>
            <w:pPr>
              <w:pStyle w:val="TableParagraph"/>
              <w:spacing w:before="183"/>
              <w:ind w:right="1466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3159" w:type="dxa"/>
          </w:tcPr>
          <w:p>
            <w:pPr>
              <w:pStyle w:val="TableParagraph"/>
              <w:spacing w:before="183"/>
              <w:ind w:left="1365" w:right="1034"/>
              <w:jc w:val="center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3450" w:type="dxa"/>
          </w:tcPr>
          <w:p>
            <w:pPr>
              <w:pStyle w:val="TableParagraph"/>
              <w:spacing w:before="183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0.21</w:t>
            </w:r>
          </w:p>
        </w:tc>
        <w:tc>
          <w:tcPr>
            <w:tcW w:w="2265" w:type="dxa"/>
          </w:tcPr>
          <w:p>
            <w:pPr>
              <w:pStyle w:val="TableParagraph"/>
              <w:spacing w:before="183"/>
              <w:ind w:left="397" w:right="27"/>
              <w:jc w:val="center"/>
              <w:rPr>
                <w:sz w:val="36"/>
              </w:rPr>
            </w:pPr>
            <w:r>
              <w:rPr>
                <w:sz w:val="36"/>
              </w:rPr>
              <w:t>二层楼面板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2687" w:type="dxa"/>
          </w:tcPr>
          <w:p>
            <w:pPr>
              <w:pStyle w:val="TableParagraph"/>
              <w:spacing w:before="183"/>
              <w:ind w:right="1466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3159" w:type="dxa"/>
          </w:tcPr>
          <w:p>
            <w:pPr>
              <w:pStyle w:val="TableParagraph"/>
              <w:spacing w:before="183"/>
              <w:ind w:left="1365" w:right="1034"/>
              <w:jc w:val="center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3450" w:type="dxa"/>
          </w:tcPr>
          <w:p>
            <w:pPr>
              <w:pStyle w:val="TableParagraph"/>
              <w:spacing w:before="183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0.1375</w:t>
            </w:r>
          </w:p>
        </w:tc>
        <w:tc>
          <w:tcPr>
            <w:tcW w:w="2265" w:type="dxa"/>
          </w:tcPr>
          <w:p>
            <w:pPr>
              <w:pStyle w:val="TableParagraph"/>
              <w:spacing w:before="183"/>
              <w:ind w:left="397" w:right="27"/>
              <w:jc w:val="center"/>
              <w:rPr>
                <w:sz w:val="36"/>
              </w:rPr>
            </w:pPr>
            <w:r>
              <w:rPr>
                <w:sz w:val="36"/>
              </w:rPr>
              <w:t>二层楼面板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2687" w:type="dxa"/>
          </w:tcPr>
          <w:p>
            <w:pPr>
              <w:pStyle w:val="TableParagraph"/>
              <w:spacing w:before="185"/>
              <w:ind w:right="1466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3159" w:type="dxa"/>
          </w:tcPr>
          <w:p>
            <w:pPr>
              <w:pStyle w:val="TableParagraph"/>
              <w:spacing w:before="185"/>
              <w:ind w:left="1365" w:right="1034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3450" w:type="dxa"/>
          </w:tcPr>
          <w:p>
            <w:pPr>
              <w:pStyle w:val="TableParagraph"/>
              <w:spacing w:before="185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0.16</w:t>
            </w:r>
          </w:p>
        </w:tc>
        <w:tc>
          <w:tcPr>
            <w:tcW w:w="2265" w:type="dxa"/>
          </w:tcPr>
          <w:p>
            <w:pPr>
              <w:pStyle w:val="TableParagraph"/>
              <w:spacing w:before="185"/>
              <w:ind w:left="397" w:right="27"/>
              <w:jc w:val="center"/>
              <w:rPr>
                <w:sz w:val="36"/>
              </w:rPr>
            </w:pPr>
            <w:r>
              <w:rPr>
                <w:sz w:val="36"/>
              </w:rPr>
              <w:t>二层楼面板</w:t>
            </w:r>
          </w:p>
        </w:tc>
      </w:tr>
      <w:tr>
        <w:tblPrEx>
          <w:tblW w:w="0" w:type="auto"/>
          <w:jc w:val="left"/>
          <w:tblInd w:w="1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2687" w:type="dxa"/>
          </w:tcPr>
          <w:p>
            <w:pPr>
              <w:pStyle w:val="TableParagraph"/>
              <w:spacing w:before="183" w:line="391" w:lineRule="exact"/>
              <w:ind w:right="1466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3159" w:type="dxa"/>
          </w:tcPr>
          <w:p>
            <w:pPr>
              <w:pStyle w:val="TableParagraph"/>
              <w:spacing w:before="183" w:line="391" w:lineRule="exact"/>
              <w:ind w:left="1365" w:right="1034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3450" w:type="dxa"/>
          </w:tcPr>
          <w:p>
            <w:pPr>
              <w:pStyle w:val="TableParagraph"/>
              <w:spacing w:before="183" w:line="391" w:lineRule="exact"/>
              <w:ind w:left="496" w:right="394"/>
              <w:jc w:val="center"/>
              <w:rPr>
                <w:sz w:val="36"/>
              </w:rPr>
            </w:pPr>
            <w:r>
              <w:rPr>
                <w:sz w:val="36"/>
              </w:rPr>
              <w:t>0.08</w:t>
            </w:r>
          </w:p>
        </w:tc>
        <w:tc>
          <w:tcPr>
            <w:tcW w:w="2265" w:type="dxa"/>
          </w:tcPr>
          <w:p>
            <w:pPr>
              <w:pStyle w:val="TableParagraph"/>
              <w:spacing w:before="183" w:line="391" w:lineRule="exact"/>
              <w:ind w:left="397" w:right="27"/>
              <w:jc w:val="center"/>
              <w:rPr>
                <w:sz w:val="36"/>
              </w:rPr>
            </w:pPr>
            <w:r>
              <w:rPr>
                <w:sz w:val="36"/>
              </w:rPr>
              <w:t>二层楼面板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Heading3"/>
        <w:numPr>
          <w:ilvl w:val="1"/>
          <w:numId w:val="11"/>
        </w:numPr>
        <w:tabs>
          <w:tab w:val="left" w:pos="1525"/>
        </w:tabs>
        <w:spacing w:before="50" w:after="0" w:line="240" w:lineRule="auto"/>
        <w:ind w:left="1524" w:right="0" w:hanging="548"/>
        <w:jc w:val="left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-3783838</wp:posOffset>
            </wp:positionV>
            <wp:extent cx="8234362" cy="317973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2" cy="317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TOC_250008"/>
      <w:bookmarkEnd w:id="1"/>
      <w:r>
        <w:t>、模板工程施工总体要求</w:t>
      </w:r>
    </w:p>
    <w:p>
      <w:pPr>
        <w:pStyle w:val="BodyText"/>
        <w:spacing w:before="186" w:line="364" w:lineRule="auto"/>
        <w:ind w:left="977" w:right="1900" w:firstLine="719"/>
        <w:jc w:val="both"/>
      </w:pPr>
      <w:r>
        <w:t>为满足工程施工需要，模体系必须有足够的强度、刚度和稳定性，以便承受新浇筑混凝土荷载和施工荷载，达到整个模板体系不破坏、不变形、不倾斜和不摇晃，保证各构件形状、尺寸和位置符合设计要求；模板支撑方案选择还应考虑施工搭拆方便及确保施工安全。</w:t>
      </w:r>
    </w:p>
    <w:p>
      <w:pPr>
        <w:pStyle w:val="BodyText"/>
        <w:spacing w:before="123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三、 模板体系方案选择</w:t>
      </w:r>
    </w:p>
    <w:p>
      <w:pPr>
        <w:pStyle w:val="BodyText"/>
        <w:spacing w:before="12"/>
        <w:rPr>
          <w:rFonts w:ascii="黑体"/>
          <w:sz w:val="42"/>
        </w:rPr>
      </w:pPr>
    </w:p>
    <w:p>
      <w:pPr>
        <w:pStyle w:val="Heading3"/>
        <w:numPr>
          <w:ilvl w:val="1"/>
          <w:numId w:val="10"/>
        </w:numPr>
        <w:tabs>
          <w:tab w:val="left" w:pos="2374"/>
        </w:tabs>
        <w:spacing w:before="0" w:after="0" w:line="240" w:lineRule="auto"/>
        <w:ind w:left="2373" w:right="0" w:hanging="548"/>
        <w:jc w:val="left"/>
      </w:pPr>
      <w:bookmarkStart w:id="2" w:name="_TOC_250007"/>
      <w:bookmarkEnd w:id="2"/>
      <w:r>
        <w:t>、模板支撑布置方案</w:t>
      </w:r>
    </w:p>
    <w:p>
      <w:pPr>
        <w:pStyle w:val="BodyText"/>
        <w:spacing w:before="184"/>
        <w:ind w:left="1697"/>
      </w:pPr>
      <w:r>
        <w:t>1、平板模板支撑布置方案</w:t>
      </w:r>
    </w:p>
    <w:p>
      <w:pPr>
        <w:pStyle w:val="ListParagraph"/>
        <w:numPr>
          <w:ilvl w:val="2"/>
          <w:numId w:val="11"/>
        </w:numPr>
        <w:tabs>
          <w:tab w:val="left" w:pos="2598"/>
        </w:tabs>
        <w:spacing w:before="122" w:after="0" w:line="240" w:lineRule="auto"/>
        <w:ind w:left="2598" w:right="0" w:hanging="901"/>
        <w:jc w:val="left"/>
        <w:rPr>
          <w:sz w:val="36"/>
        </w:rPr>
      </w:pPr>
      <w:r>
        <w:rPr>
          <w:sz w:val="36"/>
        </w:rPr>
        <w:t>、楼板设计参数</w:t>
      </w:r>
    </w:p>
    <w:p>
      <w:pPr>
        <w:pStyle w:val="BodyText"/>
        <w:spacing w:before="4"/>
        <w:rPr>
          <w:sz w:val="15"/>
        </w:rPr>
      </w:pPr>
      <w:r>
        <w:pict>
          <v:group id="_x0000_s1033" style="width:642.75pt;height:73pt;margin-top:11.77pt;margin-left:126pt;mso-position-horizontal-relative:page;mso-wrap-distance-left:0;mso-wrap-distance-right:0;position:absolute;z-index:-251648000" coordorigin="2520,235" coordsize="12855,1460">
            <v:shape id="_x0000_s1034" type="#_x0000_t75" style="width:12855;height:1460;left:2520;position:absolute;top:235" stroked="f">
              <v:imagedata r:id="rId15" o:title=""/>
            </v:shape>
            <v:shape id="_x0000_s1035" type="#_x0000_t202" style="width:740;height:360;left:4122;position:absolute;top: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板厚</w:t>
                    </w:r>
                  </w:p>
                </w:txbxContent>
              </v:textbox>
            </v:shape>
            <v:shape id="_x0000_s1036" type="#_x0000_t202" style="width:1460;height:360;left:8749;position:absolute;top: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板面标高</w:t>
                    </w:r>
                  </w:p>
                </w:txbxContent>
              </v:textbox>
            </v:shape>
            <v:shape id="_x0000_s1037" type="#_x0000_t202" style="width:1460;height:360;left:13199;position:absolute;top: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楼板位置</w:t>
                    </w:r>
                  </w:p>
                </w:txbxContent>
              </v:textbox>
            </v:shape>
            <v:shape id="_x0000_s1038" type="#_x0000_t202" style="width:560;height:360;left:4212;position:absolute;top:10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039" type="#_x0000_t202" style="width:740;height:360;left:8749;position:absolute;top:10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4.15</w:t>
                    </w:r>
                  </w:p>
                </w:txbxContent>
              </v:textbox>
            </v:shape>
            <v:shape id="_x0000_s1040" type="#_x0000_t202" style="width:1460;height:360;left:13199;position:absolute;top:10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二层结构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2"/>
          <w:numId w:val="11"/>
        </w:numPr>
        <w:tabs>
          <w:tab w:val="left" w:pos="2598"/>
        </w:tabs>
        <w:spacing w:before="49" w:after="0" w:line="240" w:lineRule="auto"/>
        <w:ind w:left="2598" w:right="0" w:hanging="901"/>
        <w:jc w:val="left"/>
        <w:rPr>
          <w:sz w:val="36"/>
        </w:rPr>
      </w:pPr>
      <w:r>
        <w:rPr>
          <w:sz w:val="36"/>
        </w:rPr>
        <w:t>、平板模板支撑方案总体设想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697"/>
      </w:pPr>
      <w:r>
        <w:t>模板采用 18mm 厚胶合板，以满堂钢管排架作垂直支撑，小楞用 50×80mm 方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480" w:right="660" w:bottom="2400" w:left="1720" w:header="1176" w:footer="2216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977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469391</wp:posOffset>
            </wp:positionV>
            <wp:extent cx="8120348" cy="1380839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1380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木，大楞、水平杆及立杆采用</w:t>
      </w:r>
      <w:r>
        <w:rPr>
          <w:rFonts w:ascii="Arial" w:eastAsia="Arial" w:hAnsi="Arial"/>
        </w:rPr>
        <w:t xml:space="preserve">Φ </w:t>
      </w:r>
      <w:r>
        <w:t>48×2.8 ㎜钢管。具体布置详见下表</w:t>
      </w:r>
    </w:p>
    <w:p>
      <w:pPr>
        <w:pStyle w:val="BodyText"/>
        <w:spacing w:before="1"/>
        <w:rPr>
          <w:sz w:val="10"/>
        </w:rPr>
      </w:pPr>
    </w:p>
    <w:tbl>
      <w:tblPr>
        <w:tblStyle w:val="TableNormal1"/>
        <w:tblW w:w="0" w:type="auto"/>
        <w:jc w:val="left"/>
        <w:tblInd w:w="8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1604"/>
        <w:gridCol w:w="1898"/>
        <w:gridCol w:w="1496"/>
        <w:gridCol w:w="1435"/>
        <w:gridCol w:w="1399"/>
        <w:gridCol w:w="3053"/>
      </w:tblGrid>
      <w:tr>
        <w:tblPrEx>
          <w:tblW w:w="0" w:type="auto"/>
          <w:jc w:val="left"/>
          <w:tblInd w:w="8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8"/>
          <w:jc w:val="left"/>
        </w:trPr>
        <w:tc>
          <w:tcPr>
            <w:tcW w:w="1101" w:type="dxa"/>
          </w:tcPr>
          <w:p>
            <w:pPr>
              <w:pStyle w:val="TableParagraph"/>
              <w:spacing w:before="298"/>
              <w:ind w:left="30" w:right="310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604" w:type="dxa"/>
          </w:tcPr>
          <w:p>
            <w:pPr>
              <w:pStyle w:val="TableParagraph"/>
              <w:spacing w:before="298"/>
              <w:ind w:left="312" w:right="531"/>
              <w:jc w:val="center"/>
              <w:rPr>
                <w:sz w:val="36"/>
              </w:rPr>
            </w:pPr>
            <w:r>
              <w:rPr>
                <w:sz w:val="36"/>
              </w:rPr>
              <w:t>板厚</w:t>
            </w:r>
          </w:p>
        </w:tc>
        <w:tc>
          <w:tcPr>
            <w:tcW w:w="1898" w:type="dxa"/>
          </w:tcPr>
          <w:p>
            <w:pPr>
              <w:pStyle w:val="TableParagraph"/>
              <w:spacing w:line="411" w:lineRule="exact"/>
              <w:ind w:left="643"/>
              <w:rPr>
                <w:sz w:val="36"/>
              </w:rPr>
            </w:pPr>
            <w:r>
              <w:rPr>
                <w:sz w:val="36"/>
              </w:rPr>
              <w:t>搭设</w:t>
            </w:r>
          </w:p>
          <w:p>
            <w:pPr>
              <w:pStyle w:val="TableParagraph"/>
              <w:spacing w:before="240"/>
              <w:ind w:left="643"/>
              <w:rPr>
                <w:sz w:val="36"/>
              </w:rPr>
            </w:pPr>
            <w:r>
              <w:rPr>
                <w:sz w:val="36"/>
              </w:rPr>
              <w:t>高度</w:t>
            </w:r>
          </w:p>
        </w:tc>
        <w:tc>
          <w:tcPr>
            <w:tcW w:w="1496" w:type="dxa"/>
          </w:tcPr>
          <w:p>
            <w:pPr>
              <w:pStyle w:val="TableParagraph"/>
              <w:spacing w:line="411" w:lineRule="exact"/>
              <w:ind w:left="444"/>
              <w:rPr>
                <w:sz w:val="36"/>
              </w:rPr>
            </w:pPr>
            <w:r>
              <w:rPr>
                <w:sz w:val="36"/>
              </w:rPr>
              <w:t>立杆</w:t>
            </w:r>
          </w:p>
          <w:p>
            <w:pPr>
              <w:pStyle w:val="TableParagraph"/>
              <w:spacing w:before="240"/>
              <w:ind w:left="444"/>
              <w:rPr>
                <w:sz w:val="36"/>
              </w:rPr>
            </w:pPr>
            <w:r>
              <w:rPr>
                <w:sz w:val="36"/>
              </w:rPr>
              <w:t>横距</w:t>
            </w:r>
          </w:p>
        </w:tc>
        <w:tc>
          <w:tcPr>
            <w:tcW w:w="1435" w:type="dxa"/>
          </w:tcPr>
          <w:p>
            <w:pPr>
              <w:pStyle w:val="TableParagraph"/>
              <w:spacing w:line="411" w:lineRule="exact"/>
              <w:ind w:left="330"/>
              <w:rPr>
                <w:sz w:val="36"/>
              </w:rPr>
            </w:pPr>
            <w:r>
              <w:rPr>
                <w:sz w:val="36"/>
              </w:rPr>
              <w:t>立杆</w:t>
            </w:r>
          </w:p>
          <w:p>
            <w:pPr>
              <w:pStyle w:val="TableParagraph"/>
              <w:spacing w:before="240"/>
              <w:ind w:left="330"/>
              <w:rPr>
                <w:sz w:val="36"/>
              </w:rPr>
            </w:pPr>
            <w:r>
              <w:rPr>
                <w:sz w:val="36"/>
              </w:rPr>
              <w:t>纵距</w:t>
            </w:r>
          </w:p>
        </w:tc>
        <w:tc>
          <w:tcPr>
            <w:tcW w:w="1399" w:type="dxa"/>
          </w:tcPr>
          <w:p>
            <w:pPr>
              <w:pStyle w:val="TableParagraph"/>
              <w:spacing w:line="411" w:lineRule="exact"/>
              <w:ind w:left="383"/>
              <w:rPr>
                <w:sz w:val="36"/>
              </w:rPr>
            </w:pPr>
            <w:r>
              <w:rPr>
                <w:sz w:val="36"/>
              </w:rPr>
              <w:t>横杆</w:t>
            </w:r>
          </w:p>
          <w:p>
            <w:pPr>
              <w:pStyle w:val="TableParagraph"/>
              <w:spacing w:before="240"/>
              <w:ind w:left="383"/>
              <w:rPr>
                <w:sz w:val="36"/>
              </w:rPr>
            </w:pPr>
            <w:r>
              <w:rPr>
                <w:sz w:val="36"/>
              </w:rPr>
              <w:t>步距</w:t>
            </w:r>
          </w:p>
        </w:tc>
        <w:tc>
          <w:tcPr>
            <w:tcW w:w="3053" w:type="dxa"/>
          </w:tcPr>
          <w:p>
            <w:pPr>
              <w:pStyle w:val="TableParagraph"/>
              <w:spacing w:line="355" w:lineRule="exact"/>
              <w:ind w:left="294"/>
              <w:rPr>
                <w:sz w:val="36"/>
              </w:rPr>
            </w:pPr>
            <w:r>
              <w:rPr>
                <w:sz w:val="36"/>
              </w:rPr>
              <w:t>抗滑移</w:t>
            </w:r>
          </w:p>
          <w:p>
            <w:pPr>
              <w:pStyle w:val="TableParagraph"/>
              <w:spacing w:line="351" w:lineRule="exact"/>
              <w:ind w:left="2282"/>
              <w:rPr>
                <w:sz w:val="36"/>
              </w:rPr>
            </w:pPr>
            <w:r>
              <w:rPr>
                <w:sz w:val="36"/>
              </w:rPr>
              <w:t>备注</w:t>
            </w:r>
          </w:p>
          <w:p>
            <w:pPr>
              <w:pStyle w:val="TableParagraph"/>
              <w:spacing w:line="407" w:lineRule="exact"/>
              <w:ind w:left="294"/>
              <w:rPr>
                <w:sz w:val="36"/>
              </w:rPr>
            </w:pPr>
            <w:r>
              <w:rPr>
                <w:sz w:val="36"/>
              </w:rPr>
              <w:t>扣件数</w:t>
            </w:r>
          </w:p>
        </w:tc>
      </w:tr>
      <w:tr>
        <w:tblPrEx>
          <w:tblW w:w="0" w:type="auto"/>
          <w:jc w:val="left"/>
          <w:tblInd w:w="8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1101" w:type="dxa"/>
          </w:tcPr>
          <w:p>
            <w:pPr>
              <w:pStyle w:val="TableParagraph"/>
              <w:spacing w:before="125" w:line="391" w:lineRule="exact"/>
              <w:ind w:right="280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604" w:type="dxa"/>
          </w:tcPr>
          <w:p>
            <w:pPr>
              <w:pStyle w:val="TableParagraph"/>
              <w:spacing w:before="125" w:line="391" w:lineRule="exact"/>
              <w:ind w:left="312" w:right="531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5" w:line="391" w:lineRule="exact"/>
              <w:ind w:left="553"/>
              <w:rPr>
                <w:sz w:val="36"/>
              </w:rPr>
            </w:pPr>
            <w:r>
              <w:rPr>
                <w:sz w:val="36"/>
              </w:rPr>
              <w:t>10000</w:t>
            </w:r>
          </w:p>
        </w:tc>
        <w:tc>
          <w:tcPr>
            <w:tcW w:w="1496" w:type="dxa"/>
          </w:tcPr>
          <w:p>
            <w:pPr>
              <w:pStyle w:val="TableParagraph"/>
              <w:spacing w:before="125" w:line="391" w:lineRule="exact"/>
              <w:ind w:left="534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435" w:type="dxa"/>
          </w:tcPr>
          <w:p>
            <w:pPr>
              <w:pStyle w:val="TableParagraph"/>
              <w:spacing w:before="125" w:line="391" w:lineRule="exact"/>
              <w:ind w:left="420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399" w:type="dxa"/>
          </w:tcPr>
          <w:p>
            <w:pPr>
              <w:pStyle w:val="TableParagraph"/>
              <w:spacing w:before="125" w:line="391" w:lineRule="exact"/>
              <w:ind w:left="383"/>
              <w:rPr>
                <w:sz w:val="36"/>
              </w:rPr>
            </w:pPr>
            <w:r>
              <w:rPr>
                <w:sz w:val="36"/>
              </w:rPr>
              <w:t>1800</w:t>
            </w:r>
          </w:p>
        </w:tc>
        <w:tc>
          <w:tcPr>
            <w:tcW w:w="3053" w:type="dxa"/>
          </w:tcPr>
          <w:p>
            <w:pPr>
              <w:pStyle w:val="TableParagraph"/>
              <w:spacing w:before="125" w:line="391" w:lineRule="exact"/>
              <w:ind w:left="294"/>
              <w:rPr>
                <w:sz w:val="36"/>
              </w:rPr>
            </w:pPr>
            <w:r>
              <w:rPr>
                <w:sz w:val="36"/>
              </w:rPr>
              <w:t>双扣件</w:t>
            </w:r>
          </w:p>
        </w:tc>
      </w:tr>
    </w:tbl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2"/>
          <w:numId w:val="17"/>
        </w:numPr>
        <w:tabs>
          <w:tab w:val="left" w:pos="2598"/>
        </w:tabs>
        <w:spacing w:before="1" w:after="0" w:line="240" w:lineRule="auto"/>
        <w:ind w:left="2598" w:right="0" w:hanging="901"/>
        <w:jc w:val="left"/>
        <w:rPr>
          <w:sz w:val="36"/>
        </w:rPr>
      </w:pPr>
      <w:r>
        <w:rPr>
          <w:sz w:val="36"/>
        </w:rPr>
        <w:t>、平板模板支撑布置方案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436" w:lineRule="auto"/>
        <w:ind w:left="977" w:right="1847" w:firstLine="719"/>
      </w:pPr>
      <w:r>
        <w:t>支撑采用</w:t>
      </w:r>
      <w:r>
        <w:rPr>
          <w:rFonts w:ascii="Symbol" w:eastAsia="Symbol" w:hAnsi="Symbol"/>
        </w:rPr>
        <w:sym w:font="Symbol" w:char="F026"/>
      </w:r>
      <w:r>
        <w:t>48*2.8</w:t>
      </w:r>
      <w:r>
        <w:rPr>
          <w:spacing w:val="-24"/>
        </w:rPr>
        <w:t xml:space="preserve"> 普通钢管满堂支撑架，立杆纵横间距均为不大于 </w:t>
      </w:r>
      <w:r>
        <w:t xml:space="preserve">800*800， </w:t>
      </w:r>
      <w:r>
        <w:rPr>
          <w:spacing w:val="-16"/>
        </w:rPr>
        <w:t xml:space="preserve">横杆步距为 </w:t>
      </w:r>
      <w:r>
        <w:rPr>
          <w:spacing w:val="-9"/>
        </w:rPr>
        <w:t>1800</w:t>
      </w:r>
      <w:r>
        <w:rPr>
          <w:spacing w:val="-13"/>
        </w:rPr>
        <w:t xml:space="preserve">，扫地杆距底板面 </w:t>
      </w:r>
      <w:r>
        <w:t>200mm，立杆下端直接支撑于底板板面上。剪</w:t>
      </w:r>
      <w:r>
        <w:rPr>
          <w:spacing w:val="-15"/>
        </w:rPr>
        <w:t xml:space="preserve">刀撑沿架高度连续布置，剪刀撑的斜杆与水平面之间交角必须控制在 </w:t>
      </w:r>
      <w:r>
        <w:t>45-60</w:t>
      </w:r>
      <w:r>
        <w:rPr>
          <w:spacing w:val="-30"/>
        </w:rPr>
        <w:t xml:space="preserve"> 度之</w:t>
      </w:r>
      <w:r>
        <w:rPr>
          <w:spacing w:val="-17"/>
        </w:rPr>
        <w:t xml:space="preserve">间，剪刀撑斜杆两端必须与满堂脚手架立杆用扣件扣牢，中间再增加 </w:t>
      </w:r>
      <w:r>
        <w:t>3-4</w:t>
      </w:r>
      <w:r>
        <w:rPr>
          <w:spacing w:val="-23"/>
        </w:rPr>
        <w:t xml:space="preserve"> 个扣结</w:t>
      </w:r>
      <w:r>
        <w:rPr>
          <w:spacing w:val="-13"/>
        </w:rPr>
        <w:t>点，竖向剪刀撑的顶部与底部设水平剪刀撑。最上层横向钢管与立杆连接处采用</w:t>
      </w:r>
      <w:r>
        <w:rPr>
          <w:spacing w:val="-15"/>
        </w:rPr>
        <w:t>双扣件。主龙骨采用</w:t>
      </w:r>
      <w:r>
        <w:rPr>
          <w:rFonts w:ascii="Symbol" w:eastAsia="Symbol" w:hAnsi="Symbol"/>
        </w:rPr>
        <w:sym w:font="Symbol" w:char="F026"/>
      </w:r>
      <w:r>
        <w:t>48*2.8</w:t>
      </w:r>
      <w:r>
        <w:rPr>
          <w:spacing w:val="-22"/>
        </w:rPr>
        <w:t xml:space="preserve"> 普通钢管不大于 </w:t>
      </w:r>
      <w:r>
        <w:t>800*800</w:t>
      </w:r>
      <w:r>
        <w:rPr>
          <w:spacing w:val="-23"/>
        </w:rPr>
        <w:t xml:space="preserve"> 设置，次龙骨采用 </w:t>
      </w:r>
      <w:r>
        <w:t>40*90 木枋@300</w:t>
      </w:r>
      <w:r>
        <w:rPr>
          <w:spacing w:val="-16"/>
        </w:rPr>
        <w:t xml:space="preserve">。布置图见附图，满堂脚手架从梁外边缘外移 </w:t>
      </w:r>
      <w:r>
        <w:t>250mm</w:t>
      </w:r>
      <w:r>
        <w:rPr>
          <w:spacing w:val="-12"/>
        </w:rPr>
        <w:t xml:space="preserve"> 作为梁模板施工操</w:t>
      </w:r>
      <w:r>
        <w:rPr>
          <w:spacing w:val="-15"/>
        </w:rPr>
        <w:t xml:space="preserve">作面，板中根据实际距离设置拉通水平杆，确保立杆实际间距不大于 </w:t>
      </w:r>
      <w:r>
        <w:t>800*800， 计算书附后。</w:t>
      </w:r>
    </w:p>
    <w:p>
      <w:pPr>
        <w:pStyle w:val="BodyText"/>
        <w:spacing w:before="4"/>
        <w:ind w:left="1697"/>
      </w:pPr>
      <w:r>
        <w:t>2、梁模板支撑布置方案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9"/>
        </w:numPr>
        <w:tabs>
          <w:tab w:val="left" w:pos="2598"/>
        </w:tabs>
        <w:spacing w:before="1" w:after="0" w:line="240" w:lineRule="auto"/>
        <w:ind w:left="2598" w:right="0" w:hanging="901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335406</wp:posOffset>
            </wp:positionV>
            <wp:extent cx="8145628" cy="3648455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28" cy="364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、梁设计参数</w:t>
      </w:r>
    </w:p>
    <w:p>
      <w:pPr>
        <w:pStyle w:val="BodyText"/>
        <w:spacing w:before="1"/>
        <w:rPr>
          <w:sz w:val="10"/>
        </w:rPr>
      </w:pPr>
    </w:p>
    <w:tbl>
      <w:tblPr>
        <w:tblStyle w:val="TableNormal1"/>
        <w:tblW w:w="0" w:type="auto"/>
        <w:jc w:val="left"/>
        <w:tblInd w:w="17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0"/>
        <w:gridCol w:w="2700"/>
        <w:gridCol w:w="3575"/>
        <w:gridCol w:w="3523"/>
      </w:tblGrid>
      <w:tr>
        <w:tblPrEx>
          <w:tblW w:w="0" w:type="auto"/>
          <w:jc w:val="left"/>
          <w:tblInd w:w="17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78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梁宽</w:t>
            </w:r>
          </w:p>
        </w:tc>
        <w:tc>
          <w:tcPr>
            <w:tcW w:w="2700" w:type="dxa"/>
          </w:tcPr>
          <w:p>
            <w:pPr>
              <w:pStyle w:val="TableParagraph"/>
              <w:spacing w:line="411" w:lineRule="exact"/>
              <w:ind w:left="1010"/>
              <w:rPr>
                <w:sz w:val="36"/>
              </w:rPr>
            </w:pPr>
            <w:r>
              <w:rPr>
                <w:sz w:val="36"/>
              </w:rPr>
              <w:t>梁高</w:t>
            </w:r>
          </w:p>
        </w:tc>
        <w:tc>
          <w:tcPr>
            <w:tcW w:w="3575" w:type="dxa"/>
          </w:tcPr>
          <w:p>
            <w:pPr>
              <w:pStyle w:val="TableParagraph"/>
              <w:spacing w:line="411" w:lineRule="exact"/>
              <w:ind w:left="1813"/>
              <w:rPr>
                <w:sz w:val="36"/>
              </w:rPr>
            </w:pPr>
            <w:r>
              <w:rPr>
                <w:sz w:val="36"/>
              </w:rPr>
              <w:t>部位</w:t>
            </w:r>
          </w:p>
        </w:tc>
        <w:tc>
          <w:tcPr>
            <w:tcW w:w="3523" w:type="dxa"/>
          </w:tcPr>
          <w:p>
            <w:pPr>
              <w:pStyle w:val="TableParagraph"/>
              <w:spacing w:line="411" w:lineRule="exact"/>
              <w:ind w:left="1043"/>
              <w:rPr>
                <w:sz w:val="36"/>
              </w:rPr>
            </w:pPr>
            <w:r>
              <w:rPr>
                <w:sz w:val="36"/>
              </w:rPr>
              <w:t>梁截面积</w:t>
            </w:r>
            <w:r>
              <w:rPr>
                <w:spacing w:val="-14"/>
                <w:sz w:val="36"/>
              </w:rPr>
              <w:t>（m</w:t>
            </w:r>
            <w:r>
              <w:rPr>
                <w:spacing w:val="-14"/>
                <w:position w:val="3"/>
                <w:sz w:val="29"/>
              </w:rPr>
              <w:t>2</w:t>
            </w:r>
            <w:r>
              <w:rPr>
                <w:spacing w:val="-14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780" w:type="dxa"/>
          </w:tcPr>
          <w:p>
            <w:pPr>
              <w:pStyle w:val="TableParagraph"/>
              <w:spacing w:before="127"/>
              <w:ind w:left="140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7"/>
              <w:ind w:left="1080" w:right="1039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7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7"/>
              <w:ind w:left="1591" w:right="1170"/>
              <w:jc w:val="center"/>
              <w:rPr>
                <w:sz w:val="36"/>
              </w:rPr>
            </w:pPr>
            <w:r>
              <w:rPr>
                <w:sz w:val="36"/>
              </w:rPr>
              <w:t>0.08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780" w:type="dxa"/>
          </w:tcPr>
          <w:p>
            <w:pPr>
              <w:pStyle w:val="TableParagraph"/>
              <w:spacing w:before="127"/>
              <w:ind w:left="140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7"/>
              <w:ind w:left="1050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7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7"/>
              <w:ind w:left="1591" w:right="1170"/>
              <w:jc w:val="center"/>
              <w:rPr>
                <w:sz w:val="36"/>
              </w:rPr>
            </w:pPr>
            <w:r>
              <w:rPr>
                <w:sz w:val="36"/>
              </w:rPr>
              <w:t>0.09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780" w:type="dxa"/>
          </w:tcPr>
          <w:p>
            <w:pPr>
              <w:pStyle w:val="TableParagraph"/>
              <w:spacing w:before="125"/>
              <w:ind w:left="140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5"/>
              <w:ind w:left="1050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5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5"/>
              <w:ind w:left="1591" w:right="1170"/>
              <w:jc w:val="center"/>
              <w:rPr>
                <w:sz w:val="36"/>
              </w:rPr>
            </w:pPr>
            <w:r>
              <w:rPr>
                <w:sz w:val="36"/>
              </w:rPr>
              <w:t>0.16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780" w:type="dxa"/>
          </w:tcPr>
          <w:p>
            <w:pPr>
              <w:pStyle w:val="TableParagraph"/>
              <w:spacing w:before="127"/>
              <w:ind w:left="140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7"/>
              <w:ind w:left="1050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7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7"/>
              <w:ind w:left="1612"/>
              <w:rPr>
                <w:sz w:val="36"/>
              </w:rPr>
            </w:pPr>
            <w:r>
              <w:rPr>
                <w:sz w:val="36"/>
              </w:rPr>
              <w:t>0.1375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780" w:type="dxa"/>
          </w:tcPr>
          <w:p>
            <w:pPr>
              <w:pStyle w:val="TableParagraph"/>
              <w:spacing w:before="128"/>
              <w:ind w:left="14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8"/>
              <w:ind w:left="1050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8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8"/>
              <w:ind w:left="1612"/>
              <w:rPr>
                <w:sz w:val="36"/>
              </w:rPr>
            </w:pPr>
            <w:r>
              <w:rPr>
                <w:sz w:val="36"/>
              </w:rPr>
              <w:t>0.165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780" w:type="dxa"/>
          </w:tcPr>
          <w:p>
            <w:pPr>
              <w:pStyle w:val="TableParagraph"/>
              <w:spacing w:before="125"/>
              <w:ind w:left="14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5"/>
              <w:ind w:left="1050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5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5"/>
              <w:ind w:left="1591" w:right="1170"/>
              <w:jc w:val="center"/>
              <w:rPr>
                <w:sz w:val="36"/>
              </w:rPr>
            </w:pPr>
            <w:r>
              <w:rPr>
                <w:sz w:val="36"/>
              </w:rPr>
              <w:t>0.21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780" w:type="dxa"/>
          </w:tcPr>
          <w:p>
            <w:pPr>
              <w:pStyle w:val="TableParagraph"/>
              <w:spacing w:before="127" w:line="391" w:lineRule="exact"/>
              <w:ind w:left="140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700" w:type="dxa"/>
          </w:tcPr>
          <w:p>
            <w:pPr>
              <w:pStyle w:val="TableParagraph"/>
              <w:spacing w:before="127" w:line="391" w:lineRule="exact"/>
              <w:ind w:left="1050"/>
              <w:rPr>
                <w:sz w:val="36"/>
              </w:rPr>
            </w:pPr>
            <w:r>
              <w:rPr>
                <w:sz w:val="36"/>
              </w:rPr>
              <w:t>1400</w:t>
            </w:r>
          </w:p>
        </w:tc>
        <w:tc>
          <w:tcPr>
            <w:tcW w:w="3575" w:type="dxa"/>
          </w:tcPr>
          <w:p>
            <w:pPr>
              <w:pStyle w:val="TableParagraph"/>
              <w:spacing w:before="127" w:line="391" w:lineRule="exact"/>
              <w:ind w:left="931"/>
              <w:rPr>
                <w:sz w:val="36"/>
              </w:rPr>
            </w:pPr>
            <w:r>
              <w:rPr>
                <w:sz w:val="36"/>
              </w:rPr>
              <w:t>2F 结构</w:t>
            </w:r>
          </w:p>
        </w:tc>
        <w:tc>
          <w:tcPr>
            <w:tcW w:w="3523" w:type="dxa"/>
          </w:tcPr>
          <w:p>
            <w:pPr>
              <w:pStyle w:val="TableParagraph"/>
              <w:spacing w:before="127" w:line="391" w:lineRule="exact"/>
              <w:ind w:left="1591" w:right="1170"/>
              <w:jc w:val="center"/>
              <w:rPr>
                <w:sz w:val="36"/>
              </w:rPr>
            </w:pPr>
            <w:r>
              <w:rPr>
                <w:sz w:val="36"/>
              </w:rPr>
              <w:t>0.63</w:t>
            </w:r>
          </w:p>
        </w:tc>
      </w:tr>
    </w:tbl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0"/>
          <w:numId w:val="9"/>
        </w:numPr>
        <w:tabs>
          <w:tab w:val="left" w:pos="2598"/>
        </w:tabs>
        <w:spacing w:before="1" w:after="0" w:line="240" w:lineRule="auto"/>
        <w:ind w:left="2598" w:right="0" w:hanging="901"/>
        <w:jc w:val="left"/>
        <w:rPr>
          <w:sz w:val="36"/>
        </w:rPr>
      </w:pPr>
      <w:r>
        <w:rPr>
          <w:sz w:val="36"/>
        </w:rPr>
        <w:t>、梁模板支撑方案总体设想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697"/>
      </w:pPr>
      <w:r>
        <w:t xml:space="preserve">支撑采用 </w:t>
      </w:r>
      <w:r>
        <w:rPr>
          <w:rFonts w:ascii="Arial" w:eastAsia="Arial" w:hAnsi="Arial"/>
        </w:rPr>
        <w:t xml:space="preserve">Ф </w:t>
      </w:r>
      <w:r>
        <w:t xml:space="preserve">48×2.8mm 钢管满堂支撑架，主龙骨采用 </w:t>
      </w:r>
      <w:r>
        <w:rPr>
          <w:rFonts w:ascii="Arial" w:eastAsia="Arial" w:hAnsi="Arial"/>
        </w:rPr>
        <w:t xml:space="preserve">Ф </w:t>
      </w:r>
      <w:r>
        <w:t>48×2.8mm 钢管，次</w:t>
      </w:r>
    </w:p>
    <w:p>
      <w:pPr>
        <w:spacing w:after="0"/>
        <w:sectPr>
          <w:headerReference w:type="default" r:id="rId20"/>
          <w:footerReference w:type="default" r:id="rId21"/>
          <w:pgSz w:w="17860" w:h="25260"/>
          <w:pgMar w:top="1480" w:right="660" w:bottom="2420" w:left="1720" w:header="1176" w:footer="2216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 w:line="436" w:lineRule="auto"/>
        <w:ind w:left="977" w:right="2028"/>
        <w:jc w:val="both"/>
      </w:pPr>
      <w:r>
        <w:pict>
          <v:group id="_x0000_s1041" style="width:683.75pt;height:394.9pt;margin-top:120.96pt;margin-left:102pt;mso-position-horizontal-relative:page;position:absolute;z-index:-251643904" coordorigin="2040,2419" coordsize="13675,7898">
            <v:shape id="_x0000_s1042" type="#_x0000_t75" style="width:13675;height:7898;left:2040;position:absolute;top:2419" stroked="f">
              <v:imagedata r:id="rId22" o:title=""/>
            </v:shape>
            <v:shape id="_x0000_s1043" type="#_x0000_t202" style="width:1100;height:360;left:4176;position:absolute;top:24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排架搭</w:t>
                    </w:r>
                  </w:p>
                </w:txbxContent>
              </v:textbox>
            </v:shape>
            <v:shape id="_x0000_s1044" type="#_x0000_t202" style="width:4521;height:360;left:8634;position:absolute;top:24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梁截面分类（S：梁截面积）</w:t>
                    </w:r>
                  </w:p>
                </w:txbxContent>
              </v:textbox>
            </v:shape>
            <v:shape id="_x0000_s1045" type="#_x0000_t202" style="width:740;height:360;left:2333;position:absolute;top:28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6" type="#_x0000_t202" style="width:1100;height:360;left:4176;position:absolute;top:31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设要求</w:t>
                    </w:r>
                  </w:p>
                </w:txbxContent>
              </v:textbox>
            </v:shape>
            <v:shape id="_x0000_s1047" type="#_x0000_t202" style="width:1280;height:360;left:6639;position:absolute;top:32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S≤0.14</w:t>
                    </w:r>
                  </w:p>
                </w:txbxContent>
              </v:textbox>
            </v:shape>
            <v:shape id="_x0000_s1048" type="#_x0000_t202" style="width:2181;height:360;left:8634;position:absolute;top:32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0.14&lt;S≤0.21</w:t>
                    </w:r>
                  </w:p>
                </w:txbxContent>
              </v:textbox>
            </v:shape>
            <v:shape id="_x0000_s1049" type="#_x0000_t202" style="width:2181;height:360;left:12245;position:absolute;top:32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0.21&lt;S≤0.63</w:t>
                    </w:r>
                  </w:p>
                </w:txbxContent>
              </v:textbox>
            </v:shape>
            <v:shape id="_x0000_s1050" type="#_x0000_t202" style="width:200;height:360;left:2603;position:absolute;top:3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1" type="#_x0000_t202" style="width:1460;height:360;left:3996;position:absolute;top:3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搭设高度</w:t>
                    </w:r>
                  </w:p>
                </w:txbxContent>
              </v:textbox>
            </v:shape>
            <v:shape id="_x0000_s1052" type="#_x0000_t202" style="width:2540;height:360;left:9624;position:absolute;top:3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以结构层高确定</w:t>
                    </w:r>
                  </w:p>
                </w:txbxContent>
              </v:textbox>
            </v:shape>
            <v:shape id="_x0000_s1053" type="#_x0000_t202" style="width:200;height:360;left:2603;position:absolute;top:4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4" type="#_x0000_t202" style="width:1460;height:360;left:3996;position:absolute;top:4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立杆纵距</w:t>
                    </w:r>
                  </w:p>
                </w:txbxContent>
              </v:textbox>
            </v:shape>
            <v:shape id="_x0000_s1055" type="#_x0000_t202" style="width:560;height:360;left:6999;position:absolute;top:4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800</w:t>
                    </w:r>
                  </w:p>
                </w:txbxContent>
              </v:textbox>
            </v:shape>
            <v:shape id="_x0000_s1056" type="#_x0000_t202" style="width:560;height:360;left:9444;position:absolute;top:4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800</w:t>
                    </w:r>
                  </w:p>
                </w:txbxContent>
              </v:textbox>
            </v:shape>
            <v:shape id="_x0000_s1057" type="#_x0000_t202" style="width:560;height:360;left:13055;position:absolute;top:4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800</w:t>
                    </w:r>
                  </w:p>
                </w:txbxContent>
              </v:textbox>
            </v:shape>
            <v:shape id="_x0000_s1058" type="#_x0000_t202" style="width:200;height:360;left:2603;position:absolute;top:53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9" type="#_x0000_t202" style="width:1460;height:360;left:3996;position:absolute;top:53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立杆横距</w:t>
                    </w:r>
                  </w:p>
                </w:txbxContent>
              </v:textbox>
            </v:shape>
            <v:shape id="_x0000_s1060" type="#_x0000_t202" style="width:4341;height:360;left:8724;position:absolute;top:53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 xml:space="preserve">以梁宽两侧各加 </w:t>
                    </w:r>
                    <w:r>
                      <w:rPr>
                        <w:sz w:val="36"/>
                      </w:rPr>
                      <w:t>250mm</w:t>
                    </w:r>
                    <w:r>
                      <w:rPr>
                        <w:spacing w:val="-30"/>
                        <w:sz w:val="36"/>
                      </w:rPr>
                      <w:t xml:space="preserve"> 确定</w:t>
                    </w:r>
                  </w:p>
                </w:txbxContent>
              </v:textbox>
            </v:shape>
          </v:group>
        </w:pict>
      </w:r>
      <w:r>
        <w:rPr>
          <w:spacing w:val="-19"/>
        </w:rPr>
        <w:t xml:space="preserve">龙骨采用 </w:t>
      </w:r>
      <w:r>
        <w:t>50×80mm</w:t>
      </w:r>
      <w:r>
        <w:rPr>
          <w:spacing w:val="-21"/>
        </w:rPr>
        <w:t xml:space="preserve"> 方木，梁底模及侧模均采用 </w:t>
      </w:r>
      <w:r>
        <w:t>18</w:t>
      </w:r>
      <w:r>
        <w:rPr>
          <w:spacing w:val="-15"/>
        </w:rPr>
        <w:t xml:space="preserve"> 厚胶合板，支撑架立杆纵距根</w:t>
      </w:r>
      <w:r>
        <w:rPr>
          <w:spacing w:val="-6"/>
        </w:rPr>
        <w:t xml:space="preserve">据梁截面大小及两侧板厚情况布置在 </w:t>
      </w:r>
      <w:r>
        <w:t>0.2～0.4m</w:t>
      </w:r>
      <w:r>
        <w:rPr>
          <w:spacing w:val="-19"/>
        </w:rPr>
        <w:t xml:space="preserve"> 之间，立杆横距根据梁宽两侧各</w:t>
      </w:r>
      <w:r>
        <w:rPr>
          <w:spacing w:val="-31"/>
        </w:rPr>
        <w:t xml:space="preserve">预留 </w:t>
      </w:r>
      <w:r>
        <w:t>250mm</w:t>
      </w:r>
      <w:r>
        <w:rPr>
          <w:spacing w:val="-10"/>
        </w:rPr>
        <w:t xml:space="preserve"> 施工操作面来控制。 具体布置详见下表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tbl>
      <w:tblPr>
        <w:tblStyle w:val="TableNormal2"/>
        <w:tblW w:w="0" w:type="auto"/>
        <w:jc w:val="left"/>
        <w:tblInd w:w="8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3009"/>
        <w:gridCol w:w="2320"/>
        <w:gridCol w:w="2984"/>
        <w:gridCol w:w="2397"/>
      </w:tblGrid>
      <w:tr>
        <w:tblPrEx>
          <w:tblW w:w="0" w:type="auto"/>
          <w:jc w:val="left"/>
          <w:tblInd w:w="8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65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009" w:type="dxa"/>
          </w:tcPr>
          <w:p>
            <w:pPr>
              <w:pStyle w:val="TableParagraph"/>
              <w:spacing w:line="340" w:lineRule="exact"/>
              <w:ind w:left="406" w:right="403"/>
              <w:jc w:val="center"/>
              <w:rPr>
                <w:sz w:val="36"/>
              </w:rPr>
            </w:pPr>
            <w:r>
              <w:rPr>
                <w:sz w:val="36"/>
              </w:rPr>
              <w:t>小横杆间距</w:t>
            </w:r>
          </w:p>
        </w:tc>
        <w:tc>
          <w:tcPr>
            <w:tcW w:w="2320" w:type="dxa"/>
          </w:tcPr>
          <w:p>
            <w:pPr>
              <w:pStyle w:val="TableParagraph"/>
              <w:spacing w:line="340" w:lineRule="exact"/>
              <w:ind w:left="401" w:right="618"/>
              <w:jc w:val="center"/>
              <w:rPr>
                <w:sz w:val="36"/>
              </w:rPr>
            </w:pPr>
            <w:r>
              <w:rPr>
                <w:sz w:val="36"/>
              </w:rPr>
              <w:t>≤400mm</w:t>
            </w:r>
          </w:p>
        </w:tc>
        <w:tc>
          <w:tcPr>
            <w:tcW w:w="2984" w:type="dxa"/>
          </w:tcPr>
          <w:p>
            <w:pPr>
              <w:pStyle w:val="TableParagraph"/>
              <w:spacing w:line="340" w:lineRule="exact"/>
              <w:ind w:left="724"/>
              <w:rPr>
                <w:sz w:val="36"/>
              </w:rPr>
            </w:pPr>
            <w:r>
              <w:rPr>
                <w:sz w:val="36"/>
              </w:rPr>
              <w:t>≤400</w:t>
            </w:r>
          </w:p>
        </w:tc>
        <w:tc>
          <w:tcPr>
            <w:tcW w:w="2397" w:type="dxa"/>
          </w:tcPr>
          <w:p>
            <w:pPr>
              <w:pStyle w:val="TableParagraph"/>
              <w:spacing w:line="340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≤400</w:t>
            </w:r>
          </w:p>
        </w:tc>
      </w:tr>
      <w:tr>
        <w:tblPrEx>
          <w:tblW w:w="0" w:type="auto"/>
          <w:jc w:val="left"/>
          <w:tblInd w:w="8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1367" w:type="dxa"/>
            <w:gridSpan w:val="5"/>
          </w:tcPr>
          <w:p>
            <w:pPr>
              <w:pStyle w:val="TableParagraph"/>
              <w:tabs>
                <w:tab w:val="left" w:pos="1082"/>
                <w:tab w:val="left" w:pos="5990"/>
              </w:tabs>
              <w:spacing w:before="30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</w:t>
              <w:tab/>
              <w:t>对拉螺杆道数</w:t>
              <w:tab/>
              <w:t>沿梁高不大于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600mm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设置一道</w:t>
            </w:r>
          </w:p>
        </w:tc>
      </w:tr>
      <w:tr>
        <w:tblPrEx>
          <w:tblW w:w="0" w:type="auto"/>
          <w:jc w:val="left"/>
          <w:tblInd w:w="8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657" w:type="dxa"/>
          </w:tcPr>
          <w:p>
            <w:pPr>
              <w:pStyle w:val="TableParagraph"/>
              <w:spacing w:before="305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009" w:type="dxa"/>
          </w:tcPr>
          <w:p>
            <w:pPr>
              <w:pStyle w:val="TableParagraph"/>
              <w:spacing w:before="305"/>
              <w:ind w:left="406" w:right="403"/>
              <w:jc w:val="center"/>
              <w:rPr>
                <w:sz w:val="36"/>
              </w:rPr>
            </w:pPr>
            <w:r>
              <w:rPr>
                <w:sz w:val="36"/>
              </w:rPr>
              <w:t>对拉螺杆间距</w:t>
            </w:r>
          </w:p>
        </w:tc>
        <w:tc>
          <w:tcPr>
            <w:tcW w:w="2320" w:type="dxa"/>
          </w:tcPr>
          <w:p>
            <w:pPr>
              <w:pStyle w:val="TableParagraph"/>
              <w:spacing w:before="305"/>
              <w:ind w:left="401" w:right="618"/>
              <w:jc w:val="center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2984" w:type="dxa"/>
          </w:tcPr>
          <w:p>
            <w:pPr>
              <w:pStyle w:val="TableParagraph"/>
              <w:spacing w:before="305"/>
              <w:ind w:left="904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2397" w:type="dxa"/>
          </w:tcPr>
          <w:p>
            <w:pPr>
              <w:pStyle w:val="TableParagraph"/>
              <w:spacing w:before="305"/>
              <w:ind w:left="1531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8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657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85" w:lineRule="exact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3009" w:type="dxa"/>
          </w:tcPr>
          <w:p>
            <w:pPr>
              <w:pStyle w:val="TableParagraph"/>
              <w:spacing w:before="125"/>
              <w:ind w:left="406" w:right="403"/>
              <w:jc w:val="center"/>
              <w:rPr>
                <w:sz w:val="36"/>
              </w:rPr>
            </w:pPr>
            <w:r>
              <w:rPr>
                <w:sz w:val="36"/>
              </w:rPr>
              <w:t>梁底横杆与立</w:t>
            </w:r>
          </w:p>
        </w:tc>
        <w:tc>
          <w:tcPr>
            <w:tcW w:w="2320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85" w:lineRule="exact"/>
              <w:ind w:left="401" w:right="618"/>
              <w:jc w:val="center"/>
              <w:rPr>
                <w:sz w:val="36"/>
              </w:rPr>
            </w:pPr>
            <w:r>
              <w:rPr>
                <w:sz w:val="36"/>
              </w:rPr>
              <w:t>单扣件</w:t>
            </w:r>
          </w:p>
        </w:tc>
        <w:tc>
          <w:tcPr>
            <w:tcW w:w="2984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85" w:lineRule="exact"/>
              <w:ind w:left="634"/>
              <w:rPr>
                <w:sz w:val="36"/>
              </w:rPr>
            </w:pPr>
            <w:r>
              <w:rPr>
                <w:sz w:val="36"/>
              </w:rPr>
              <w:t>双扣件</w:t>
            </w:r>
          </w:p>
        </w:tc>
        <w:tc>
          <w:tcPr>
            <w:tcW w:w="2397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85" w:lineRule="exact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双扣件</w:t>
            </w:r>
          </w:p>
        </w:tc>
      </w:tr>
      <w:tr>
        <w:tblPrEx>
          <w:tblW w:w="0" w:type="auto"/>
          <w:jc w:val="left"/>
          <w:tblInd w:w="8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009" w:type="dxa"/>
          </w:tcPr>
          <w:p>
            <w:pPr>
              <w:pStyle w:val="TableParagraph"/>
              <w:spacing w:line="405" w:lineRule="exact"/>
              <w:ind w:left="406" w:right="403"/>
              <w:jc w:val="center"/>
              <w:rPr>
                <w:sz w:val="36"/>
              </w:rPr>
            </w:pPr>
            <w:r>
              <w:rPr>
                <w:sz w:val="36"/>
              </w:rPr>
              <w:t>杆连接方式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657" w:type="dxa"/>
          </w:tcPr>
          <w:p>
            <w:pPr>
              <w:pStyle w:val="TableParagraph"/>
              <w:spacing w:before="12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3009" w:type="dxa"/>
          </w:tcPr>
          <w:p>
            <w:pPr>
              <w:pStyle w:val="TableParagraph"/>
              <w:spacing w:before="127" w:line="391" w:lineRule="exact"/>
              <w:ind w:left="406" w:right="403"/>
              <w:jc w:val="center"/>
              <w:rPr>
                <w:sz w:val="36"/>
              </w:rPr>
            </w:pPr>
            <w:r>
              <w:rPr>
                <w:sz w:val="36"/>
              </w:rPr>
              <w:t>梁底支撑立杆</w:t>
            </w:r>
          </w:p>
        </w:tc>
        <w:tc>
          <w:tcPr>
            <w:tcW w:w="2320" w:type="dxa"/>
          </w:tcPr>
          <w:p>
            <w:pPr>
              <w:pStyle w:val="TableParagraph"/>
              <w:spacing w:before="127" w:line="391" w:lineRule="exact"/>
              <w:ind w:left="401" w:right="618"/>
              <w:jc w:val="center"/>
              <w:rPr>
                <w:sz w:val="36"/>
              </w:rPr>
            </w:pPr>
            <w:r>
              <w:rPr>
                <w:sz w:val="36"/>
              </w:rPr>
              <w:t>无立杆</w:t>
            </w:r>
          </w:p>
        </w:tc>
        <w:tc>
          <w:tcPr>
            <w:tcW w:w="2984" w:type="dxa"/>
          </w:tcPr>
          <w:p>
            <w:pPr>
              <w:pStyle w:val="TableParagraph"/>
              <w:spacing w:before="127" w:line="391" w:lineRule="exact"/>
              <w:ind w:left="634"/>
              <w:rPr>
                <w:sz w:val="36"/>
              </w:rPr>
            </w:pPr>
            <w:r>
              <w:rPr>
                <w:sz w:val="36"/>
              </w:rPr>
              <w:t>单立杆</w:t>
            </w:r>
          </w:p>
        </w:tc>
        <w:tc>
          <w:tcPr>
            <w:tcW w:w="2397" w:type="dxa"/>
          </w:tcPr>
          <w:p>
            <w:pPr>
              <w:pStyle w:val="TableParagraph"/>
              <w:spacing w:before="127" w:line="391" w:lineRule="exact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双立杆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49"/>
        <w:ind w:left="1517"/>
      </w:pPr>
      <w:r>
        <w:t>（2</w:t>
      </w:r>
      <w:r>
        <w:rPr>
          <w:spacing w:val="-180"/>
        </w:rPr>
        <w:t>）</w:t>
      </w:r>
      <w:r>
        <w:t>、梁模板支撑布置方案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 w:line="436" w:lineRule="auto"/>
        <w:ind w:left="1697" w:right="2619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867028</wp:posOffset>
            </wp:positionV>
            <wp:extent cx="8162925" cy="1840738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84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type="#_x0000_t202" style="width:579pt;height:125.3pt;margin-top:71.52pt;margin-left:174.11pt;mso-position-horizontal-relative:page;position:absolute;z-index:25167155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80"/>
                    <w:gridCol w:w="3010"/>
                    <w:gridCol w:w="3409"/>
                    <w:gridCol w:w="337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8"/>
                      <w:jc w:val="lef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梁宽</w:t>
                        </w:r>
                      </w:p>
                    </w:tc>
                    <w:tc>
                      <w:tcPr>
                        <w:tcW w:w="301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梁高</w:t>
                        </w:r>
                      </w:p>
                    </w:tc>
                    <w:tc>
                      <w:tcPr>
                        <w:tcW w:w="340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483" w:right="116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部位</w:t>
                        </w:r>
                      </w:p>
                    </w:tc>
                    <w:tc>
                      <w:tcPr>
                        <w:tcW w:w="337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梁截面积</w:t>
                        </w:r>
                        <w:r>
                          <w:rPr>
                            <w:spacing w:val="-14"/>
                            <w:sz w:val="36"/>
                          </w:rPr>
                          <w:t>（m</w:t>
                        </w:r>
                        <w:r>
                          <w:rPr>
                            <w:spacing w:val="-14"/>
                            <w:position w:val="3"/>
                            <w:sz w:val="29"/>
                          </w:rPr>
                          <w:t>2</w:t>
                        </w:r>
                        <w:r>
                          <w:rPr>
                            <w:spacing w:val="-14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127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</w:t>
                        </w:r>
                      </w:p>
                    </w:tc>
                    <w:tc>
                      <w:tcPr>
                        <w:tcW w:w="3010" w:type="dxa"/>
                      </w:tcPr>
                      <w:p>
                        <w:pPr>
                          <w:pStyle w:val="TableParagraph"/>
                          <w:spacing w:before="127"/>
                          <w:ind w:left="1082" w:right="134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400</w:t>
                        </w:r>
                      </w:p>
                    </w:tc>
                    <w:tc>
                      <w:tcPr>
                        <w:tcW w:w="3409" w:type="dxa"/>
                      </w:tcPr>
                      <w:p>
                        <w:pPr>
                          <w:pStyle w:val="TableParagraph"/>
                          <w:spacing w:before="127"/>
                          <w:ind w:right="95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379" w:type="dxa"/>
                      </w:tcPr>
                      <w:p>
                        <w:pPr>
                          <w:pStyle w:val="TableParagraph"/>
                          <w:spacing w:before="127"/>
                          <w:ind w:left="175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127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</w:t>
                        </w:r>
                      </w:p>
                    </w:tc>
                    <w:tc>
                      <w:tcPr>
                        <w:tcW w:w="3010" w:type="dxa"/>
                      </w:tcPr>
                      <w:p>
                        <w:pPr>
                          <w:pStyle w:val="TableParagraph"/>
                          <w:spacing w:before="127"/>
                          <w:ind w:left="10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450</w:t>
                        </w:r>
                      </w:p>
                    </w:tc>
                    <w:tc>
                      <w:tcPr>
                        <w:tcW w:w="3409" w:type="dxa"/>
                      </w:tcPr>
                      <w:p>
                        <w:pPr>
                          <w:pStyle w:val="TableParagraph"/>
                          <w:spacing w:before="127"/>
                          <w:ind w:right="89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379" w:type="dxa"/>
                      </w:tcPr>
                      <w:p>
                        <w:pPr>
                          <w:pStyle w:val="TableParagraph"/>
                          <w:spacing w:before="127"/>
                          <w:ind w:left="1448" w:right="117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6"/>
                      <w:jc w:val="lef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125" w:line="391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250</w:t>
                        </w:r>
                      </w:p>
                    </w:tc>
                    <w:tc>
                      <w:tcPr>
                        <w:tcW w:w="3010" w:type="dxa"/>
                      </w:tcPr>
                      <w:p>
                        <w:pPr>
                          <w:pStyle w:val="TableParagraph"/>
                          <w:spacing w:before="125" w:line="391" w:lineRule="exact"/>
                          <w:ind w:left="10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550</w:t>
                        </w:r>
                      </w:p>
                    </w:tc>
                    <w:tc>
                      <w:tcPr>
                        <w:tcW w:w="3409" w:type="dxa"/>
                      </w:tcPr>
                      <w:p>
                        <w:pPr>
                          <w:pStyle w:val="TableParagraph"/>
                          <w:spacing w:before="125" w:line="391" w:lineRule="exact"/>
                          <w:ind w:right="89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379" w:type="dxa"/>
                      </w:tcPr>
                      <w:p>
                        <w:pPr>
                          <w:pStyle w:val="TableParagraph"/>
                          <w:spacing w:before="125" w:line="391" w:lineRule="exact"/>
                          <w:ind w:left="146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0.1375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5"/>
        </w:rPr>
        <w:t xml:space="preserve">①梁截面积 </w:t>
      </w:r>
      <w:r>
        <w:t>S≤0.14m2</w:t>
      </w:r>
      <w:r>
        <w:rPr>
          <w:spacing w:val="-11"/>
        </w:rPr>
        <w:t xml:space="preserve"> 梁模板支撑布置方案</w:t>
      </w:r>
      <w:r>
        <w:t>（</w:t>
      </w:r>
      <w:r>
        <w:rPr>
          <w:spacing w:val="-45"/>
        </w:rPr>
        <w:t xml:space="preserve">以 </w:t>
      </w:r>
      <w:r>
        <w:t>250*550</w:t>
      </w:r>
      <w:r>
        <w:rPr>
          <w:spacing w:val="-16"/>
        </w:rPr>
        <w:t xml:space="preserve"> 截面梁为例</w:t>
      </w:r>
      <w:r>
        <w:rPr>
          <w:spacing w:val="-17"/>
        </w:rPr>
        <w:t xml:space="preserve">） </w:t>
      </w:r>
      <w:r>
        <w:rPr>
          <w:spacing w:val="-18"/>
        </w:rPr>
        <w:t xml:space="preserve">梁截面积 </w:t>
      </w:r>
      <w:r>
        <w:t>S≤0.14m2</w:t>
      </w:r>
      <w:r>
        <w:rPr>
          <w:spacing w:val="-10"/>
        </w:rPr>
        <w:t xml:space="preserve"> 的梁主要包括以下部分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4"/>
        </w:rPr>
      </w:pPr>
    </w:p>
    <w:p>
      <w:pPr>
        <w:pStyle w:val="BodyText"/>
        <w:tabs>
          <w:tab w:val="left" w:pos="3417"/>
        </w:tabs>
        <w:spacing w:before="1" w:line="436" w:lineRule="auto"/>
        <w:ind w:left="977" w:right="1847" w:firstLine="719"/>
      </w:pPr>
      <w:r>
        <w:t>支撑采用</w:t>
        <w:tab/>
        <w:t>48*2.8</w:t>
      </w:r>
      <w:r>
        <w:rPr>
          <w:spacing w:val="-76"/>
        </w:rPr>
        <w:t xml:space="preserve"> </w:t>
      </w:r>
      <w:r>
        <w:t>钢管满堂支撑架，立杆纵距</w:t>
      </w:r>
      <w:r>
        <w:rPr>
          <w:spacing w:val="-80"/>
        </w:rPr>
        <w:t xml:space="preserve"> </w:t>
      </w:r>
      <w:r>
        <w:t>800，立杆横距</w:t>
      </w:r>
      <w:r>
        <w:rPr>
          <w:spacing w:val="-76"/>
        </w:rPr>
        <w:t xml:space="preserve"> </w:t>
      </w:r>
      <w:r>
        <w:t>800，立杆步距</w:t>
      </w:r>
      <w:r>
        <w:rPr>
          <w:spacing w:val="-91"/>
        </w:rPr>
        <w:t xml:space="preserve"> </w:t>
      </w:r>
      <w:r>
        <w:rPr>
          <w:spacing w:val="-9"/>
        </w:rPr>
        <w:t>1800，</w:t>
      </w:r>
      <w:r>
        <w:t>扫地杆距底板面</w:t>
      </w:r>
      <w:r>
        <w:rPr>
          <w:spacing w:val="-90"/>
        </w:rPr>
        <w:t xml:space="preserve"> </w:t>
      </w:r>
      <w:r>
        <w:t>200mm，立杆下端直接支撑于底板板面上</w:t>
      </w:r>
      <w:r>
        <w:rPr>
          <w:spacing w:val="-86"/>
        </w:rPr>
        <w:t>。</w:t>
      </w:r>
      <w:r>
        <w:t>最上层纵横杆与立杆连接处采用单扣件</w:t>
      </w:r>
      <w:r>
        <w:rPr>
          <w:spacing w:val="-65"/>
        </w:rPr>
        <w:t>。</w:t>
      </w:r>
      <w:r>
        <w:t>梁侧采用</w:t>
      </w:r>
      <w:r>
        <w:rPr>
          <w:spacing w:val="-89"/>
        </w:rPr>
        <w:t xml:space="preserve"> </w:t>
      </w:r>
      <w:r>
        <w:t>50*80mm</w:t>
      </w:r>
      <w:r>
        <w:rPr>
          <w:spacing w:val="-89"/>
        </w:rPr>
        <w:t xml:space="preserve"> </w:t>
      </w:r>
      <w:r>
        <w:t>木枋背竖楞</w:t>
      </w:r>
      <w:r>
        <w:rPr>
          <w:spacing w:val="-10"/>
        </w:rPr>
        <w:t>@300mm，</w:t>
      </w:r>
      <w:r>
        <w:t>竖楞上背双钢管做主龙骨</w:t>
      </w:r>
      <w:r>
        <w:rPr>
          <w:spacing w:val="-181"/>
        </w:rPr>
        <w:t>。</w:t>
      </w:r>
      <w:r>
        <w:t>梁底设</w:t>
      </w:r>
      <w:r>
        <w:rPr>
          <w:spacing w:val="58"/>
        </w:rPr>
        <w:t>置</w:t>
      </w:r>
      <w:r>
        <w:t>40*90mm</w:t>
      </w:r>
      <w:r>
        <w:rPr>
          <w:spacing w:val="-123"/>
        </w:rPr>
        <w:t xml:space="preserve"> </w:t>
      </w:r>
      <w:r>
        <w:t>平行梁截面木</w:t>
      </w:r>
      <w:r>
        <w:rPr>
          <w:spacing w:val="58"/>
        </w:rPr>
        <w:t>枋</w:t>
      </w:r>
      <w:r>
        <w:t>2</w:t>
      </w:r>
      <w:r>
        <w:rPr>
          <w:spacing w:val="-122"/>
        </w:rPr>
        <w:t xml:space="preserve"> </w:t>
      </w:r>
      <w:r>
        <w:t>根</w:t>
      </w:r>
      <w:r>
        <w:rPr>
          <w:spacing w:val="-180"/>
        </w:rPr>
        <w:t>，</w:t>
      </w:r>
      <w:r>
        <w:t>梁底小横杆间距≤400mm</w:t>
      </w:r>
      <w:r>
        <w:rPr>
          <w:spacing w:val="-15"/>
        </w:rPr>
        <w:t>。</w:t>
      </w:r>
      <w:r>
        <w:t>支撑搭设简图如下。</w:t>
      </w:r>
    </w:p>
    <w:p>
      <w:pPr>
        <w:spacing w:after="0" w:line="436" w:lineRule="auto"/>
        <w:sectPr>
          <w:headerReference w:type="default" r:id="rId24"/>
          <w:footerReference w:type="default" r:id="rId25"/>
          <w:pgSz w:w="17860" w:h="25260"/>
          <w:pgMar w:top="1480" w:right="660" w:bottom="2400" w:left="1720" w:header="1176" w:footer="2216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49" w:line="436" w:lineRule="auto"/>
        <w:ind w:left="1697" w:right="1852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894080</wp:posOffset>
            </wp:positionV>
            <wp:extent cx="8162925" cy="1840738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84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type="#_x0000_t202" style="width:579pt;height:125.3pt;margin-top:74.1pt;margin-left:174.11pt;mso-position-horizontal-relative:page;position:absolute;z-index:25167462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10"/>
                    <w:gridCol w:w="2751"/>
                    <w:gridCol w:w="3595"/>
                    <w:gridCol w:w="35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6"/>
                      <w:jc w:val="left"/>
                    </w:trPr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梁宽</w:t>
                        </w:r>
                      </w:p>
                    </w:tc>
                    <w:tc>
                      <w:tcPr>
                        <w:tcW w:w="275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60" w:right="93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梁高</w:t>
                        </w:r>
                      </w:p>
                    </w:tc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3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部位</w:t>
                        </w:r>
                      </w:p>
                    </w:tc>
                    <w:tc>
                      <w:tcPr>
                        <w:tcW w:w="352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梁截面积</w:t>
                        </w:r>
                        <w:r>
                          <w:rPr>
                            <w:spacing w:val="-14"/>
                            <w:sz w:val="36"/>
                          </w:rPr>
                          <w:t>（m</w:t>
                        </w:r>
                        <w:r>
                          <w:rPr>
                            <w:spacing w:val="-14"/>
                            <w:position w:val="3"/>
                            <w:sz w:val="29"/>
                          </w:rPr>
                          <w:t>2</w:t>
                        </w:r>
                        <w:r>
                          <w:rPr>
                            <w:spacing w:val="-14"/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125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</w:t>
                        </w:r>
                      </w:p>
                    </w:tc>
                    <w:tc>
                      <w:tcPr>
                        <w:tcW w:w="2751" w:type="dxa"/>
                      </w:tcPr>
                      <w:p>
                        <w:pPr>
                          <w:pStyle w:val="TableParagraph"/>
                          <w:spacing w:before="125"/>
                          <w:ind w:left="9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800</w:t>
                        </w:r>
                      </w:p>
                    </w:tc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25"/>
                          <w:ind w:left="9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523" w:type="dxa"/>
                      </w:tcPr>
                      <w:p>
                        <w:pPr>
                          <w:pStyle w:val="TableParagraph"/>
                          <w:spacing w:before="125"/>
                          <w:ind w:left="1590" w:right="117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127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300</w:t>
                        </w:r>
                      </w:p>
                    </w:tc>
                    <w:tc>
                      <w:tcPr>
                        <w:tcW w:w="2751" w:type="dxa"/>
                      </w:tcPr>
                      <w:p>
                        <w:pPr>
                          <w:pStyle w:val="TableParagraph"/>
                          <w:spacing w:before="127"/>
                          <w:ind w:left="9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550</w:t>
                        </w:r>
                      </w:p>
                    </w:tc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27"/>
                          <w:ind w:left="9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523" w:type="dxa"/>
                      </w:tcPr>
                      <w:p>
                        <w:pPr>
                          <w:pStyle w:val="TableParagraph"/>
                          <w:spacing w:before="127"/>
                          <w:ind w:left="161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8"/>
                      <w:jc w:val="left"/>
                    </w:trPr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127" w:line="391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300</w:t>
                        </w:r>
                      </w:p>
                    </w:tc>
                    <w:tc>
                      <w:tcPr>
                        <w:tcW w:w="2751" w:type="dxa"/>
                      </w:tcPr>
                      <w:p>
                        <w:pPr>
                          <w:pStyle w:val="TableParagraph"/>
                          <w:spacing w:before="127" w:line="391" w:lineRule="exact"/>
                          <w:ind w:left="9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700</w:t>
                        </w:r>
                      </w:p>
                    </w:tc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27" w:line="391" w:lineRule="exact"/>
                          <w:ind w:left="9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2F 结构</w:t>
                        </w:r>
                      </w:p>
                    </w:tc>
                    <w:tc>
                      <w:tcPr>
                        <w:tcW w:w="3523" w:type="dxa"/>
                      </w:tcPr>
                      <w:p>
                        <w:pPr>
                          <w:pStyle w:val="TableParagraph"/>
                          <w:spacing w:before="127" w:line="391" w:lineRule="exact"/>
                          <w:ind w:left="1590" w:right="117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5"/>
        </w:rPr>
        <w:t xml:space="preserve">②梁截面积 </w:t>
      </w:r>
      <w:r>
        <w:t>0.14&lt;S≤0.21m2</w:t>
      </w:r>
      <w:r>
        <w:rPr>
          <w:spacing w:val="-25"/>
        </w:rPr>
        <w:t xml:space="preserve"> 梁模板支撑布置方案</w:t>
      </w:r>
      <w:r>
        <w:t>（</w:t>
      </w:r>
      <w:r>
        <w:rPr>
          <w:spacing w:val="-45"/>
        </w:rPr>
        <w:t xml:space="preserve">以 </w:t>
      </w:r>
      <w:r>
        <w:t>300*700</w:t>
      </w:r>
      <w:r>
        <w:rPr>
          <w:spacing w:val="-16"/>
        </w:rPr>
        <w:t xml:space="preserve"> 截面梁为例</w:t>
      </w:r>
      <w:r>
        <w:rPr>
          <w:spacing w:val="-17"/>
        </w:rPr>
        <w:t xml:space="preserve">） </w:t>
      </w:r>
      <w:r>
        <w:rPr>
          <w:spacing w:val="-18"/>
        </w:rPr>
        <w:t xml:space="preserve">梁截面积 </w:t>
      </w:r>
      <w:r>
        <w:t>0.14&lt;S≤0.21m2</w:t>
      </w:r>
      <w:r>
        <w:rPr>
          <w:spacing w:val="-10"/>
        </w:rPr>
        <w:t xml:space="preserve"> 梁主要包括以下截面梁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4"/>
        </w:rPr>
      </w:pPr>
    </w:p>
    <w:p>
      <w:pPr>
        <w:pStyle w:val="BodyText"/>
        <w:tabs>
          <w:tab w:val="left" w:pos="3417"/>
        </w:tabs>
        <w:spacing w:line="436" w:lineRule="auto"/>
        <w:ind w:left="977" w:right="1847" w:firstLine="719"/>
      </w:pPr>
      <w:r>
        <w:t>支撑采用</w:t>
        <w:tab/>
        <w:t>48*2.8</w:t>
      </w:r>
      <w:r>
        <w:rPr>
          <w:spacing w:val="-76"/>
        </w:rPr>
        <w:t xml:space="preserve"> </w:t>
      </w:r>
      <w:r>
        <w:t>钢管满堂支撑架，立杆纵距</w:t>
      </w:r>
      <w:r>
        <w:rPr>
          <w:spacing w:val="-80"/>
        </w:rPr>
        <w:t xml:space="preserve"> </w:t>
      </w:r>
      <w:r>
        <w:t>800，立杆横距</w:t>
      </w:r>
      <w:r>
        <w:rPr>
          <w:spacing w:val="-76"/>
        </w:rPr>
        <w:t xml:space="preserve"> </w:t>
      </w:r>
      <w:r>
        <w:t>800，立杆步距</w:t>
      </w:r>
      <w:r>
        <w:rPr>
          <w:spacing w:val="-91"/>
        </w:rPr>
        <w:t xml:space="preserve"> </w:t>
      </w:r>
      <w:r>
        <w:rPr>
          <w:spacing w:val="-9"/>
        </w:rPr>
        <w:t>1800，</w:t>
      </w:r>
      <w:r>
        <w:t>扫地杆距底板面</w:t>
      </w:r>
      <w:r>
        <w:rPr>
          <w:spacing w:val="-90"/>
        </w:rPr>
        <w:t xml:space="preserve"> </w:t>
      </w:r>
      <w:r>
        <w:t>200mm，立杆下端直接支撑于底板板面上</w:t>
      </w:r>
      <w:r>
        <w:rPr>
          <w:spacing w:val="-86"/>
        </w:rPr>
        <w:t>。</w:t>
      </w:r>
      <w:r>
        <w:t>最上层纵横杆与立杆连接处采用单扣件</w:t>
      </w:r>
      <w:r>
        <w:rPr>
          <w:spacing w:val="-65"/>
        </w:rPr>
        <w:t>。</w:t>
      </w:r>
      <w:r>
        <w:t>梁侧采用</w:t>
      </w:r>
      <w:r>
        <w:rPr>
          <w:spacing w:val="-89"/>
        </w:rPr>
        <w:t xml:space="preserve"> </w:t>
      </w:r>
      <w:r>
        <w:t>50*80mm</w:t>
      </w:r>
      <w:r>
        <w:rPr>
          <w:spacing w:val="-89"/>
        </w:rPr>
        <w:t xml:space="preserve"> </w:t>
      </w:r>
      <w:r>
        <w:t>木枋背竖楞</w:t>
      </w:r>
      <w:r>
        <w:rPr>
          <w:spacing w:val="-10"/>
        </w:rPr>
        <w:t>@300mm，</w:t>
      </w:r>
      <w:r>
        <w:t>竖楞上背双钢管做主龙骨</w:t>
      </w:r>
      <w:r>
        <w:rPr>
          <w:spacing w:val="-181"/>
        </w:rPr>
        <w:t>。</w:t>
      </w:r>
      <w:r>
        <w:t>梁底设</w:t>
      </w:r>
      <w:r>
        <w:rPr>
          <w:spacing w:val="58"/>
        </w:rPr>
        <w:t>置</w:t>
      </w:r>
      <w:r>
        <w:t>40*90mm</w:t>
      </w:r>
      <w:r>
        <w:rPr>
          <w:spacing w:val="-123"/>
        </w:rPr>
        <w:t xml:space="preserve"> </w:t>
      </w:r>
      <w:r>
        <w:t>平行梁截面木</w:t>
      </w:r>
      <w:r>
        <w:rPr>
          <w:spacing w:val="58"/>
        </w:rPr>
        <w:t>枋</w:t>
      </w:r>
      <w:r>
        <w:t>2</w:t>
      </w:r>
      <w:r>
        <w:rPr>
          <w:spacing w:val="-122"/>
        </w:rPr>
        <w:t xml:space="preserve"> </w:t>
      </w:r>
      <w:r>
        <w:t>根</w:t>
      </w:r>
      <w:r>
        <w:rPr>
          <w:spacing w:val="-180"/>
        </w:rPr>
        <w:t>，</w:t>
      </w:r>
      <w:r>
        <w:t>梁底小横杆间距≤400mm</w:t>
      </w:r>
      <w:r>
        <w:rPr>
          <w:spacing w:val="-15"/>
        </w:rPr>
        <w:t>。</w:t>
      </w:r>
      <w:r>
        <w:t>支撑搭设简图如下。</w:t>
      </w:r>
    </w:p>
    <w:p>
      <w:pPr>
        <w:pStyle w:val="BodyText"/>
        <w:spacing w:before="5"/>
        <w:ind w:left="1697"/>
      </w:pPr>
      <w:r>
        <w:t>，支撑搭设简图如下，计算书附后。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480" w:right="660" w:bottom="2400" w:left="1720" w:header="1176" w:footer="2216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0" w:line="436" w:lineRule="auto"/>
        <w:ind w:left="1697" w:right="1848"/>
      </w:pPr>
      <w:r>
        <w:pict>
          <v:group id="_x0000_s1063" style="width:642.75pt;height:74pt;margin-top:70.39pt;margin-left:126pt;mso-position-horizontal-relative:page;position:absolute;z-index:-251639808" coordorigin="2520,1408" coordsize="12855,1480">
            <v:shape id="_x0000_s1064" type="#_x0000_t75" style="width:12855;height:1480;left:2520;position:absolute;top:1407" stroked="f">
              <v:imagedata r:id="rId29" o:title=""/>
            </v:shape>
            <v:shape id="_x0000_s1065" type="#_x0000_t202" style="width:740;height:360;left:3532;position:absolute;top:1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梁宽</w:t>
                    </w:r>
                  </w:p>
                </w:txbxContent>
              </v:textbox>
            </v:shape>
            <v:shape id="_x0000_s1066" type="#_x0000_t202" style="width:740;height:360;left:6272;position:absolute;top:1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梁高</w:t>
                    </w:r>
                  </w:p>
                </w:txbxContent>
              </v:textbox>
            </v:shape>
            <v:shape id="_x0000_s1067" type="#_x0000_t202" style="width:740;height:360;left:9776;position:absolute;top:1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部位</w:t>
                    </w:r>
                  </w:p>
                </w:txbxContent>
              </v:textbox>
            </v:shape>
            <v:shape id="_x0000_s1068" type="#_x0000_t202" style="width:2451;height:360;left:12580;position:absolute;top:1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梁截面积</w:t>
                    </w:r>
                    <w:r>
                      <w:rPr>
                        <w:spacing w:val="-14"/>
                        <w:sz w:val="36"/>
                      </w:rPr>
                      <w:t>（m</w:t>
                    </w:r>
                    <w:r>
                      <w:rPr>
                        <w:spacing w:val="-14"/>
                        <w:position w:val="3"/>
                        <w:sz w:val="29"/>
                      </w:rPr>
                      <w:t>2</w:t>
                    </w:r>
                    <w:r>
                      <w:rPr>
                        <w:spacing w:val="-14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69" type="#_x0000_t202" style="width:560;height:360;left:3622;position:absolute;top:21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450</w:t>
                    </w:r>
                  </w:p>
                </w:txbxContent>
              </v:textbox>
            </v:shape>
            <v:shape id="_x0000_s1070" type="#_x0000_t202" style="width:740;height:360;left:6132;position:absolute;top:21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1400</w:t>
                    </w:r>
                  </w:p>
                </w:txbxContent>
              </v:textbox>
            </v:shape>
            <v:shape id="_x0000_s1071" type="#_x0000_t202" style="width:1190;height:360;left:8893;position:absolute;top:21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2F</w:t>
                    </w:r>
                    <w:r>
                      <w:rPr>
                        <w:spacing w:val="-30"/>
                        <w:sz w:val="36"/>
                      </w:rPr>
                      <w:t xml:space="preserve"> 结构</w:t>
                    </w:r>
                  </w:p>
                </w:txbxContent>
              </v:textbox>
            </v:shape>
            <v:shape id="_x0000_s1072" type="#_x0000_t202" style="width:740;height:360;left:13149;position:absolute;top:21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0.63</w:t>
                    </w:r>
                  </w:p>
                </w:txbxContent>
              </v:textbox>
            </v:shape>
          </v:group>
        </w:pict>
      </w:r>
      <w:r>
        <w:rPr>
          <w:spacing w:val="11"/>
        </w:rPr>
        <w:t>③梁截面积</w:t>
      </w:r>
      <w:r>
        <w:t>0.21&lt;S≤0.63m2</w:t>
      </w:r>
      <w:r>
        <w:rPr>
          <w:spacing w:val="-33"/>
        </w:rPr>
        <w:t xml:space="preserve"> 梁模板支撑布置方案</w:t>
      </w:r>
      <w:r>
        <w:t>（</w:t>
      </w:r>
      <w:r>
        <w:rPr>
          <w:spacing w:val="57"/>
        </w:rPr>
        <w:t>以</w:t>
      </w:r>
      <w:r>
        <w:t>450*1400</w:t>
      </w:r>
      <w:r>
        <w:rPr>
          <w:spacing w:val="-22"/>
        </w:rPr>
        <w:t xml:space="preserve"> 截面梁为例</w:t>
      </w:r>
      <w:r>
        <w:rPr>
          <w:spacing w:val="-14"/>
        </w:rPr>
        <w:t xml:space="preserve">） </w:t>
      </w:r>
      <w:r>
        <w:rPr>
          <w:spacing w:val="-18"/>
        </w:rPr>
        <w:t xml:space="preserve">梁截面积 </w:t>
      </w:r>
      <w:r>
        <w:t>0.21&lt;S≤0.63m2</w:t>
      </w:r>
      <w:r>
        <w:rPr>
          <w:spacing w:val="-10"/>
        </w:rPr>
        <w:t xml:space="preserve"> 的梁主要包括以下部分截面梁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00" w:line="436" w:lineRule="auto"/>
        <w:ind w:left="977" w:right="2003" w:firstLine="719"/>
        <w:jc w:val="both"/>
      </w:pPr>
      <w:r>
        <w:t>支撑采用</w:t>
      </w:r>
      <w:r>
        <w:rPr>
          <w:rFonts w:ascii="Symbol" w:eastAsia="Symbol" w:hAnsi="Symbol"/>
        </w:rPr>
        <w:sym w:font="Symbol" w:char="F026"/>
      </w:r>
      <w:r>
        <w:t>48*2.8</w:t>
      </w:r>
      <w:r>
        <w:rPr>
          <w:spacing w:val="-18"/>
        </w:rPr>
        <w:t xml:space="preserve"> 钢管满堂支撑架，立杆纵距 </w:t>
      </w:r>
      <w:r>
        <w:t>800，</w:t>
      </w:r>
      <w:r>
        <w:rPr>
          <w:spacing w:val="-2"/>
        </w:rPr>
        <w:t>立杆横距以梁宽两侧各</w:t>
      </w:r>
      <w:r>
        <w:rPr>
          <w:spacing w:val="-45"/>
        </w:rPr>
        <w:t xml:space="preserve">加 </w:t>
      </w:r>
      <w:r>
        <w:t>250mm</w:t>
      </w:r>
      <w:r>
        <w:rPr>
          <w:spacing w:val="-27"/>
        </w:rPr>
        <w:t xml:space="preserve"> 确定，立杆步距 </w:t>
      </w:r>
      <w:r>
        <w:t>1500，</w:t>
      </w:r>
      <w:r>
        <w:rPr>
          <w:spacing w:val="6"/>
        </w:rPr>
        <w:t>扫地杆距底板面</w:t>
      </w:r>
      <w:r>
        <w:rPr>
          <w:spacing w:val="-8"/>
        </w:rPr>
        <w:t>200mm</w:t>
      </w:r>
      <w:r>
        <w:rPr>
          <w:spacing w:val="-3"/>
        </w:rPr>
        <w:t>，立杆下端直接支撑于底</w:t>
      </w:r>
      <w:r>
        <w:rPr>
          <w:spacing w:val="-8"/>
        </w:rPr>
        <w:t>板板面上，剪刀撑设置同上。最上层纵横杆与立杆连接处采用双扣件。梁侧采用50*80mm</w:t>
      </w:r>
      <w:r>
        <w:rPr>
          <w:spacing w:val="-17"/>
        </w:rPr>
        <w:t xml:space="preserve"> 木枋背竖楞</w:t>
      </w:r>
      <w:r>
        <w:t>@300mm，</w:t>
      </w:r>
      <w:r>
        <w:rPr>
          <w:spacing w:val="2"/>
        </w:rPr>
        <w:t>竖楞上背双钢管做主龙骨，梁中部设</w:t>
      </w:r>
      <w:r>
        <w:t>3</w:t>
      </w:r>
      <w:r>
        <w:rPr>
          <w:spacing w:val="-45"/>
        </w:rPr>
        <w:t xml:space="preserve"> 道</w:t>
      </w:r>
      <w:r>
        <w:rPr>
          <w:rFonts w:ascii="Symbol" w:eastAsia="Symbol" w:hAnsi="Symbol"/>
        </w:rPr>
        <w:sym w:font="Symbol" w:char="F026"/>
      </w:r>
      <w:r>
        <w:t>14</w:t>
      </w:r>
      <w:r>
        <w:rPr>
          <w:spacing w:val="-30"/>
        </w:rPr>
        <w:t xml:space="preserve"> 对拉</w:t>
      </w:r>
      <w:r>
        <w:rPr>
          <w:spacing w:val="-32"/>
        </w:rPr>
        <w:t>螺杆，沿梁跨方向</w:t>
      </w:r>
      <w:r>
        <w:t>@600，</w:t>
      </w:r>
      <w:r>
        <w:rPr>
          <w:spacing w:val="9"/>
        </w:rPr>
        <w:t>对拉螺杆穿</w:t>
      </w:r>
      <w:r>
        <w:t>PVC</w:t>
      </w:r>
      <w:r>
        <w:rPr>
          <w:spacing w:val="-27"/>
        </w:rPr>
        <w:t xml:space="preserve"> 套管。梁底设置 </w:t>
      </w:r>
      <w:r>
        <w:t>50*80mm</w:t>
      </w:r>
      <w:r>
        <w:rPr>
          <w:spacing w:val="-14"/>
        </w:rPr>
        <w:t xml:space="preserve"> 平行梁截面木</w:t>
      </w:r>
    </w:p>
    <w:p>
      <w:pPr>
        <w:pStyle w:val="BodyText"/>
        <w:spacing w:line="460" w:lineRule="exact"/>
        <w:ind w:left="977"/>
        <w:jc w:val="both"/>
      </w:pPr>
      <w:r>
        <w:rPr>
          <w:spacing w:val="-33"/>
        </w:rPr>
        <w:t xml:space="preserve">枋 </w:t>
      </w:r>
      <w:r>
        <w:t>4</w:t>
      </w:r>
      <w:r>
        <w:rPr>
          <w:spacing w:val="-9"/>
        </w:rPr>
        <w:t xml:space="preserve"> 根，底增加两道承重立杆支撑，梁底小横杆间距≤</w:t>
      </w:r>
      <w:r>
        <w:t>400mm，支撑搭设简图如</w:t>
      </w:r>
    </w:p>
    <w:p>
      <w:pPr>
        <w:spacing w:after="0" w:line="460" w:lineRule="exact"/>
        <w:jc w:val="both"/>
        <w:sectPr>
          <w:headerReference w:type="default" r:id="rId30"/>
          <w:footerReference w:type="default" r:id="rId31"/>
          <w:pgSz w:w="17860" w:h="25260"/>
          <w:pgMar w:top="1480" w:right="660" w:bottom="2420" w:left="1720" w:header="1176" w:footer="2216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977"/>
      </w:pPr>
      <w:r>
        <w:t>下，计算书附后。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1"/>
        </w:rPr>
      </w:pPr>
    </w:p>
    <w:p>
      <w:pPr>
        <w:pStyle w:val="Heading3"/>
        <w:numPr>
          <w:ilvl w:val="1"/>
          <w:numId w:val="18"/>
        </w:numPr>
        <w:tabs>
          <w:tab w:val="left" w:pos="2248"/>
        </w:tabs>
        <w:spacing w:before="0" w:after="0" w:line="240" w:lineRule="auto"/>
        <w:ind w:left="2247" w:right="0" w:hanging="548"/>
        <w:jc w:val="left"/>
      </w:pPr>
      <w:bookmarkStart w:id="3" w:name="_TOC_250006"/>
      <w:bookmarkEnd w:id="3"/>
      <w:r>
        <w:t>、排架搭设平面布置</w:t>
      </w:r>
    </w:p>
    <w:p>
      <w:pPr>
        <w:spacing w:after="0" w:line="240" w:lineRule="auto"/>
        <w:jc w:val="left"/>
        <w:sectPr>
          <w:headerReference w:type="default" r:id="rId32"/>
          <w:footerReference w:type="default" r:id="rId33"/>
          <w:pgSz w:w="17860" w:h="25260"/>
          <w:pgMar w:top="1480" w:right="660" w:bottom="2400" w:left="1720" w:header="1176" w:footer="2216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20"/>
        <w:ind w:left="1697"/>
      </w:pPr>
      <w:r>
        <w:t>排架搭设平面布置详见附图</w:t>
      </w:r>
    </w:p>
    <w:p>
      <w:pPr>
        <w:pStyle w:val="BodyText"/>
        <w:spacing w:before="302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四、 施工工艺技术</w:t>
      </w:r>
    </w:p>
    <w:p>
      <w:pPr>
        <w:pStyle w:val="BodyText"/>
        <w:spacing w:before="12"/>
        <w:rPr>
          <w:rFonts w:ascii="黑体"/>
          <w:sz w:val="42"/>
        </w:rPr>
      </w:pPr>
    </w:p>
    <w:p>
      <w:pPr>
        <w:pStyle w:val="Heading3"/>
        <w:numPr>
          <w:ilvl w:val="1"/>
          <w:numId w:val="8"/>
        </w:numPr>
        <w:tabs>
          <w:tab w:val="left" w:pos="1525"/>
        </w:tabs>
        <w:spacing w:before="0" w:after="0" w:line="240" w:lineRule="auto"/>
        <w:ind w:left="1524" w:right="0" w:hanging="548"/>
        <w:jc w:val="left"/>
      </w:pPr>
      <w:bookmarkStart w:id="4" w:name="_TOC_250005"/>
      <w:bookmarkEnd w:id="4"/>
      <w:r>
        <w:t>、施工工艺流程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ind w:left="1697"/>
      </w:pPr>
      <w:r>
        <w:t>本工程模板工程施工工艺流程如下：</w:t>
      </w:r>
    </w:p>
    <w:p>
      <w:pPr>
        <w:pStyle w:val="BodyText"/>
        <w:spacing w:before="9"/>
        <w:rPr>
          <w:sz w:val="29"/>
        </w:rPr>
      </w:pPr>
      <w:r>
        <w:pict>
          <v:group id="_x0000_s1073" style="width:596pt;height:401pt;margin-top:20.98pt;margin-left:141pt;mso-position-horizontal-relative:page;mso-wrap-distance-left:0;mso-wrap-distance-right:0;position:absolute;z-index:-251638784" coordorigin="2820,420" coordsize="11920,8020">
            <v:shape id="_x0000_s1074" type="#_x0000_t75" style="width:11660;height:6180;left:2960;position:absolute;top:419" stroked="f">
              <v:imagedata r:id="rId34" o:title=""/>
            </v:shape>
            <v:shape id="_x0000_s1075" type="#_x0000_t75" style="width:11920;height:1780;left:2820;position:absolute;top:6659" stroked="f">
              <v:imagedata r:id="rId35" o:title=""/>
            </v:shape>
            <v:shape id="_x0000_s1076" type="#_x0000_t202" style="width:1158;height:285;left:3193;position:absolute;top:6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测量放线</w:t>
                    </w:r>
                  </w:p>
                </w:txbxContent>
              </v:textbox>
            </v:shape>
            <v:shape id="_x0000_s1077" type="#_x0000_t202" style="width:2296;height:285;left:6164;position:absolute;top:763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竖向构件钢筋绑扎</w:t>
                    </w:r>
                  </w:p>
                </w:txbxContent>
              </v:textbox>
            </v:shape>
            <v:shape id="_x0000_s1078" type="#_x0000_t202" style="width:2011;height:285;left:5195;position:absolute;top:4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满堂脚手架搭设</w:t>
                    </w:r>
                  </w:p>
                </w:txbxContent>
              </v:textbox>
            </v:shape>
            <v:shape id="_x0000_s1079" type="#_x0000_t202" style="width:1727;height:285;left:8814;position:absolute;top:4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铺设梁板底模</w:t>
                    </w:r>
                  </w:p>
                </w:txbxContent>
              </v:textbox>
            </v:shape>
            <v:shape id="_x0000_s1080" type="#_x0000_t202" style="width:1442;height:285;left:12540;position:absolute;top:414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梁钢筋绑扎</w:t>
                    </w:r>
                  </w:p>
                </w:txbxContent>
              </v:textbox>
            </v:shape>
            <v:shape id="_x0000_s1081" type="#_x0000_t202" style="width:3433;height:285;left:3193;position:absolute;top:61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板钢筋绑扎及水电预留预埋</w:t>
                    </w:r>
                  </w:p>
                </w:txbxContent>
              </v:textbox>
            </v:shape>
            <v:shape id="_x0000_s1082" type="#_x0000_t202" style="width:2296;height:285;left:8324;position:absolute;top:61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竖向构件模板支设</w:t>
                    </w:r>
                  </w:p>
                </w:txbxContent>
              </v:textbox>
            </v:shape>
            <v:shape id="_x0000_s1083" type="#_x0000_t202" style="width:1727;height:285;left:12396;position:absolute;top:61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安装梁板侧模</w:t>
                    </w:r>
                  </w:p>
                </w:txbxContent>
              </v:textbox>
            </v:shape>
            <v:shape id="_x0000_s1084" type="#_x0000_t202" style="width:2011;height:285;left:3060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竖向结构砼浇筑</w:t>
                    </w:r>
                  </w:p>
                </w:txbxContent>
              </v:textbox>
            </v:shape>
            <v:shape id="_x0000_s1085" type="#_x0000_t202" style="width:2580;height:285;left:6305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大截面梁分层砼浇筑</w:t>
                    </w:r>
                  </w:p>
                </w:txbxContent>
              </v:textbox>
            </v:shape>
            <v:shape id="_x0000_s1086" type="#_x0000_t202" style="width:2011;height:285;left:9941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其余梁板砼浇筑</w:t>
                    </w:r>
                  </w:p>
                </w:txbxContent>
              </v:textbox>
            </v:shape>
            <v:shape id="_x0000_s1087" type="#_x0000_t202" style="width:1158;height:285;left:13279;position:absolute;top:799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模板拆除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56" w:lineRule="exact"/>
        <w:ind w:left="0" w:right="4260" w:firstLine="0"/>
        <w:jc w:val="right"/>
        <w:rPr>
          <w:sz w:val="24"/>
        </w:rPr>
      </w:pPr>
      <w:r>
        <w:rPr>
          <w:sz w:val="24"/>
        </w:rPr>
        <w:t>砼养护</w:t>
      </w:r>
    </w:p>
    <w:p>
      <w:pPr>
        <w:pStyle w:val="Heading3"/>
        <w:numPr>
          <w:ilvl w:val="1"/>
          <w:numId w:val="8"/>
        </w:numPr>
        <w:tabs>
          <w:tab w:val="left" w:pos="1525"/>
        </w:tabs>
        <w:spacing w:before="78" w:after="0" w:line="240" w:lineRule="auto"/>
        <w:ind w:left="1524" w:right="0" w:hanging="548"/>
        <w:jc w:val="left"/>
      </w:pPr>
      <w:bookmarkStart w:id="5" w:name="_TOC_250004"/>
      <w:bookmarkEnd w:id="5"/>
      <w:r>
        <w:t>、排架搭设要求</w:t>
      </w:r>
    </w:p>
    <w:p>
      <w:pPr>
        <w:pStyle w:val="BodyText"/>
        <w:spacing w:before="10"/>
        <w:rPr>
          <w:b/>
          <w:sz w:val="29"/>
        </w:rPr>
      </w:pPr>
    </w:p>
    <w:p>
      <w:pPr>
        <w:pStyle w:val="BodyText"/>
        <w:tabs>
          <w:tab w:val="left" w:pos="6316"/>
        </w:tabs>
        <w:ind w:left="1697"/>
      </w:pPr>
      <w:r>
        <w:t>1、排架采用</w:t>
      </w:r>
      <w:r>
        <w:rPr>
          <w:spacing w:val="-90"/>
        </w:rPr>
        <w:t xml:space="preserve"> </w:t>
      </w:r>
      <w:r>
        <w:t>Q235-A</w:t>
      </w:r>
      <w:r>
        <w:rPr>
          <w:spacing w:val="-90"/>
        </w:rPr>
        <w:t xml:space="preserve"> </w:t>
      </w:r>
      <w:r>
        <w:t>级钢，</w:t>
        <w:tab/>
        <w:t>48×2.8mm</w:t>
      </w:r>
      <w:r>
        <w:rPr>
          <w:spacing w:val="-90"/>
        </w:rPr>
        <w:t xml:space="preserve"> </w:t>
      </w:r>
      <w:r>
        <w:t>钢管搭设。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49" w:line="436" w:lineRule="auto"/>
        <w:ind w:left="977" w:right="2027" w:firstLine="719"/>
        <w:jc w:val="both"/>
      </w:pPr>
      <w:r>
        <w:t>2、立杆接长必须采用对接扣件连接。立杆上的对接扣件应交错布置，相邻</w:t>
      </w:r>
      <w:r>
        <w:rPr>
          <w:spacing w:val="-10"/>
        </w:rPr>
        <w:t xml:space="preserve">两根立杆的接头不应设置在同步内，同步内隔一根立杆的两个相隔接头在高度方向错开不小于 </w:t>
      </w:r>
      <w:r>
        <w:t>500mm，</w:t>
      </w:r>
      <w:r>
        <w:rPr>
          <w:spacing w:val="-4"/>
        </w:rPr>
        <w:t xml:space="preserve">各接头中心至主节点的距离不大于步距的 </w:t>
      </w:r>
      <w:r>
        <w:t>1/3</w:t>
      </w:r>
      <w:r>
        <w:rPr>
          <w:spacing w:val="-4"/>
        </w:rPr>
        <w:t>。如下图所</w:t>
      </w:r>
      <w:r>
        <w:t>示。</w:t>
      </w:r>
    </w:p>
    <w:p>
      <w:pPr>
        <w:spacing w:after="0" w:line="436" w:lineRule="auto"/>
        <w:jc w:val="both"/>
        <w:sectPr>
          <w:headerReference w:type="default" r:id="rId36"/>
          <w:footerReference w:type="default" r:id="rId37"/>
          <w:pgSz w:w="17860" w:h="25260"/>
          <w:pgMar w:top="1480" w:right="660" w:bottom="2400" w:left="1720" w:header="1176" w:footer="2216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820"/>
        <w:rPr>
          <w:sz w:val="20"/>
        </w:rPr>
      </w:pPr>
      <w:r>
        <w:rPr>
          <w:sz w:val="20"/>
        </w:rPr>
        <w:pict>
          <v:group id="_x0000_i1088" style="width:532pt;height:312pt;mso-position-horizontal-relative:char;mso-position-vertical-relative:line" coordorigin="0,0" coordsize="10640,6240">
            <v:shape id="_x0000_s1089" type="#_x0000_t75" style="width:10640;height:6240;position:absolute" stroked="f">
              <v:imagedata r:id="rId38" o:title=""/>
            </v:shape>
            <v:shape id="_x0000_s1090" type="#_x0000_t202" style="width:129;height:217;left:699;position:absolute;top:560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新宋体"/>
                        <w:b/>
                        <w:sz w:val="21"/>
                      </w:rPr>
                    </w:pPr>
                    <w:r>
                      <w:rPr>
                        <w:rFonts w:ascii="新宋体"/>
                        <w:b/>
                        <w:w w:val="102"/>
                        <w:sz w:val="21"/>
                      </w:rPr>
                      <w:t>m</w:t>
                    </w:r>
                  </w:p>
                </w:txbxContent>
              </v:textbox>
            </v:shape>
            <v:shape id="_x0000_s1091" type="#_x0000_t202" style="width:129;height:217;left:699;position:absolute;top:706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新宋体"/>
                        <w:b/>
                        <w:sz w:val="21"/>
                      </w:rPr>
                    </w:pPr>
                    <w:r>
                      <w:rPr>
                        <w:rFonts w:ascii="新宋体"/>
                        <w:b/>
                        <w:w w:val="102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092" type="#_x0000_t202" style="width:363;height:301;left:699;position:absolute;top:853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新宋体" w:hAnsi="新宋体"/>
                        <w:sz w:val="29"/>
                      </w:rPr>
                    </w:pPr>
                    <w:r>
                      <w:rPr>
                        <w:rFonts w:ascii="新宋体" w:hAnsi="新宋体"/>
                        <w:spacing w:val="-29"/>
                        <w:sz w:val="21"/>
                      </w:rPr>
                      <w:t>5</w:t>
                    </w:r>
                    <w:r>
                      <w:rPr>
                        <w:rFonts w:ascii="新宋体" w:hAnsi="新宋体"/>
                        <w:spacing w:val="-29"/>
                        <w:position w:val="-6"/>
                        <w:sz w:val="29"/>
                      </w:rPr>
                      <w:t>≥</w:t>
                    </w:r>
                  </w:p>
                </w:txbxContent>
              </v:textbox>
            </v:shape>
            <v:shape id="_x0000_s1093" type="#_x0000_t202" style="width:753;height:744;left:9144;position:absolute;top:1648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8"/>
                      </w:rPr>
                    </w:pPr>
                    <w:r>
                      <w:rPr>
                        <w:rFonts w:ascii="新宋体" w:eastAsia="新宋体" w:hint="eastAsia"/>
                        <w:sz w:val="18"/>
                      </w:rPr>
                      <w:t>立杆接头</w:t>
                    </w:r>
                  </w:p>
                  <w:p>
                    <w:pPr>
                      <w:spacing w:before="9" w:line="240" w:lineRule="auto"/>
                      <w:rPr>
                        <w:rFonts w:ascii="新宋体"/>
                        <w:sz w:val="25"/>
                      </w:rPr>
                    </w:pPr>
                  </w:p>
                  <w:p>
                    <w:pPr>
                      <w:spacing w:before="1" w:line="206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8"/>
                      </w:rPr>
                    </w:pPr>
                    <w:r>
                      <w:rPr>
                        <w:rFonts w:ascii="新宋体" w:eastAsia="新宋体" w:hint="eastAsia"/>
                        <w:sz w:val="18"/>
                      </w:rPr>
                      <w:t>横杆</w:t>
                    </w:r>
                  </w:p>
                </w:txbxContent>
              </v:textbox>
            </v:shape>
            <v:shape id="_x0000_s1094" type="#_x0000_t202" style="width:156;height:272;left:676;position:absolute;top:2548" filled="f" stroked="f">
              <v:textbox inset="0,0,0,0">
                <w:txbxContent>
                  <w:p>
                    <w:pPr>
                      <w:spacing w:before="0" w:line="272" w:lineRule="exact"/>
                      <w:ind w:left="0" w:right="0" w:firstLine="0"/>
                      <w:jc w:val="left"/>
                      <w:rPr>
                        <w:rFonts w:ascii="新宋体"/>
                        <w:sz w:val="27"/>
                      </w:rPr>
                    </w:pPr>
                    <w:r>
                      <w:rPr>
                        <w:rFonts w:ascii="新宋体"/>
                        <w:w w:val="100"/>
                        <w:sz w:val="27"/>
                      </w:rPr>
                      <w:t>&lt;</w:t>
                    </w:r>
                  </w:p>
                </w:txbxContent>
              </v:textbox>
            </v:shape>
            <v:shape id="_x0000_s1095" type="#_x0000_t202" style="width:387;height:184;left:9144;position:absolute;top:2994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8"/>
                      </w:rPr>
                    </w:pPr>
                    <w:r>
                      <w:rPr>
                        <w:rFonts w:ascii="新宋体" w:eastAsia="新宋体" w:hint="eastAsia"/>
                        <w:sz w:val="18"/>
                      </w:rPr>
                      <w:t>立杆</w:t>
                    </w:r>
                  </w:p>
                </w:txbxContent>
              </v:textbox>
            </v:shape>
            <v:shape id="_x0000_s1096" type="#_x0000_t202" style="width:902;height:326;left:4488;position:absolute;top:4173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新宋体" w:hAnsi="新宋体"/>
                        <w:sz w:val="29"/>
                      </w:rPr>
                    </w:pPr>
                    <w:r>
                      <w:rPr>
                        <w:rFonts w:ascii="新宋体" w:hAnsi="新宋体"/>
                        <w:spacing w:val="-134"/>
                        <w:position w:val="-3"/>
                        <w:sz w:val="29"/>
                      </w:rPr>
                      <w:t>≥</w:t>
                    </w:r>
                    <w:r>
                      <w:rPr>
                        <w:rFonts w:ascii="新宋体" w:hAnsi="新宋体"/>
                        <w:sz w:val="29"/>
                      </w:rPr>
                      <w:t>500mm</w:t>
                    </w:r>
                  </w:p>
                </w:txbxContent>
              </v:textbox>
            </v:shape>
            <v:shape id="_x0000_s1097" type="#_x0000_t202" style="width:112;height:184;left:6754;position:absolute;top:4242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rFonts w:ascii="新宋体"/>
                        <w:sz w:val="18"/>
                      </w:rPr>
                    </w:pPr>
                    <w:r>
                      <w:rPr>
                        <w:rFonts w:ascii="新宋体"/>
                        <w:w w:val="101"/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098" type="#_x0000_t202" style="width:387;height:184;left:7880;position:absolute;top:4244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rFonts w:ascii="新宋体"/>
                        <w:sz w:val="18"/>
                      </w:rPr>
                    </w:pPr>
                    <w:r>
                      <w:rPr>
                        <w:rFonts w:ascii="新宋体"/>
                        <w:sz w:val="18"/>
                      </w:rPr>
                      <w:t>&lt;a/3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92" w:line="436" w:lineRule="auto"/>
        <w:ind w:left="977" w:right="2034" w:firstLine="719"/>
        <w:jc w:val="both"/>
      </w:pPr>
      <w:r>
        <w:t>3、模板支架必须设置纵横向扫地杆。纵向扫地杆采用直角扣件固定在距底</w:t>
      </w:r>
      <w:r>
        <w:rPr>
          <w:spacing w:val="-13"/>
        </w:rPr>
        <w:t xml:space="preserve">座上皮不大于 </w:t>
      </w:r>
      <w:r>
        <w:t>200mm</w:t>
      </w:r>
      <w:r>
        <w:rPr>
          <w:spacing w:val="-17"/>
        </w:rPr>
        <w:t xml:space="preserve"> 处的立杆上；横向扫地杆亦采用直角扣件固定在紧靠纵向扫</w:t>
      </w:r>
      <w:r>
        <w:t>地杆的立杆上。</w:t>
      </w:r>
    </w:p>
    <w:p>
      <w:pPr>
        <w:pStyle w:val="BodyText"/>
        <w:spacing w:before="2" w:line="436" w:lineRule="auto"/>
        <w:ind w:left="977" w:right="2029" w:firstLine="719"/>
        <w:jc w:val="both"/>
      </w:pPr>
      <w:r>
        <w:t>4</w:t>
      </w:r>
      <w:r>
        <w:rPr>
          <w:spacing w:val="-5"/>
        </w:rPr>
        <w:t xml:space="preserve">、双向水平杆连接长度不宜小于 </w:t>
      </w:r>
      <w:r>
        <w:t>5</w:t>
      </w:r>
      <w:r>
        <w:rPr>
          <w:spacing w:val="-10"/>
        </w:rPr>
        <w:t xml:space="preserve"> 跨。水平杆接长宜采用搭接扣件连接， </w:t>
      </w:r>
      <w:r>
        <w:t>也可采用搭接。对接、搭接应符合下列规定：</w:t>
      </w:r>
    </w:p>
    <w:p>
      <w:pPr>
        <w:pStyle w:val="BodyText"/>
        <w:spacing w:line="436" w:lineRule="auto"/>
        <w:ind w:left="977" w:right="2030" w:firstLine="719"/>
      </w:pPr>
      <w:r>
        <w:pict>
          <v:group id="_x0000_s1099" style="width:510pt;height:261pt;margin-top:120.16pt;margin-left:179pt;mso-position-horizontal-relative:page;position:absolute;z-index:-251637760" coordorigin="3580,2403" coordsize="10200,5220">
            <v:shape id="_x0000_s1100" type="#_x0000_t75" style="width:10200;height:5220;left:3580;position:absolute;top:2403" stroked="f">
              <v:imagedata r:id="rId39" o:title=""/>
            </v:shape>
            <v:shape id="_x0000_s1101" type="#_x0000_t202" style="width:124;height:208;left:4257;position:absolute;top:2958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新宋体"/>
                        <w:b/>
                        <w:sz w:val="20"/>
                      </w:rPr>
                    </w:pPr>
                    <w:r>
                      <w:rPr>
                        <w:rFonts w:ascii="新宋体"/>
                        <w:b/>
                        <w:w w:val="102"/>
                        <w:sz w:val="20"/>
                      </w:rPr>
                      <w:t>m</w:t>
                    </w:r>
                  </w:p>
                </w:txbxContent>
              </v:textbox>
            </v:shape>
            <v:shape id="_x0000_s1102" type="#_x0000_t202" style="width:124;height:208;left:4257;position:absolute;top:3098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新宋体"/>
                        <w:b/>
                        <w:sz w:val="20"/>
                      </w:rPr>
                    </w:pPr>
                    <w:r>
                      <w:rPr>
                        <w:rFonts w:ascii="新宋体"/>
                        <w:b/>
                        <w:w w:val="102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103" type="#_x0000_t202" style="width:360;height:290;left:4257;position:absolute;top:323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新宋体" w:hAnsi="新宋体"/>
                        <w:sz w:val="29"/>
                      </w:rPr>
                    </w:pPr>
                    <w:r>
                      <w:rPr>
                        <w:rFonts w:ascii="新宋体" w:hAnsi="新宋体"/>
                        <w:spacing w:val="-27"/>
                        <w:sz w:val="20"/>
                      </w:rPr>
                      <w:t>5</w:t>
                    </w:r>
                    <w:r>
                      <w:rPr>
                        <w:rFonts w:ascii="新宋体" w:hAnsi="新宋体"/>
                        <w:spacing w:val="-27"/>
                        <w:position w:val="-6"/>
                        <w:sz w:val="29"/>
                      </w:rPr>
                      <w:t>≥</w:t>
                    </w:r>
                  </w:p>
                </w:txbxContent>
              </v:textbox>
            </v:shape>
            <v:shape id="_x0000_s1104" type="#_x0000_t202" style="width:722;height:713;left:12338;position:absolute;top:3999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7"/>
                      </w:rPr>
                    </w:pPr>
                    <w:r>
                      <w:rPr>
                        <w:rFonts w:ascii="新宋体" w:eastAsia="新宋体" w:hint="eastAsia"/>
                        <w:w w:val="105"/>
                        <w:sz w:val="17"/>
                      </w:rPr>
                      <w:t>立杆接头</w:t>
                    </w:r>
                  </w:p>
                  <w:p>
                    <w:pPr>
                      <w:spacing w:before="11" w:line="240" w:lineRule="auto"/>
                      <w:rPr>
                        <w:rFonts w:ascii="新宋体"/>
                        <w:sz w:val="24"/>
                      </w:rPr>
                    </w:pPr>
                  </w:p>
                  <w:p>
                    <w:pPr>
                      <w:spacing w:before="0" w:line="19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7"/>
                      </w:rPr>
                    </w:pPr>
                    <w:r>
                      <w:rPr>
                        <w:rFonts w:ascii="新宋体" w:eastAsia="新宋体" w:hint="eastAsia"/>
                        <w:w w:val="105"/>
                        <w:sz w:val="17"/>
                      </w:rPr>
                      <w:t>横杆</w:t>
                    </w:r>
                  </w:p>
                </w:txbxContent>
              </v:textbox>
            </v:shape>
            <v:shape id="_x0000_s1105" type="#_x0000_t202" style="width:150;height:260;left:4236;position:absolute;top:4862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rFonts w:ascii="新宋体"/>
                        <w:sz w:val="26"/>
                      </w:rPr>
                    </w:pPr>
                    <w:r>
                      <w:rPr>
                        <w:rFonts w:ascii="新宋体"/>
                        <w:sz w:val="26"/>
                      </w:rPr>
                      <w:t>&lt;</w:t>
                    </w:r>
                  </w:p>
                </w:txbxContent>
              </v:textbox>
            </v:shape>
            <v:shape id="_x0000_s1106" type="#_x0000_t202" style="width:371;height:176;left:12338;position:absolute;top:5289" filled="f" stroked="f">
              <v:textbox inset="0,0,0,0">
                <w:txbxContent>
                  <w:p>
                    <w:pPr>
                      <w:spacing w:before="0" w:line="17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7"/>
                      </w:rPr>
                    </w:pPr>
                    <w:r>
                      <w:rPr>
                        <w:rFonts w:ascii="新宋体" w:eastAsia="新宋体" w:hint="eastAsia"/>
                        <w:w w:val="105"/>
                        <w:sz w:val="17"/>
                      </w:rPr>
                      <w:t>立杆</w:t>
                    </w:r>
                  </w:p>
                </w:txbxContent>
              </v:textbox>
            </v:shape>
            <v:shape id="_x0000_s1107" type="#_x0000_t202" style="width:895;height:324;left:7883;position:absolute;top:6407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新宋体" w:hAnsi="新宋体"/>
                        <w:sz w:val="29"/>
                      </w:rPr>
                    </w:pPr>
                    <w:r>
                      <w:rPr>
                        <w:rFonts w:ascii="新宋体" w:hAnsi="新宋体"/>
                        <w:spacing w:val="-141"/>
                        <w:position w:val="-2"/>
                        <w:sz w:val="29"/>
                      </w:rPr>
                      <w:t>≥</w:t>
                    </w:r>
                    <w:r>
                      <w:rPr>
                        <w:rFonts w:ascii="新宋体" w:hAnsi="新宋体"/>
                        <w:sz w:val="29"/>
                      </w:rPr>
                      <w:t>500mm</w:t>
                    </w:r>
                  </w:p>
                </w:txbxContent>
              </v:textbox>
            </v:shape>
            <v:shape id="_x0000_s1108" type="#_x0000_t202" style="width:108;height:176;left:10052;position:absolute;top:6485" filled="f" stroked="f">
              <v:textbox inset="0,0,0,0">
                <w:txbxContent>
                  <w:p>
                    <w:pPr>
                      <w:spacing w:before="0" w:line="175" w:lineRule="exact"/>
                      <w:ind w:left="0" w:right="0" w:firstLine="0"/>
                      <w:jc w:val="left"/>
                      <w:rPr>
                        <w:rFonts w:ascii="新宋体"/>
                        <w:sz w:val="17"/>
                      </w:rPr>
                    </w:pPr>
                    <w:r>
                      <w:rPr>
                        <w:rFonts w:ascii="新宋体"/>
                        <w:w w:val="103"/>
                        <w:sz w:val="17"/>
                      </w:rPr>
                      <w:t>a</w:t>
                    </w:r>
                  </w:p>
                </w:txbxContent>
              </v:textbox>
            </v:shape>
            <v:shape id="_x0000_s1109" type="#_x0000_t202" style="width:371;height:176;left:11129;position:absolute;top:6486" filled="f" stroked="f">
              <v:textbox inset="0,0,0,0">
                <w:txbxContent>
                  <w:p>
                    <w:pPr>
                      <w:spacing w:before="0" w:line="175" w:lineRule="exact"/>
                      <w:ind w:left="0" w:right="0" w:firstLine="0"/>
                      <w:jc w:val="left"/>
                      <w:rPr>
                        <w:rFonts w:ascii="新宋体"/>
                        <w:sz w:val="17"/>
                      </w:rPr>
                    </w:pPr>
                    <w:r>
                      <w:rPr>
                        <w:rFonts w:ascii="新宋体"/>
                        <w:w w:val="105"/>
                        <w:sz w:val="17"/>
                      </w:rPr>
                      <w:t>&lt;a/3</w:t>
                    </w:r>
                  </w:p>
                </w:txbxContent>
              </v:textbox>
            </v:shape>
          </v:group>
        </w:pict>
      </w:r>
      <w:r>
        <w:rPr>
          <w:spacing w:val="-14"/>
        </w:rPr>
        <w:t>①、水平杆的对接扣件应交错布置，两根相邻纵向水平杆的接头不宜设置在</w:t>
      </w:r>
      <w:r>
        <w:t>同步或同跨内，不同步或不同跨两个相邻接头在水平方向错开的距离不应小于500mm</w:t>
      </w:r>
      <w:r>
        <w:rPr>
          <w:spacing w:val="-4"/>
        </w:rPr>
        <w:t xml:space="preserve">，各接头中心至最近主节点的距离不宜大于纵距的 </w:t>
      </w:r>
      <w:r>
        <w:t>1/3。如下图所示。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0" w:line="439" w:lineRule="auto"/>
        <w:ind w:left="977" w:right="2028" w:firstLine="719"/>
      </w:pPr>
      <w:r>
        <w:rPr>
          <w:spacing w:val="-4"/>
        </w:rPr>
        <w:t xml:space="preserve">②、搭接长度不应小于 </w:t>
      </w:r>
      <w:r>
        <w:t>1m，</w:t>
      </w:r>
      <w:r>
        <w:rPr>
          <w:spacing w:val="-7"/>
        </w:rPr>
        <w:t xml:space="preserve">应等间距设置 </w:t>
      </w:r>
      <w:r>
        <w:t>3</w:t>
      </w:r>
      <w:r>
        <w:rPr>
          <w:spacing w:val="-8"/>
        </w:rPr>
        <w:t xml:space="preserve"> 个旋转扣件固定，端部扣件盖</w:t>
      </w:r>
      <w:r>
        <w:rPr>
          <w:spacing w:val="-5"/>
        </w:rPr>
        <w:t xml:space="preserve">板边缘至搭接水平杆杆端的距离不应小于 </w:t>
      </w:r>
      <w:r>
        <w:t>100mm。如下图所示。</w:t>
      </w:r>
    </w:p>
    <w:p>
      <w:pPr>
        <w:spacing w:after="0" w:line="439" w:lineRule="auto"/>
        <w:sectPr>
          <w:headerReference w:type="default" r:id="rId40"/>
          <w:footerReference w:type="default" r:id="rId41"/>
          <w:pgSz w:w="17860" w:h="25260"/>
          <w:pgMar w:top="1480" w:right="660" w:bottom="2400" w:left="1720" w:header="1176" w:footer="2216"/>
          <w:pgNumType w:start="10"/>
          <w:cols w:space="708"/>
        </w:sectPr>
      </w:pPr>
    </w:p>
    <w:p>
      <w:pPr>
        <w:tabs>
          <w:tab w:val="left" w:pos="10611"/>
        </w:tabs>
        <w:spacing w:before="43" w:line="327" w:lineRule="exact"/>
        <w:ind w:left="3371" w:right="0" w:firstLine="0"/>
        <w:jc w:val="left"/>
        <w:rPr>
          <w:sz w:val="31"/>
        </w:rPr>
      </w:pPr>
      <w:r>
        <w:rPr>
          <w:rFonts w:ascii="新宋体" w:eastAsia="新宋体" w:hint="eastAsia"/>
          <w:b/>
          <w:sz w:val="19"/>
        </w:rPr>
        <w:t>m</w:t>
        <w:tab/>
      </w:r>
      <w:r>
        <w:rPr>
          <w:position w:val="1"/>
          <w:sz w:val="31"/>
        </w:rPr>
        <w:t>高支模专项施工方案</w:t>
      </w:r>
    </w:p>
    <w:p>
      <w:pPr>
        <w:spacing w:before="0" w:line="95" w:lineRule="exact"/>
        <w:ind w:left="3371" w:right="0" w:firstLine="0"/>
        <w:jc w:val="left"/>
        <w:rPr>
          <w:rFonts w:ascii="新宋体"/>
          <w:b/>
          <w:sz w:val="19"/>
        </w:rPr>
      </w:pPr>
      <w:r>
        <w:rPr>
          <w:rFonts w:ascii="新宋体"/>
          <w:b/>
          <w:w w:val="98"/>
          <w:sz w:val="19"/>
        </w:rPr>
        <w:t>0</w:t>
      </w:r>
    </w:p>
    <w:p>
      <w:pPr>
        <w:spacing w:before="0" w:line="293" w:lineRule="exact"/>
        <w:ind w:left="3371" w:right="0" w:firstLine="0"/>
        <w:jc w:val="left"/>
        <w:rPr>
          <w:rFonts w:ascii="新宋体" w:hAnsi="新宋体"/>
          <w:sz w:val="29"/>
        </w:rPr>
      </w:pPr>
      <w:r>
        <w:rPr>
          <w:rFonts w:ascii="新宋体" w:hAnsi="新宋体"/>
          <w:sz w:val="19"/>
        </w:rPr>
        <w:t>5</w:t>
      </w:r>
      <w:r>
        <w:rPr>
          <w:rFonts w:ascii="新宋体" w:hAnsi="新宋体"/>
          <w:position w:val="-5"/>
          <w:sz w:val="29"/>
        </w:rPr>
        <w:t>≥</w:t>
      </w:r>
    </w:p>
    <w:p>
      <w:pPr>
        <w:pStyle w:val="BodyText"/>
        <w:spacing w:before="10"/>
        <w:rPr>
          <w:rFonts w:ascii="新宋体"/>
          <w:sz w:val="9"/>
        </w:rPr>
      </w:pPr>
      <w:r>
        <w:pict>
          <v:group id="_x0000_s1110" style="width:462pt;height:134.15pt;margin-top:8.24pt;margin-left:224pt;mso-position-horizontal-relative:page;mso-wrap-distance-left:0;mso-wrap-distance-right:0;position:absolute;z-index:-251636736" coordorigin="4480,165" coordsize="9240,2683">
            <v:shape id="_x0000_s1111" type="#_x0000_t75" style="width:9240;height:2600;left:4480;position:absolute;top:164" stroked="f">
              <v:imagedata r:id="rId42" o:title=""/>
            </v:shape>
            <v:shape id="_x0000_s1112" type="#_x0000_t202" style="width:652;height:158;left:12422;position:absolute;top:383" filled="f" stroked="f">
              <v:textbox inset="0,0,0,0">
                <w:txbxContent>
                  <w:p>
                    <w:pPr>
                      <w:spacing w:before="0" w:line="158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6"/>
                      </w:rPr>
                    </w:pPr>
                    <w:r>
                      <w:rPr>
                        <w:rFonts w:ascii="新宋体" w:eastAsia="新宋体" w:hint="eastAsia"/>
                        <w:sz w:val="16"/>
                      </w:rPr>
                      <w:t>立杆接头</w:t>
                    </w:r>
                  </w:p>
                </w:txbxContent>
              </v:textbox>
            </v:shape>
            <v:shape id="_x0000_s1113" type="#_x0000_t202" style="width:138;height:315;left:5071;position:absolute;top:921" filled="f" stroked="f">
              <v:textbox inset="0,0,0,0">
                <w:txbxContent>
                  <w:p>
                    <w:pPr>
                      <w:spacing w:before="5" w:line="184" w:lineRule="auto"/>
                      <w:ind w:left="0" w:right="0" w:firstLine="0"/>
                      <w:jc w:val="left"/>
                      <w:rPr>
                        <w:rFonts w:ascii="新宋体"/>
                        <w:sz w:val="23"/>
                      </w:rPr>
                    </w:pPr>
                    <w:r>
                      <w:rPr>
                        <w:rFonts w:ascii="新宋体"/>
                        <w:spacing w:val="-118"/>
                        <w:w w:val="102"/>
                        <w:sz w:val="23"/>
                      </w:rPr>
                      <w:t>3</w:t>
                    </w:r>
                    <w:r>
                      <w:rPr>
                        <w:rFonts w:ascii="新宋体"/>
                        <w:w w:val="102"/>
                        <w:position w:val="-7"/>
                        <w:sz w:val="23"/>
                      </w:rPr>
                      <w:t>/</w:t>
                    </w:r>
                  </w:p>
                </w:txbxContent>
              </v:textbox>
            </v:shape>
            <v:shape id="_x0000_s1114" type="#_x0000_t202" style="width:336;height:158;left:12422;position:absolute;top:866" filled="f" stroked="f">
              <v:textbox inset="0,0,0,0">
                <w:txbxContent>
                  <w:p>
                    <w:pPr>
                      <w:spacing w:before="0" w:line="158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6"/>
                      </w:rPr>
                    </w:pPr>
                    <w:r>
                      <w:rPr>
                        <w:rFonts w:ascii="新宋体" w:eastAsia="新宋体" w:hint="eastAsia"/>
                        <w:sz w:val="16"/>
                      </w:rPr>
                      <w:t>横杆</w:t>
                    </w:r>
                  </w:p>
                </w:txbxContent>
              </v:textbox>
            </v:shape>
            <v:shape id="_x0000_s1115" type="#_x0000_t202" style="width:138;height:315;left:5071;position:absolute;top:1079" filled="f" stroked="f">
              <v:textbox inset="0,0,0,0">
                <w:txbxContent>
                  <w:p>
                    <w:pPr>
                      <w:spacing w:before="5" w:line="184" w:lineRule="auto"/>
                      <w:ind w:left="0" w:right="0" w:firstLine="0"/>
                      <w:jc w:val="left"/>
                      <w:rPr>
                        <w:rFonts w:ascii="新宋体"/>
                        <w:sz w:val="23"/>
                      </w:rPr>
                    </w:pPr>
                    <w:r>
                      <w:rPr>
                        <w:rFonts w:ascii="新宋体"/>
                        <w:spacing w:val="-118"/>
                        <w:w w:val="102"/>
                        <w:sz w:val="23"/>
                      </w:rPr>
                      <w:t>h</w:t>
                    </w:r>
                    <w:r>
                      <w:rPr>
                        <w:rFonts w:ascii="新宋体"/>
                        <w:w w:val="102"/>
                        <w:position w:val="-7"/>
                        <w:sz w:val="23"/>
                      </w:rPr>
                      <w:t>&lt;</w:t>
                    </w:r>
                  </w:p>
                </w:txbxContent>
              </v:textbox>
            </v:shape>
            <v:shape id="_x0000_s1116" type="#_x0000_t202" style="width:336;height:158;left:12422;position:absolute;top:1544" filled="f" stroked="f">
              <v:textbox inset="0,0,0,0">
                <w:txbxContent>
                  <w:p>
                    <w:pPr>
                      <w:spacing w:before="0" w:line="158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16"/>
                      </w:rPr>
                    </w:pPr>
                    <w:r>
                      <w:rPr>
                        <w:rFonts w:ascii="新宋体" w:eastAsia="新宋体" w:hint="eastAsia"/>
                        <w:sz w:val="16"/>
                      </w:rPr>
                      <w:t>立杆</w:t>
                    </w:r>
                  </w:p>
                </w:txbxContent>
              </v:textbox>
            </v:shape>
            <v:shape id="_x0000_s1117" type="#_x0000_t202" style="width:881;height:321;left:8380;position:absolute;top:2526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新宋体" w:hAnsi="新宋体"/>
                        <w:sz w:val="29"/>
                      </w:rPr>
                    </w:pPr>
                    <w:r>
                      <w:rPr>
                        <w:rFonts w:ascii="新宋体" w:hAnsi="新宋体"/>
                        <w:spacing w:val="-155"/>
                        <w:position w:val="-2"/>
                        <w:sz w:val="29"/>
                      </w:rPr>
                      <w:t>≥</w:t>
                    </w:r>
                    <w:r>
                      <w:rPr>
                        <w:rFonts w:ascii="新宋体" w:hAnsi="新宋体"/>
                        <w:sz w:val="29"/>
                      </w:rPr>
                      <w:t>500mm</w:t>
                    </w:r>
                  </w:p>
                </w:txbxContent>
              </v:textbox>
            </v:shape>
            <v:shape id="_x0000_s1118" type="#_x0000_t202" style="width:99;height:158;left:10348;position:absolute;top:2620" filled="f" stroked="f">
              <v:textbox inset="0,0,0,0">
                <w:txbxContent>
                  <w:p>
                    <w:pPr>
                      <w:spacing w:before="0" w:line="158" w:lineRule="exact"/>
                      <w:ind w:left="0" w:right="0" w:firstLine="0"/>
                      <w:jc w:val="left"/>
                      <w:rPr>
                        <w:rFonts w:ascii="新宋体"/>
                        <w:sz w:val="16"/>
                      </w:rPr>
                    </w:pPr>
                    <w:r>
                      <w:rPr>
                        <w:rFonts w:ascii="新宋体"/>
                        <w:w w:val="98"/>
                        <w:sz w:val="16"/>
                      </w:rPr>
                      <w:t>a</w:t>
                    </w:r>
                  </w:p>
                </w:txbxContent>
              </v:textbox>
            </v:shape>
            <v:shape id="_x0000_s1119" type="#_x0000_t202" style="width:336;height:158;left:11325;position:absolute;top:2622" filled="f" stroked="f">
              <v:textbox inset="0,0,0,0">
                <w:txbxContent>
                  <w:p>
                    <w:pPr>
                      <w:spacing w:before="0" w:line="158" w:lineRule="exact"/>
                      <w:ind w:left="0" w:right="0" w:firstLine="0"/>
                      <w:jc w:val="left"/>
                      <w:rPr>
                        <w:rFonts w:ascii="新宋体"/>
                        <w:sz w:val="16"/>
                      </w:rPr>
                    </w:pPr>
                    <w:r>
                      <w:rPr>
                        <w:rFonts w:ascii="新宋体"/>
                        <w:sz w:val="16"/>
                      </w:rPr>
                      <w:t>&lt;a/3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新宋体"/>
          <w:sz w:val="19"/>
        </w:rPr>
      </w:pPr>
    </w:p>
    <w:p>
      <w:pPr>
        <w:pStyle w:val="BodyText"/>
        <w:spacing w:before="50" w:line="436" w:lineRule="auto"/>
        <w:ind w:left="977" w:right="1900" w:firstLine="719"/>
      </w:pPr>
      <w:r>
        <w:t>5</w:t>
      </w:r>
      <w:r>
        <w:rPr>
          <w:spacing w:val="-3"/>
        </w:rPr>
        <w:t xml:space="preserve">、模板支架外侧周边及内部纵横向每 </w:t>
      </w:r>
      <w:r>
        <w:t>4</w:t>
      </w:r>
      <w:r>
        <w:rPr>
          <w:spacing w:val="-22"/>
        </w:rPr>
        <w:t xml:space="preserve"> 跨</w:t>
      </w:r>
      <w:r>
        <w:t>（</w:t>
      </w:r>
      <w:r>
        <w:rPr>
          <w:spacing w:val="-9"/>
        </w:rPr>
        <w:t xml:space="preserve">且不大于 </w:t>
      </w:r>
      <w:r>
        <w:t>5m</w:t>
      </w:r>
      <w:r>
        <w:rPr>
          <w:spacing w:val="-180"/>
        </w:rPr>
        <w:t>）</w:t>
      </w:r>
      <w:r>
        <w:t>，由底至顶设置</w:t>
      </w:r>
      <w:r>
        <w:rPr>
          <w:spacing w:val="-1"/>
        </w:rPr>
        <w:t xml:space="preserve">连续竖向剪刀撑。在竖向剪刀撑顶部交点平面、扫地杆设置层设置水平剪刀撑， </w:t>
      </w:r>
      <w:r>
        <w:rPr>
          <w:spacing w:val="-2"/>
        </w:rPr>
        <w:t xml:space="preserve">水平剪刀撑至架体底平面距离与水平剪刀撑间距不超过 </w:t>
      </w:r>
      <w:r>
        <w:t>6.0m，</w:t>
      </w:r>
      <w:r>
        <w:rPr>
          <w:spacing w:val="-9"/>
        </w:rPr>
        <w:t xml:space="preserve">本工程设 </w:t>
      </w:r>
      <w:r>
        <w:t>3</w:t>
      </w:r>
      <w:r>
        <w:rPr>
          <w:spacing w:val="-15"/>
        </w:rPr>
        <w:t xml:space="preserve"> 道水平剪刀撑。</w:t>
      </w:r>
    </w:p>
    <w:p>
      <w:pPr>
        <w:pStyle w:val="BodyText"/>
        <w:spacing w:before="2" w:line="436" w:lineRule="auto"/>
        <w:ind w:left="977" w:right="2003" w:firstLine="719"/>
        <w:jc w:val="both"/>
      </w:pPr>
      <w:r>
        <w:t>6</w:t>
      </w:r>
      <w:r>
        <w:rPr>
          <w:spacing w:val="-19"/>
        </w:rPr>
        <w:t xml:space="preserve">、竖向剪刀撑斜杆与地面倾角应为 </w:t>
      </w:r>
      <w:r>
        <w:t>450～600</w:t>
      </w:r>
      <w:r>
        <w:rPr>
          <w:spacing w:val="-35"/>
        </w:rPr>
        <w:t xml:space="preserve"> 之间，水平剪刀撑与支架纵</w:t>
      </w:r>
      <w:r>
        <w:t>（或横）</w:t>
      </w:r>
      <w:r>
        <w:rPr>
          <w:spacing w:val="1"/>
        </w:rPr>
        <w:t xml:space="preserve">向夹角应为斜杆的接长应为 </w:t>
      </w:r>
      <w:r>
        <w:t>450～600，采用搭接接长时，搭接长度不应小</w:t>
      </w:r>
      <w:r>
        <w:rPr>
          <w:spacing w:val="-22"/>
        </w:rPr>
        <w:t xml:space="preserve">于 </w:t>
      </w:r>
      <w:r>
        <w:t>1m，</w:t>
      </w:r>
      <w:r>
        <w:rPr>
          <w:spacing w:val="-6"/>
        </w:rPr>
        <w:t xml:space="preserve">并应采用不少于 </w:t>
      </w:r>
      <w:r>
        <w:t>2</w:t>
      </w:r>
      <w:r>
        <w:rPr>
          <w:spacing w:val="-7"/>
        </w:rPr>
        <w:t xml:space="preserve"> 个旋转扣件固定，端部扣件盖板的边缘至杆端距离不</w:t>
      </w:r>
      <w:r>
        <w:rPr>
          <w:spacing w:val="-28"/>
        </w:rPr>
        <w:t xml:space="preserve">应小于 </w:t>
      </w:r>
      <w:r>
        <w:t>100mm</w:t>
      </w:r>
      <w:r>
        <w:rPr>
          <w:spacing w:val="-7"/>
        </w:rPr>
        <w:t>。剪刀撑应用旋转扣件固定在与之相交的横向水平杆的伸出端或立</w:t>
      </w:r>
      <w:r>
        <w:rPr>
          <w:spacing w:val="-12"/>
        </w:rPr>
        <w:t xml:space="preserve">杆上，旋转扣件中心至主节点的距离不宜大于 </w:t>
      </w:r>
      <w:r>
        <w:t>150mm</w:t>
      </w:r>
      <w:r>
        <w:rPr>
          <w:spacing w:val="-2"/>
        </w:rPr>
        <w:t>。设置水平剪刀撑时，有剪</w:t>
      </w:r>
      <w:r>
        <w:rPr>
          <w:spacing w:val="-5"/>
        </w:rPr>
        <w:t xml:space="preserve">刀撑斜杆的框格数量应大于框格总数的 </w:t>
      </w:r>
      <w:r>
        <w:t>1/3。</w:t>
      </w:r>
    </w:p>
    <w:p>
      <w:pPr>
        <w:pStyle w:val="BodyText"/>
        <w:spacing w:before="3" w:line="436" w:lineRule="auto"/>
        <w:ind w:left="977" w:right="2029" w:firstLine="719"/>
        <w:jc w:val="both"/>
      </w:pPr>
      <w:r>
        <w:t>7</w:t>
      </w:r>
      <w:r>
        <w:rPr>
          <w:spacing w:val="-19"/>
        </w:rPr>
        <w:t xml:space="preserve">、对跨度不小于 </w:t>
      </w:r>
      <w:r>
        <w:t>4m</w:t>
      </w:r>
      <w:r>
        <w:rPr>
          <w:spacing w:val="-15"/>
        </w:rPr>
        <w:t xml:space="preserve"> 的梁、板其模板应按设计要求起拱；当设计无具体要求</w:t>
      </w:r>
      <w:r>
        <w:rPr>
          <w:spacing w:val="-8"/>
        </w:rPr>
        <w:t xml:space="preserve">时，起拱高度宜为跨度的 </w:t>
      </w:r>
      <w:r>
        <w:t>1/1000～3/1000。</w:t>
      </w:r>
    </w:p>
    <w:p>
      <w:pPr>
        <w:pStyle w:val="BodyText"/>
        <w:spacing w:before="3"/>
        <w:ind w:left="1697"/>
      </w:pPr>
      <w:r>
        <w:t>8、扣件安装应符合下列规定：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2"/>
          <w:numId w:val="8"/>
        </w:numPr>
        <w:tabs>
          <w:tab w:val="left" w:pos="2598"/>
        </w:tabs>
        <w:spacing w:before="1" w:after="0" w:line="436" w:lineRule="auto"/>
        <w:ind w:left="977" w:right="1988" w:firstLine="719"/>
        <w:jc w:val="both"/>
        <w:rPr>
          <w:sz w:val="36"/>
        </w:rPr>
      </w:pPr>
      <w:r>
        <w:rPr>
          <w:sz w:val="36"/>
        </w:rPr>
        <w:t>、扣件规格必须与钢管外径相匹配；螺栓拧紧扭力矩不应小于</w:t>
      </w:r>
      <w:r>
        <w:rPr>
          <w:spacing w:val="-33"/>
          <w:sz w:val="36"/>
        </w:rPr>
        <w:t>40N</w:t>
      </w:r>
      <w:r>
        <w:rPr>
          <w:rFonts w:ascii="MT Extra" w:eastAsia="MT Extra" w:hAnsi="MT Extra"/>
          <w:spacing w:val="-33"/>
          <w:sz w:val="36"/>
        </w:rPr>
        <w:t></w:t>
      </w:r>
      <w:r>
        <w:rPr>
          <w:spacing w:val="-33"/>
          <w:sz w:val="36"/>
        </w:rPr>
        <w:t>m</w:t>
      </w:r>
      <w:r>
        <w:rPr>
          <w:spacing w:val="-19"/>
          <w:sz w:val="36"/>
        </w:rPr>
        <w:t xml:space="preserve">，且不应大于 </w:t>
      </w:r>
      <w:r>
        <w:rPr>
          <w:sz w:val="36"/>
        </w:rPr>
        <w:t>65N</w:t>
      </w:r>
      <w:r>
        <w:rPr>
          <w:rFonts w:ascii="MT Extra" w:eastAsia="MT Extra" w:hAnsi="MT Extra"/>
          <w:sz w:val="36"/>
        </w:rPr>
        <w:t></w:t>
      </w:r>
      <w:r>
        <w:rPr>
          <w:sz w:val="36"/>
        </w:rPr>
        <w:t>m。</w:t>
      </w:r>
    </w:p>
    <w:p>
      <w:pPr>
        <w:pStyle w:val="ListParagraph"/>
        <w:numPr>
          <w:ilvl w:val="2"/>
          <w:numId w:val="8"/>
        </w:numPr>
        <w:tabs>
          <w:tab w:val="left" w:pos="2598"/>
        </w:tabs>
        <w:spacing w:before="2" w:after="0" w:line="436" w:lineRule="auto"/>
        <w:ind w:left="977" w:right="1900" w:firstLine="719"/>
        <w:jc w:val="both"/>
        <w:rPr>
          <w:sz w:val="36"/>
        </w:rPr>
      </w:pPr>
      <w:r>
        <w:rPr>
          <w:sz w:val="36"/>
        </w:rPr>
        <w:t>、在主节点处固定横向水平杆、纵向水平杆和剪刀撑等用的直角扣件</w:t>
      </w:r>
      <w:r>
        <w:rPr>
          <w:spacing w:val="-9"/>
          <w:sz w:val="36"/>
        </w:rPr>
        <w:t xml:space="preserve">、旋转扣件的中心点的相互距离不应大于 </w:t>
      </w:r>
      <w:r>
        <w:rPr>
          <w:sz w:val="36"/>
        </w:rPr>
        <w:t xml:space="preserve">150mm；对接扣件开口应朝上或朝内； </w:t>
      </w:r>
      <w:r>
        <w:rPr>
          <w:spacing w:val="-5"/>
          <w:sz w:val="36"/>
        </w:rPr>
        <w:t xml:space="preserve">各杆件端头伸出扣件盖板边缘的长度不应小于 </w:t>
      </w:r>
      <w:r>
        <w:rPr>
          <w:sz w:val="36"/>
        </w:rPr>
        <w:t>100mm。</w:t>
      </w:r>
    </w:p>
    <w:p>
      <w:pPr>
        <w:pStyle w:val="Heading3"/>
        <w:numPr>
          <w:ilvl w:val="1"/>
          <w:numId w:val="8"/>
        </w:numPr>
        <w:tabs>
          <w:tab w:val="left" w:pos="1525"/>
        </w:tabs>
        <w:spacing w:before="2" w:after="0" w:line="240" w:lineRule="auto"/>
        <w:ind w:left="1524" w:right="0" w:hanging="548"/>
        <w:jc w:val="left"/>
      </w:pPr>
      <w:bookmarkStart w:id="6" w:name="_TOC_250003"/>
      <w:bookmarkEnd w:id="6"/>
      <w:r>
        <w:t>、混凝土浇筑要求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spacing w:line="436" w:lineRule="auto"/>
        <w:ind w:left="977" w:right="2031" w:firstLine="719"/>
      </w:pPr>
      <w:r>
        <w:t>1、本工程混凝土浇筑顺序为，先浇筑竖向构件混凝土包括地下室剪力墙和</w:t>
      </w:r>
      <w:r>
        <w:rPr>
          <w:spacing w:val="-10"/>
        </w:rPr>
        <w:t>柱子，再浇筑大截面梁混凝土，最后浇筑其余梁及平板混凝土。其中大截面梁混</w:t>
      </w:r>
    </w:p>
    <w:p>
      <w:pPr>
        <w:spacing w:after="0" w:line="436" w:lineRule="auto"/>
        <w:sectPr>
          <w:headerReference w:type="default" r:id="rId43"/>
          <w:footerReference w:type="default" r:id="rId44"/>
          <w:pgSz w:w="17860" w:h="25260"/>
          <w:pgMar w:top="1080" w:right="660" w:bottom="2420" w:left="1720" w:header="0" w:footer="2223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 w:line="436" w:lineRule="auto"/>
        <w:ind w:left="977" w:right="1851"/>
      </w:pPr>
      <w:r>
        <w:rPr>
          <w:spacing w:val="-12"/>
        </w:rPr>
        <w:t xml:space="preserve">凝土浇筑采取分层浇筑法，先浇筑 </w:t>
      </w:r>
      <w:r>
        <w:t>1/2</w:t>
      </w:r>
      <w:r>
        <w:rPr>
          <w:spacing w:val="-29"/>
        </w:rPr>
        <w:t xml:space="preserve"> 梁高位置，剩余 </w:t>
      </w:r>
      <w:r>
        <w:t>1/2</w:t>
      </w:r>
      <w:r>
        <w:rPr>
          <w:spacing w:val="-11"/>
        </w:rPr>
        <w:t xml:space="preserve"> 梁高混凝土与平板混</w:t>
      </w:r>
      <w:r>
        <w:rPr>
          <w:spacing w:val="-14"/>
        </w:rPr>
        <w:t>凝土一起浇筑。平板混凝土浇筑方向从中间向四周对称浇筑，浇筑方法由一端开</w:t>
      </w:r>
      <w:r>
        <w:rPr>
          <w:spacing w:val="-12"/>
        </w:rPr>
        <w:t>始用“赶浆法”，即先浇筑梁，根据梁高分层浇筑成阶梯形，当达到板底位置时</w:t>
      </w:r>
      <w:r>
        <w:rPr>
          <w:spacing w:val="-23"/>
        </w:rPr>
        <w:t>再与板的混凝土一起浇筑，随着阶梯形不断延伸，梁板混凝土浇筑连续向前进行。</w:t>
      </w:r>
      <w:r>
        <w:t>每次浇筑混凝土应按规范要求留置混凝土试块，包括标养试块和同条件养护试 块。</w:t>
      </w:r>
    </w:p>
    <w:p>
      <w:pPr>
        <w:pStyle w:val="BodyText"/>
        <w:spacing w:before="3" w:line="436" w:lineRule="auto"/>
        <w:ind w:left="977" w:right="2029" w:firstLine="719"/>
        <w:jc w:val="both"/>
      </w:pPr>
      <w:r>
        <w:t>2</w:t>
      </w:r>
      <w:r>
        <w:rPr>
          <w:spacing w:val="1"/>
        </w:rPr>
        <w:t xml:space="preserve">、混凝土浇筑过程中露面混凝土堆载不得超过 </w:t>
      </w:r>
      <w:r>
        <w:t>300mm。浇捣时，浇筑与振</w:t>
      </w:r>
      <w:r>
        <w:rPr>
          <w:spacing w:val="-11"/>
        </w:rPr>
        <w:t>捣必须紧密配合，用“赶浆法”保持水泥浆沿梁底包裹石子向前推进，梁底及梁</w:t>
      </w:r>
      <w:r>
        <w:t>帮部位要注意振实，振捣时不得触动钢筋及水电预埋件。</w:t>
      </w:r>
    </w:p>
    <w:p>
      <w:pPr>
        <w:pStyle w:val="BodyText"/>
        <w:spacing w:before="2"/>
        <w:ind w:left="1697"/>
      </w:pPr>
      <w:r>
        <w:t>3、梁柱节点钢筋较密时，浇筑此处混凝土时宜用小直径振捣棒振捣。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6" w:lineRule="auto"/>
        <w:ind w:left="977" w:right="1900" w:firstLine="719"/>
      </w:pPr>
      <w:r>
        <w:t>4、浇筑板混凝土的虚铺厚度应略大于板厚，用平板振捣器垂直浇筑方向来回振捣，厚板可用插入式振捣器顺浇筑方向托拉振捣，并用尺检查混凝土厚度， 振捣完毕后用长木抹子抹平。后浇带处或有预埋件及插筋处用木抹子找平。浇筑板混凝土时不允许用振捣棒铺摊混凝土。</w:t>
      </w:r>
    </w:p>
    <w:p>
      <w:pPr>
        <w:pStyle w:val="BodyText"/>
        <w:spacing w:line="387" w:lineRule="exact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五、 模板工程质量保证措施</w:t>
      </w:r>
    </w:p>
    <w:p>
      <w:pPr>
        <w:pStyle w:val="BodyText"/>
        <w:rPr>
          <w:rFonts w:ascii="黑体"/>
          <w:sz w:val="43"/>
        </w:rPr>
      </w:pPr>
    </w:p>
    <w:p>
      <w:pPr>
        <w:pStyle w:val="BodyText"/>
        <w:spacing w:line="439" w:lineRule="auto"/>
        <w:ind w:left="977" w:right="2029" w:firstLine="719"/>
      </w:pPr>
      <w:r>
        <w:t>现浇结构模板安装的允许偏差必须符合《混凝土结构工程施工质量验收规</w:t>
      </w:r>
      <w:r>
        <w:rPr>
          <w:spacing w:val="-33"/>
        </w:rPr>
        <w:t>范》</w:t>
      </w:r>
      <w:r>
        <w:t>(GB50204-2011)</w:t>
      </w:r>
      <w:r>
        <w:rPr>
          <w:spacing w:val="-30"/>
        </w:rPr>
        <w:t xml:space="preserve">中表 </w:t>
      </w:r>
      <w:r>
        <w:t>4.2.7</w:t>
      </w:r>
      <w:r>
        <w:rPr>
          <w:spacing w:val="-15"/>
        </w:rPr>
        <w:t xml:space="preserve"> 的规定，预埋件和预留洞的允许偏差必须符合表</w:t>
      </w:r>
    </w:p>
    <w:p>
      <w:pPr>
        <w:pStyle w:val="ListParagraph"/>
        <w:numPr>
          <w:ilvl w:val="2"/>
          <w:numId w:val="7"/>
        </w:numPr>
        <w:tabs>
          <w:tab w:val="left" w:pos="1967"/>
        </w:tabs>
        <w:spacing w:before="0" w:after="0" w:line="454" w:lineRule="exact"/>
        <w:ind w:left="1967" w:right="0" w:hanging="990"/>
        <w:jc w:val="left"/>
        <w:rPr>
          <w:sz w:val="36"/>
        </w:rPr>
      </w:pPr>
      <w:r>
        <w:rPr>
          <w:sz w:val="36"/>
        </w:rPr>
        <w:t>的规定。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697"/>
      </w:pPr>
      <w:r>
        <w:t>模板必须在钢筋隐蔽验收通过后方可封模。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line="436" w:lineRule="auto"/>
        <w:ind w:left="977" w:right="2028" w:firstLine="719"/>
      </w:pPr>
      <w:r>
        <w:rPr>
          <w:spacing w:val="-8"/>
        </w:rPr>
        <w:t>模板安装顺序：梁模</w:t>
      </w:r>
      <w:r>
        <w:rPr>
          <w:rFonts w:ascii="Symbol" w:eastAsia="Symbol" w:hAnsi="Symbol"/>
        </w:rPr>
        <w:sym w:font="Symbol" w:char="F0AE"/>
      </w:r>
      <w:r>
        <w:t>平板模</w:t>
      </w:r>
      <w:r>
        <w:rPr>
          <w:rFonts w:ascii="Symbol" w:eastAsia="Symbol" w:hAnsi="Symbol"/>
        </w:rPr>
        <w:sym w:font="Symbol" w:char="F0AE"/>
      </w:r>
      <w:r>
        <w:rPr>
          <w:spacing w:val="-9"/>
        </w:rPr>
        <w:t>竖向结构模。每个单项模板完成后必须经自</w:t>
      </w:r>
      <w:r>
        <w:t>检并经技术复核后方可转入下道工序。</w:t>
      </w:r>
    </w:p>
    <w:p>
      <w:pPr>
        <w:pStyle w:val="BodyText"/>
        <w:spacing w:line="436" w:lineRule="auto"/>
        <w:ind w:left="977" w:right="1900" w:firstLine="719"/>
      </w:pPr>
      <w:r>
        <w:t>认真检查进场模板质量，多层板要求尽量采用新板。各种模板要求坚实、平整、完好。木模板每次使用前须进行清理，铲除灰浆及混凝土残渣。经清理和修整的模板应刷脱模剂以备用。</w:t>
      </w:r>
    </w:p>
    <w:p>
      <w:pPr>
        <w:spacing w:after="0" w:line="436" w:lineRule="auto"/>
        <w:sectPr>
          <w:headerReference w:type="default" r:id="rId45"/>
          <w:footerReference w:type="default" r:id="rId46"/>
          <w:pgSz w:w="17860" w:h="25260"/>
          <w:pgMar w:top="1480" w:right="660" w:bottom="2360" w:left="1720" w:header="1176" w:footer="217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 w:line="436" w:lineRule="auto"/>
        <w:ind w:left="977" w:right="1900" w:firstLine="719"/>
      </w:pPr>
      <w:r>
        <w:t>按结构平面图弹出所有的梁、柱、墙板边线。立模板必须严格按弹线进行。墙板及柱的下方利用墙筋及柱筋焊钢筋限位。由测量员对模板的标高进行控制， 由项目工程师或技术员进行复核，过程中木工翻样应及时复核模板的平整度、截面尺寸、模板拼缝等。</w:t>
      </w:r>
    </w:p>
    <w:p>
      <w:pPr>
        <w:pStyle w:val="BodyText"/>
        <w:spacing w:before="1" w:line="436" w:lineRule="auto"/>
        <w:ind w:left="977" w:right="1900" w:firstLine="719"/>
        <w:jc w:val="both"/>
      </w:pPr>
      <w:r>
        <w:t>安装模板前检查预埋件、预留洞的位置、尺寸、规格、数量及固定情况。注意与安装单位协调，封模板前保证墙内管线安装完毕。封柱、墙板模前，清理模板内的垃圾、杂物，用压缩空气冲清浮灰。</w:t>
      </w:r>
    </w:p>
    <w:p>
      <w:pPr>
        <w:pStyle w:val="BodyText"/>
        <w:spacing w:before="2" w:line="436" w:lineRule="auto"/>
        <w:ind w:left="977" w:right="1900" w:firstLine="719"/>
      </w:pPr>
      <w:r>
        <w:rPr>
          <w:spacing w:val="-8"/>
        </w:rPr>
        <w:t xml:space="preserve">平台模内龙骨间距控制在 </w:t>
      </w:r>
      <w:r>
        <w:t>300</w:t>
      </w:r>
      <w:r>
        <w:rPr>
          <w:spacing w:val="-17"/>
        </w:rPr>
        <w:t xml:space="preserve"> 左右。平台模靠梁、墙板的边龙骨不能少。铺</w:t>
      </w:r>
      <w:r>
        <w:rPr>
          <w:spacing w:val="-18"/>
        </w:rPr>
        <w:t>平台板时，先从四角铺起，与梁模保持垂直。平台板要弹出轴线，中间的平台板</w:t>
      </w:r>
      <w:r>
        <w:t>不得随意锯开。</w:t>
      </w:r>
    </w:p>
    <w:p>
      <w:pPr>
        <w:pStyle w:val="BodyText"/>
        <w:spacing w:before="2" w:line="436" w:lineRule="auto"/>
        <w:ind w:left="977" w:right="1900" w:firstLine="719"/>
      </w:pPr>
      <w:r>
        <w:t>弹线立排架，要求横平竖直。立杆的垂直度、间距、剪刀撑的设置以及立柱接长时接头的设置须符合方案要求。</w:t>
      </w:r>
    </w:p>
    <w:p>
      <w:pPr>
        <w:pStyle w:val="BodyText"/>
        <w:spacing w:before="2" w:line="436" w:lineRule="auto"/>
        <w:ind w:left="977" w:right="2028" w:firstLine="719"/>
        <w:jc w:val="both"/>
      </w:pPr>
      <w:r>
        <w:rPr>
          <w:spacing w:val="-3"/>
        </w:rPr>
        <w:t xml:space="preserve">梁、柱节点模板关系清晰、固定牢固。接头部位用 </w:t>
      </w:r>
      <w:r>
        <w:t>50mm</w:t>
      </w:r>
      <w:r>
        <w:rPr>
          <w:spacing w:val="-11"/>
        </w:rPr>
        <w:t xml:space="preserve"> 厚木模镶拼，禁用</w:t>
      </w:r>
      <w:r>
        <w:rPr>
          <w:spacing w:val="-14"/>
        </w:rPr>
        <w:t>薄板。木模镶拼时必须用铁钉固定牢固，木模背面与钢管格栅间的缝隙用木楔楔</w:t>
      </w:r>
      <w:r>
        <w:t>紧。</w:t>
      </w:r>
    </w:p>
    <w:p>
      <w:pPr>
        <w:pStyle w:val="BodyText"/>
        <w:spacing w:before="2" w:line="436" w:lineRule="auto"/>
        <w:ind w:left="977" w:right="1900" w:firstLine="719"/>
      </w:pPr>
      <w:r>
        <w:rPr>
          <w:spacing w:val="-10"/>
        </w:rPr>
        <w:t>模板制作与使用，严格按照木工翻样图所示尺寸进行面板的切割、加工和铁</w:t>
      </w:r>
      <w:r>
        <w:rPr>
          <w:spacing w:val="-11"/>
        </w:rPr>
        <w:t>件制作，确保模板几何尺寸的正确。使用过程中，不得随意在面板上开孔，确需</w:t>
      </w:r>
      <w:r>
        <w:t>开孔时，应征得技术部门同意，并及时落实好封边工作。</w:t>
      </w:r>
    </w:p>
    <w:p>
      <w:pPr>
        <w:pStyle w:val="BodyText"/>
        <w:spacing w:before="2"/>
        <w:ind w:left="1697"/>
      </w:pPr>
      <w:r>
        <w:t>模板拆除时应轻拿轻放，竖向放置，并及时涂刷脱模剂。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1" w:line="436" w:lineRule="auto"/>
        <w:ind w:left="977" w:right="2041" w:firstLine="719"/>
      </w:pPr>
      <w:r>
        <w:t>动火作业时，在火星飞溅到的模板部位设置好隔离措施（如设挡板等</w:t>
      </w:r>
      <w:r>
        <w:rPr>
          <w:spacing w:val="-71"/>
        </w:rPr>
        <w:t>）</w:t>
      </w:r>
      <w:r>
        <w:rPr>
          <w:spacing w:val="-44"/>
        </w:rPr>
        <w:t>，防</w:t>
      </w:r>
      <w:r>
        <w:t>止木屑起火。</w:t>
      </w:r>
    </w:p>
    <w:p>
      <w:pPr>
        <w:pStyle w:val="BodyText"/>
        <w:spacing w:before="2" w:line="436" w:lineRule="auto"/>
        <w:ind w:left="1697" w:right="1900"/>
        <w:jc w:val="right"/>
      </w:pPr>
      <w:r>
        <w:rPr>
          <w:spacing w:val="-1"/>
        </w:rPr>
        <w:t>派专人负责模板的管理和使用，落实专门班组进行模板的加工和整修工作。平直度控制和防漏浆操作要点：梁、墙板侧模错缝设置，模板间镶拼严密，</w:t>
      </w:r>
    </w:p>
    <w:p>
      <w:pPr>
        <w:pStyle w:val="BodyText"/>
        <w:spacing w:line="460" w:lineRule="exact"/>
        <w:ind w:right="1900"/>
        <w:jc w:val="right"/>
      </w:pPr>
      <w:r>
        <w:t>镶缝处贴封箱纸带。安装柱、墙板底部模板前，对其根部进行清理，并在模板底</w:t>
      </w:r>
    </w:p>
    <w:p>
      <w:pPr>
        <w:spacing w:after="0" w:line="460" w:lineRule="exact"/>
        <w:jc w:val="right"/>
        <w:sectPr>
          <w:headerReference w:type="default" r:id="rId47"/>
          <w:footerReference w:type="default" r:id="rId48"/>
          <w:pgSz w:w="17860" w:h="25260"/>
          <w:pgMar w:top="1480" w:right="660" w:bottom="2400" w:left="1720" w:header="1176" w:footer="2171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7" w:line="436" w:lineRule="auto"/>
        <w:ind w:left="977" w:right="2031"/>
        <w:rPr>
          <w:rFonts w:ascii="幼圆" w:eastAsia="幼圆" w:hint="eastAsia"/>
        </w:rPr>
      </w:pPr>
      <w:r>
        <w:rPr>
          <w:rFonts w:ascii="幼圆" w:eastAsia="幼圆" w:hint="eastAsia"/>
          <w:spacing w:val="-10"/>
        </w:rPr>
        <w:t>座部位用水泥砂浆找平，使竖向模板标高一致并防止从根部漏浆。楼梯施工缝部</w:t>
      </w:r>
      <w:r>
        <w:rPr>
          <w:rFonts w:ascii="幼圆" w:eastAsia="幼圆" w:hint="eastAsia"/>
        </w:rPr>
        <w:t>位的模板须设置清扫口，避免夹渣等质量通病的发生。</w:t>
      </w:r>
    </w:p>
    <w:p>
      <w:pPr>
        <w:pStyle w:val="BodyText"/>
        <w:spacing w:line="435" w:lineRule="exact"/>
        <w:ind w:left="1697"/>
        <w:rPr>
          <w:rFonts w:ascii="幼圆" w:eastAsia="幼圆" w:hint="eastAsia"/>
        </w:rPr>
      </w:pPr>
      <w:r>
        <w:rPr>
          <w:rFonts w:ascii="幼圆" w:eastAsia="幼圆" w:hint="eastAsia"/>
        </w:rPr>
        <w:t>严格按方案要求设置横竖龙骨和穿墙螺栓，硬塑套管两头设塑料堵头，内外</w:t>
      </w:r>
    </w:p>
    <w:p>
      <w:pPr>
        <w:pStyle w:val="BodyText"/>
        <w:spacing w:before="3"/>
        <w:rPr>
          <w:rFonts w:ascii="幼圆"/>
          <w:sz w:val="27"/>
        </w:rPr>
      </w:pPr>
    </w:p>
    <w:p>
      <w:pPr>
        <w:pStyle w:val="BodyText"/>
        <w:spacing w:line="410" w:lineRule="auto"/>
        <w:ind w:left="977" w:right="1855"/>
        <w:jc w:val="right"/>
        <w:rPr>
          <w:rFonts w:ascii="幼圆" w:eastAsia="幼圆" w:hint="eastAsia"/>
        </w:rPr>
      </w:pPr>
      <w:r>
        <w:rPr>
          <w:rFonts w:ascii="幼圆" w:eastAsia="幼圆" w:hint="eastAsia"/>
          <w:spacing w:val="-7"/>
        </w:rPr>
        <w:t>龙骨统长设置，接头错开，并按翻样图要求设置钩头螺栓，以有效控制构件的截</w:t>
      </w:r>
      <w:r>
        <w:rPr>
          <w:rFonts w:ascii="幼圆" w:eastAsia="幼圆" w:hint="eastAsia"/>
          <w:spacing w:val="-20"/>
        </w:rPr>
        <w:t>面尺寸、增强梁、墙板的整体刚度。固定侧模时拉统长麻线，并与排架固定牢固。</w:t>
      </w:r>
      <w:r>
        <w:rPr>
          <w:rFonts w:ascii="幼圆" w:eastAsia="幼圆" w:hint="eastAsia"/>
        </w:rPr>
        <w:t>模板安装要求做到定位正确、支撑牢固、板面平直。由专人负责检查复核。</w:t>
      </w:r>
    </w:p>
    <w:p>
      <w:pPr>
        <w:pStyle w:val="BodyText"/>
        <w:spacing w:line="421" w:lineRule="exact"/>
        <w:ind w:left="977"/>
        <w:rPr>
          <w:rFonts w:ascii="幼圆" w:eastAsia="幼圆" w:hint="eastAsia"/>
        </w:rPr>
      </w:pPr>
      <w:r>
        <w:rPr>
          <w:rFonts w:ascii="幼圆" w:eastAsia="幼圆" w:hint="eastAsia"/>
        </w:rPr>
        <w:t>模板按负偏差安装。</w:t>
      </w:r>
    </w:p>
    <w:p>
      <w:pPr>
        <w:pStyle w:val="BodyText"/>
        <w:spacing w:before="289"/>
        <w:ind w:left="1697"/>
        <w:rPr>
          <w:rFonts w:ascii="幼圆" w:eastAsia="幼圆" w:hint="eastAsia"/>
        </w:rPr>
      </w:pPr>
      <w:r>
        <w:pict>
          <v:group id="_x0000_s1120" style="width:613.75pt;height:345.9pt;margin-top:39.53pt;margin-left:155pt;mso-position-horizontal-relative:page;mso-wrap-distance-left:0;mso-wrap-distance-right:0;position:absolute;z-index:-251634688" coordorigin="3100,791" coordsize="12275,6918">
            <v:shape id="_x0000_s1121" type="#_x0000_t75" style="width:12275;height:6918;left:3100;position:absolute;top:790" stroked="f">
              <v:imagedata r:id="rId49" o:title=""/>
            </v:shape>
            <v:shape id="_x0000_s1122" type="#_x0000_t202" style="width:380;height:360;left:4003;position:absolute;top:1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项</w:t>
                    </w:r>
                  </w:p>
                </w:txbxContent>
              </v:textbox>
            </v:shape>
            <v:shape id="_x0000_s1123" type="#_x0000_t202" style="width:380;height:360;left:5623;position:absolute;top:1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目</w:t>
                    </w:r>
                  </w:p>
                </w:txbxContent>
              </v:textbox>
            </v:shape>
            <v:shape id="_x0000_s1124" type="#_x0000_t202" style="width:2540;height:360;left:10384;position:absolute;top:1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允许偏差（mm）</w:t>
                    </w:r>
                  </w:p>
                </w:txbxContent>
              </v:textbox>
            </v:shape>
            <v:shape id="_x0000_s1125" type="#_x0000_t202" style="width:1460;height:360;left:4003;position:absolute;top:1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轴线位置</w:t>
                    </w:r>
                  </w:p>
                </w:txbxContent>
              </v:textbox>
            </v:shape>
            <v:shape id="_x0000_s1126" type="#_x0000_t202" style="width:200;height:360;left:10384;position:absolute;top:1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27" type="#_x0000_t202" style="width:1820;height:360;left:4003;position:absolute;top:2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底模上表面</w:t>
                    </w:r>
                  </w:p>
                </w:txbxContent>
              </v:textbox>
            </v:shape>
            <v:shape id="_x0000_s1128" type="#_x0000_t202" style="width:200;height:360;left:10582;position:absolute;top:2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29" type="#_x0000_t202" style="width:1100;height:360;left:7234;position:absolute;top:3413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基</w:t>
                      <w:tab/>
                      <w:t>础</w:t>
                    </w:r>
                  </w:p>
                </w:txbxContent>
              </v:textbox>
            </v:shape>
            <v:shape id="_x0000_s1130" type="#_x0000_t202" style="width:380;height:360;left:10582;position:absolute;top:34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131" type="#_x0000_t202" style="width:2180;height:360;left:3283;position:absolute;top:37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截面内部尺寸</w:t>
                    </w:r>
                  </w:p>
                </w:txbxContent>
              </v:textbox>
            </v:shape>
            <v:shape id="_x0000_s1132" type="#_x0000_t202" style="width:1820;height:360;left:7234;position:absolute;top:41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柱、墙、梁</w:t>
                    </w:r>
                  </w:p>
                </w:txbxContent>
              </v:textbox>
            </v:shape>
            <v:shape id="_x0000_s1133" type="#_x0000_t202" style="width:380;height:360;left:10384;position:absolute;top:41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+4</w:t>
                    </w:r>
                  </w:p>
                </w:txbxContent>
              </v:textbox>
            </v:shape>
            <v:shape id="_x0000_s1134" type="#_x0000_t202" style="width:380;height:360;left:11298;position:absolute;top:41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-5</w:t>
                    </w:r>
                  </w:p>
                </w:txbxContent>
              </v:textbox>
            </v:shape>
            <v:shape id="_x0000_s1135" type="#_x0000_t202" style="width:1298;height:360;left:7234;position:absolute;top:49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全高 5m</w:t>
                    </w:r>
                  </w:p>
                </w:txbxContent>
              </v:textbox>
            </v:shape>
            <v:shape id="_x0000_s1136" type="#_x0000_t202" style="width:200;height:360;left:10384;position:absolute;top:49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137" type="#_x0000_t202" style="width:1460;height:360;left:4003;position:absolute;top:53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层高垂直</w:t>
                    </w:r>
                  </w:p>
                </w:txbxContent>
              </v:textbox>
            </v:shape>
            <v:shape id="_x0000_s1138" type="#_x0000_t202" style="width:1298;height:360;left:7234;position:absolute;top:5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全高 5m</w:t>
                    </w:r>
                  </w:p>
                </w:txbxContent>
              </v:textbox>
            </v:shape>
            <v:shape id="_x0000_s1139" type="#_x0000_t202" style="width:200;height:360;left:10384;position:absolute;top:5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140" type="#_x0000_t202" style="width:3260;height:360;left:4003;position:absolute;top:6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相邻两板表面高低差</w:t>
                    </w:r>
                  </w:p>
                </w:txbxContent>
              </v:textbox>
            </v:shape>
            <v:shape id="_x0000_s1141" type="#_x0000_t202" style="width:200;height:360;left:10384;position:absolute;top:6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2" type="#_x0000_t202" style="width:3711;height:360;left:4003;position:absolute;top:72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表面平整（2m</w:t>
                    </w:r>
                    <w:r>
                      <w:rPr>
                        <w:rFonts w:ascii="幼圆" w:eastAsia="幼圆" w:hint="eastAsia"/>
                        <w:spacing w:val="-23"/>
                        <w:sz w:val="36"/>
                      </w:rPr>
                      <w:t xml:space="preserve"> 长度上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43" type="#_x0000_t202" style="width:200;height:360;left:10384;position:absolute;top:72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幼圆" w:eastAsia="幼圆" w:hint="eastAsia"/>
        </w:rPr>
        <w:t>模板安装允许偏差：</w:t>
      </w:r>
    </w:p>
    <w:p>
      <w:pPr>
        <w:pStyle w:val="BodyText"/>
        <w:spacing w:before="10"/>
        <w:rPr>
          <w:rFonts w:ascii="幼圆"/>
          <w:sz w:val="12"/>
        </w:rPr>
      </w:pPr>
    </w:p>
    <w:p>
      <w:pPr>
        <w:pStyle w:val="BodyText"/>
        <w:spacing w:before="35"/>
        <w:ind w:left="977"/>
        <w:rPr>
          <w:rFonts w:ascii="幼圆" w:eastAsia="幼圆" w:hint="eastAsia"/>
        </w:rPr>
      </w:pPr>
      <w:r>
        <w:rPr>
          <w:rFonts w:ascii="幼圆" w:eastAsia="幼圆" w:hint="eastAsia"/>
        </w:rPr>
        <w:t>六、 模板拆除</w:t>
      </w:r>
    </w:p>
    <w:p>
      <w:pPr>
        <w:pStyle w:val="BodyText"/>
        <w:spacing w:before="4"/>
        <w:rPr>
          <w:rFonts w:ascii="幼圆"/>
          <w:sz w:val="37"/>
        </w:rPr>
      </w:pPr>
    </w:p>
    <w:p>
      <w:pPr>
        <w:pStyle w:val="BodyText"/>
        <w:ind w:left="1697"/>
        <w:rPr>
          <w:rFonts w:ascii="幼圆" w:eastAsia="幼圆" w:hint="eastAsia"/>
        </w:rPr>
      </w:pPr>
      <w:r>
        <w:rPr>
          <w:rFonts w:ascii="幼圆" w:eastAsia="幼圆" w:hint="eastAsia"/>
        </w:rPr>
        <w:t>1、模板拆除的一般要点：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288" w:after="0" w:line="240" w:lineRule="auto"/>
        <w:ind w:left="2598" w:right="0" w:hanging="901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z w:val="36"/>
        </w:rPr>
        <w:t>、侧模：应在砼强度能保证构件表面和棱角不因拆模受损时拆除。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291" w:after="0" w:line="240" w:lineRule="auto"/>
        <w:ind w:left="2598" w:right="0" w:hanging="901"/>
        <w:jc w:val="left"/>
        <w:rPr>
          <w:rFonts w:ascii="幼圆" w:eastAsia="幼圆" w:hint="eastAsia"/>
          <w:sz w:val="34"/>
        </w:rPr>
      </w:pPr>
      <w:r>
        <w:pict>
          <v:group id="_x0000_s1144" style="width:610.75pt;height:192.95pt;margin-top:39.99pt;margin-left:158pt;mso-position-horizontal-relative:page;position:absolute;z-index:-251635712" coordorigin="3160,800" coordsize="12215,3859">
            <v:shape id="_x0000_s1145" type="#_x0000_t75" style="width:12215;height:3859;left:3160;position:absolute;top:799" stroked="f">
              <v:imagedata r:id="rId50" o:title=""/>
            </v:shape>
            <v:shape id="_x0000_s1146" type="#_x0000_t202" style="width:1460;height:360;left:4065;position:absolute;top:11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结构类型</w:t>
                    </w:r>
                  </w:p>
                </w:txbxContent>
              </v:textbox>
            </v:shape>
            <v:shape id="_x0000_s1147" type="#_x0000_t202" style="width:2360;height:360;left:6261;position:absolute;top:11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结构跨度（m）</w:t>
                    </w:r>
                  </w:p>
                </w:txbxContent>
              </v:textbox>
            </v:shape>
            <v:shape id="_x0000_s1148" type="#_x0000_t202" style="width:6322;height:360;left:9026;position:absolute;top:11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按设计的砼强度标准值的百分率计（%）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45"/>
          <w:sz w:val="36"/>
        </w:rPr>
        <w:t>、底模：</w:t>
      </w:r>
      <w:r>
        <w:rPr>
          <w:rFonts w:ascii="幼圆" w:eastAsia="幼圆" w:hint="eastAsia"/>
          <w:sz w:val="36"/>
        </w:rPr>
        <w:t>（按下表确定）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8"/>
        </w:rPr>
      </w:pPr>
    </w:p>
    <w:tbl>
      <w:tblPr>
        <w:tblStyle w:val="TableNormal4"/>
        <w:tblW w:w="0" w:type="auto"/>
        <w:jc w:val="left"/>
        <w:tblInd w:w="2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7"/>
        <w:gridCol w:w="2016"/>
        <w:gridCol w:w="1103"/>
        <w:gridCol w:w="1414"/>
      </w:tblGrid>
      <w:tr>
        <w:tblPrEx>
          <w:tblW w:w="0" w:type="auto"/>
          <w:jc w:val="left"/>
          <w:tblInd w:w="23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7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16" w:type="dxa"/>
          </w:tcPr>
          <w:p>
            <w:pPr>
              <w:pStyle w:val="TableParagraph"/>
              <w:spacing w:line="397" w:lineRule="exact"/>
              <w:ind w:left="1377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</w:t>
            </w:r>
          </w:p>
        </w:tc>
        <w:tc>
          <w:tcPr>
            <w:tcW w:w="11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line="397" w:lineRule="exact"/>
              <w:ind w:left="82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2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787" w:type="dxa"/>
          </w:tcPr>
          <w:p>
            <w:pPr>
              <w:pStyle w:val="TableParagraph"/>
              <w:spacing w:before="137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板</w:t>
            </w:r>
          </w:p>
        </w:tc>
        <w:tc>
          <w:tcPr>
            <w:tcW w:w="2016" w:type="dxa"/>
          </w:tcPr>
          <w:p>
            <w:pPr>
              <w:pStyle w:val="TableParagraph"/>
              <w:spacing w:before="137"/>
              <w:ind w:left="1377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2、</w:t>
            </w:r>
          </w:p>
        </w:tc>
        <w:tc>
          <w:tcPr>
            <w:tcW w:w="1103" w:type="dxa"/>
          </w:tcPr>
          <w:p>
            <w:pPr>
              <w:pStyle w:val="TableParagraph"/>
              <w:spacing w:before="137"/>
              <w:ind w:left="99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</w:t>
            </w:r>
          </w:p>
        </w:tc>
        <w:tc>
          <w:tcPr>
            <w:tcW w:w="1414" w:type="dxa"/>
          </w:tcPr>
          <w:p>
            <w:pPr>
              <w:pStyle w:val="TableParagraph"/>
              <w:spacing w:before="137"/>
              <w:ind w:left="82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75</w:t>
            </w:r>
          </w:p>
        </w:tc>
      </w:tr>
      <w:tr>
        <w:tblPrEx>
          <w:tblW w:w="0" w:type="auto"/>
          <w:jc w:val="left"/>
          <w:tblInd w:w="2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7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16" w:type="dxa"/>
          </w:tcPr>
          <w:p>
            <w:pPr>
              <w:pStyle w:val="TableParagraph"/>
              <w:spacing w:before="138"/>
              <w:ind w:left="1377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</w:t>
            </w:r>
          </w:p>
        </w:tc>
        <w:tc>
          <w:tcPr>
            <w:tcW w:w="11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138"/>
              <w:ind w:left="82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787" w:type="dxa"/>
          </w:tcPr>
          <w:p>
            <w:pPr>
              <w:pStyle w:val="TableParagraph"/>
              <w:spacing w:before="137" w:line="405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梁</w:t>
            </w:r>
          </w:p>
        </w:tc>
        <w:tc>
          <w:tcPr>
            <w:tcW w:w="2016" w:type="dxa"/>
          </w:tcPr>
          <w:p>
            <w:pPr>
              <w:pStyle w:val="TableParagraph"/>
              <w:spacing w:before="137" w:line="405" w:lineRule="exact"/>
              <w:ind w:left="1377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</w:t>
            </w:r>
          </w:p>
        </w:tc>
        <w:tc>
          <w:tcPr>
            <w:tcW w:w="11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137" w:line="405" w:lineRule="exact"/>
              <w:ind w:left="82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75</w:t>
            </w:r>
          </w:p>
        </w:tc>
      </w:tr>
    </w:tbl>
    <w:p>
      <w:pPr>
        <w:spacing w:after="0" w:line="405" w:lineRule="exact"/>
        <w:rPr>
          <w:rFonts w:ascii="幼圆"/>
          <w:sz w:val="36"/>
        </w:rPr>
        <w:sectPr>
          <w:headerReference w:type="default" r:id="rId51"/>
          <w:footerReference w:type="default" r:id="rId52"/>
          <w:pgSz w:w="17860" w:h="25260"/>
          <w:pgMar w:top="1500" w:right="660" w:bottom="2360" w:left="1720" w:header="1176" w:footer="2171"/>
          <w:pgNumType w:start="1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6"/>
        </w:rPr>
      </w:pPr>
    </w:p>
    <w:tbl>
      <w:tblPr>
        <w:tblStyle w:val="TableNormal5"/>
        <w:tblW w:w="0" w:type="auto"/>
        <w:jc w:val="left"/>
        <w:tblInd w:w="2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28"/>
        <w:gridCol w:w="2391"/>
        <w:gridCol w:w="1703"/>
      </w:tblGrid>
      <w:tr>
        <w:tblPrEx>
          <w:tblW w:w="0" w:type="auto"/>
          <w:jc w:val="left"/>
          <w:tblInd w:w="23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spacing w:line="411" w:lineRule="exact"/>
              <w:ind w:right="335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703" w:type="dxa"/>
          </w:tcPr>
          <w:p>
            <w:pPr>
              <w:pStyle w:val="TableParagraph"/>
              <w:spacing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228" w:type="dxa"/>
          </w:tcPr>
          <w:p>
            <w:pPr>
              <w:pStyle w:val="TableParagraph"/>
              <w:spacing w:before="18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悬臂构件</w:t>
            </w:r>
          </w:p>
        </w:tc>
        <w:tc>
          <w:tcPr>
            <w:tcW w:w="2391" w:type="dxa"/>
          </w:tcPr>
          <w:p>
            <w:pPr>
              <w:pStyle w:val="TableParagraph"/>
              <w:spacing w:before="185" w:line="391" w:lineRule="exact"/>
              <w:ind w:left="720" w:right="1091"/>
              <w:jc w:val="center"/>
              <w:rPr>
                <w:sz w:val="36"/>
              </w:rPr>
            </w:pPr>
            <w:r>
              <w:rPr>
                <w:sz w:val="36"/>
              </w:rPr>
              <w:t>---</w:t>
            </w:r>
          </w:p>
        </w:tc>
        <w:tc>
          <w:tcPr>
            <w:tcW w:w="1703" w:type="dxa"/>
          </w:tcPr>
          <w:p>
            <w:pPr>
              <w:pStyle w:val="TableParagraph"/>
              <w:spacing w:before="185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</w:tbl>
    <w:p>
      <w:pPr>
        <w:pStyle w:val="BodyText"/>
        <w:spacing w:before="3"/>
        <w:rPr>
          <w:rFonts w:ascii="幼圆"/>
          <w:sz w:val="29"/>
        </w:rPr>
      </w:pPr>
    </w:p>
    <w:p>
      <w:pPr>
        <w:pStyle w:val="BodyText"/>
        <w:spacing w:before="50" w:line="388" w:lineRule="auto"/>
        <w:ind w:left="977" w:right="1900" w:firstLine="719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-1193799</wp:posOffset>
            </wp:positionV>
            <wp:extent cx="7739865" cy="1076801"/>
            <wp:effectExtent l="0" t="0" r="0" b="0"/>
            <wp:wrapNone/>
            <wp:docPr id="2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9865" cy="1076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注：拆底模时先拆排架剪刀撑，再拆板底排架、模板。模板拆除时不得野蛮作业，影响重复使用。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75" w:after="0" w:line="439" w:lineRule="auto"/>
        <w:ind w:left="977" w:right="1943" w:firstLine="719"/>
        <w:jc w:val="left"/>
        <w:rPr>
          <w:sz w:val="34"/>
        </w:rPr>
      </w:pPr>
      <w:r>
        <w:rPr>
          <w:spacing w:val="-7"/>
          <w:sz w:val="36"/>
        </w:rPr>
        <w:t>、在拆模过程中，如发现实际混凝土强度未达要求，有影响结构安全</w:t>
      </w:r>
      <w:r>
        <w:rPr>
          <w:spacing w:val="-4"/>
          <w:sz w:val="36"/>
        </w:rPr>
        <w:t>的质量问题时，应暂停拆除。待实际强度达到要求后，方可继续拆除。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0" w:after="0" w:line="436" w:lineRule="auto"/>
        <w:ind w:left="977" w:right="2031" w:firstLine="719"/>
        <w:jc w:val="both"/>
        <w:rPr>
          <w:sz w:val="34"/>
        </w:rPr>
      </w:pPr>
      <w:r>
        <w:rPr>
          <w:spacing w:val="-13"/>
          <w:sz w:val="36"/>
        </w:rPr>
        <w:t>、已拆除模板及其支撑的混凝土结构，应在混凝土强度达到设计的强度标准值后，才允许承受全部设计的使用荷载。当承受施工荷载的效应比使用荷</w:t>
      </w:r>
      <w:r>
        <w:rPr>
          <w:spacing w:val="-5"/>
          <w:sz w:val="36"/>
        </w:rPr>
        <w:t>载更不利时，必须经过验算，加设临时支撑。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0" w:after="0" w:line="436" w:lineRule="auto"/>
        <w:ind w:left="977" w:right="2030" w:firstLine="719"/>
        <w:jc w:val="left"/>
        <w:rPr>
          <w:sz w:val="34"/>
        </w:rPr>
      </w:pPr>
      <w:r>
        <w:rPr>
          <w:spacing w:val="-13"/>
          <w:sz w:val="36"/>
        </w:rPr>
        <w:t>、拆模之前必须有拆模申请，并根据同条件养护试块强度测试结果达</w:t>
      </w:r>
      <w:r>
        <w:rPr>
          <w:spacing w:val="-4"/>
          <w:sz w:val="36"/>
        </w:rPr>
        <w:t>到规定时，技术负责人方可批准拆模。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0" w:after="0" w:line="436" w:lineRule="auto"/>
        <w:ind w:left="977" w:right="1900" w:firstLine="719"/>
        <w:jc w:val="both"/>
        <w:rPr>
          <w:sz w:val="34"/>
        </w:rPr>
      </w:pPr>
      <w:r>
        <w:rPr>
          <w:spacing w:val="-7"/>
          <w:sz w:val="36"/>
        </w:rPr>
        <w:t>、各类模板的拆除顺序和方法，应根据模板设计的规定进行，如果设计无规定时，可按“先支后拆，后支先拆”进行，或按“先拆非承重模板，后拆</w:t>
      </w:r>
      <w:r>
        <w:rPr>
          <w:spacing w:val="-5"/>
          <w:sz w:val="36"/>
        </w:rPr>
        <w:t>承重模板”及支撑的顺序进行拆除。</w:t>
      </w: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0" w:after="0" w:line="240" w:lineRule="auto"/>
        <w:ind w:left="2598" w:right="0" w:hanging="901"/>
        <w:jc w:val="left"/>
        <w:rPr>
          <w:sz w:val="34"/>
        </w:rPr>
      </w:pPr>
      <w:r>
        <w:rPr>
          <w:spacing w:val="-21"/>
          <w:sz w:val="36"/>
        </w:rPr>
        <w:t>、拆除的模板必须随拆随清理，以免钉子扎脚，或阻碍通行和发生事故。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1" w:after="0" w:line="240" w:lineRule="auto"/>
        <w:ind w:left="2598" w:right="0" w:hanging="901"/>
        <w:jc w:val="left"/>
        <w:rPr>
          <w:sz w:val="34"/>
        </w:rPr>
      </w:pPr>
      <w:r>
        <w:rPr>
          <w:sz w:val="36"/>
        </w:rPr>
        <w:t>、拆模时，拆模区应设警戒线，严防有人误入被砸伤。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2598"/>
        </w:tabs>
        <w:spacing w:before="1" w:after="0" w:line="240" w:lineRule="auto"/>
        <w:ind w:left="2598" w:right="0" w:hanging="901"/>
        <w:jc w:val="left"/>
        <w:rPr>
          <w:sz w:val="34"/>
        </w:rPr>
      </w:pPr>
      <w:r>
        <w:rPr>
          <w:sz w:val="36"/>
        </w:rPr>
        <w:t>、拆模不能采取猛撬、以致大片塌落的方法拆除顶模。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6" w:lineRule="auto"/>
        <w:ind w:left="977" w:right="1900" w:firstLine="719"/>
        <w:jc w:val="left"/>
        <w:rPr>
          <w:sz w:val="34"/>
        </w:rPr>
      </w:pPr>
      <w:r>
        <w:rPr>
          <w:spacing w:val="-13"/>
          <w:sz w:val="36"/>
        </w:rPr>
        <w:t>、框架结构的拆模顺序如下：拆柱模斜撑与柱箍 →拆柱侧模→拆楼板底模→拆梁侧模→拆梁底模。拆下的模板不准随意向下抛掷，要向下传至地面</w:t>
      </w:r>
      <w:r>
        <w:rPr>
          <w:spacing w:val="-5"/>
          <w:sz w:val="36"/>
        </w:rPr>
        <w:t>。已经松动的模板，必须一次拆完，以免落下伤人。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3" w:after="0" w:line="436" w:lineRule="auto"/>
        <w:ind w:left="977" w:right="1900" w:firstLine="719"/>
        <w:jc w:val="left"/>
        <w:rPr>
          <w:sz w:val="34"/>
        </w:rPr>
        <w:sectPr>
          <w:headerReference w:type="default" r:id="rId54"/>
          <w:footerReference w:type="default" r:id="rId55"/>
          <w:pgSz w:w="17860" w:h="25260"/>
          <w:pgMar w:top="1480" w:right="660" w:bottom="2400" w:left="1720" w:header="1176" w:footer="2171"/>
          <w:pgNumType w:start="15"/>
          <w:cols w:space="708"/>
        </w:sectPr>
      </w:pPr>
      <w:r>
        <w:rPr>
          <w:sz w:val="36"/>
        </w:rPr>
        <w:t>、模板立柱有多道水平拉杆的，应先拆上面的，按由上而下的顺序拆</w:t>
      </w:r>
      <w:r>
        <w:rPr>
          <w:spacing w:val="-1"/>
          <w:sz w:val="36"/>
        </w:rPr>
        <w:t>除，拆除最后一道拉杆，应与立柱模板同时拆除，以免立柱模板倾倒伤人。多层</w:t>
      </w:r>
      <w:r>
        <w:rPr>
          <w:spacing w:val="-5"/>
          <w:sz w:val="36"/>
        </w:rPr>
        <w:t>楼板模板支撑拆除时，下面应保留几层楼板的支撑，可根据施工进度、混凝土强度增长情况、结构设计荷载与支模施工荷载的差值通过计算确定。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1" w:after="0" w:line="240" w:lineRule="auto"/>
        <w:ind w:left="2778" w:right="0" w:hanging="1081"/>
        <w:jc w:val="left"/>
        <w:rPr>
          <w:sz w:val="34"/>
        </w:rPr>
      </w:pPr>
      <w:r>
        <w:rPr>
          <w:sz w:val="36"/>
        </w:rPr>
        <w:t>、混凝土板上拆模后形成的临边和洞口应按规定进行防护。</w:t>
      </w:r>
    </w:p>
    <w:p>
      <w:pPr>
        <w:spacing w:after="0" w:line="240" w:lineRule="auto"/>
        <w:jc w:val="left"/>
        <w:rPr>
          <w:sz w:val="34"/>
        </w:rPr>
        <w:sectPr>
          <w:headerReference w:type="default" r:id="rId56"/>
          <w:footerReference w:type="default" r:id="rId57"/>
          <w:type w:val="nextPage"/>
          <w:pgSz w:w="17860" w:h="25260"/>
          <w:pgMar w:top="1480" w:right="660" w:bottom="2400" w:left="1720" w:header="1176" w:footer="2171"/>
          <w:pgNumType w:start="16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220" w:after="0" w:line="436" w:lineRule="auto"/>
        <w:ind w:left="977" w:right="2078" w:firstLine="719"/>
        <w:jc w:val="left"/>
        <w:rPr>
          <w:sz w:val="34"/>
        </w:rPr>
      </w:pPr>
      <w:r>
        <w:rPr>
          <w:sz w:val="36"/>
        </w:rPr>
        <w:t>、拆平台模时，不得一次性将顶撑全部拆除，应按顺序分批拆，以</w:t>
      </w:r>
      <w:r>
        <w:rPr>
          <w:spacing w:val="-5"/>
          <w:sz w:val="36"/>
        </w:rPr>
        <w:t>免模板在自重荷载下发生一次性大面积脱落。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9" w:lineRule="auto"/>
        <w:ind w:left="977" w:right="1899" w:firstLine="719"/>
        <w:jc w:val="left"/>
        <w:rPr>
          <w:sz w:val="34"/>
        </w:rPr>
      </w:pPr>
      <w:r>
        <w:rPr>
          <w:spacing w:val="-13"/>
          <w:sz w:val="36"/>
        </w:rPr>
        <w:t xml:space="preserve">、支设高度在 </w:t>
      </w:r>
      <w:r>
        <w:rPr>
          <w:sz w:val="36"/>
        </w:rPr>
        <w:t>3m</w:t>
      </w:r>
      <w:r>
        <w:rPr>
          <w:spacing w:val="-10"/>
          <w:sz w:val="36"/>
        </w:rPr>
        <w:t xml:space="preserve"> 以上的柱模板，四周应设斜撑，并应设立操作平台</w:t>
      </w:r>
      <w:r>
        <w:rPr>
          <w:spacing w:val="-28"/>
          <w:sz w:val="36"/>
        </w:rPr>
        <w:t xml:space="preserve">，低于 </w:t>
      </w:r>
      <w:r>
        <w:rPr>
          <w:sz w:val="36"/>
        </w:rPr>
        <w:t>3m</w:t>
      </w:r>
      <w:r>
        <w:rPr>
          <w:spacing w:val="-10"/>
          <w:sz w:val="36"/>
        </w:rPr>
        <w:t xml:space="preserve"> 的可用马凳操作。拆模高处作业，应配置登高用具或搭设支架。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6" w:lineRule="auto"/>
        <w:ind w:left="977" w:right="2028" w:firstLine="719"/>
        <w:jc w:val="both"/>
        <w:rPr>
          <w:sz w:val="34"/>
        </w:rPr>
      </w:pPr>
      <w:r>
        <w:rPr>
          <w:sz w:val="36"/>
        </w:rPr>
        <w:t>、底模及冬季施工模板的拆除，必须执行《混凝土结构工程施工质量验收规范》GB50204</w:t>
      </w:r>
      <w:r>
        <w:rPr>
          <w:spacing w:val="-9"/>
          <w:sz w:val="36"/>
        </w:rPr>
        <w:t xml:space="preserve"> 及《建筑工程冬期施工规程》</w:t>
      </w:r>
      <w:r>
        <w:rPr>
          <w:sz w:val="36"/>
        </w:rPr>
        <w:t>JG104</w:t>
      </w:r>
      <w:r>
        <w:rPr>
          <w:spacing w:val="-9"/>
          <w:sz w:val="36"/>
        </w:rPr>
        <w:t xml:space="preserve"> 的有关条款。作业班</w:t>
      </w:r>
      <w:r>
        <w:rPr>
          <w:spacing w:val="-4"/>
          <w:sz w:val="36"/>
        </w:rPr>
        <w:t>组必须进行拆模申请经技术部门批准后方可拆除。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6" w:lineRule="auto"/>
        <w:ind w:left="977" w:right="2031" w:firstLine="719"/>
        <w:jc w:val="both"/>
        <w:rPr>
          <w:sz w:val="34"/>
        </w:rPr>
      </w:pPr>
      <w:r>
        <w:rPr>
          <w:sz w:val="36"/>
        </w:rPr>
        <w:t>、拆除模板及支架的结构，在混凝土达到设计强度等级后方允许承</w:t>
      </w:r>
      <w:r>
        <w:rPr>
          <w:spacing w:val="-10"/>
          <w:sz w:val="36"/>
        </w:rPr>
        <w:t>受全部使用荷载；当施工荷载所产生的效应比使用荷载的效应更不利时，必须经</w:t>
      </w:r>
      <w:r>
        <w:rPr>
          <w:spacing w:val="-5"/>
          <w:sz w:val="36"/>
        </w:rPr>
        <w:t>核算，加设临时支撑。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6" w:lineRule="auto"/>
        <w:ind w:left="977" w:right="1900" w:firstLine="719"/>
        <w:jc w:val="left"/>
        <w:rPr>
          <w:sz w:val="34"/>
        </w:rPr>
      </w:pPr>
      <w:r>
        <w:rPr>
          <w:spacing w:val="-12"/>
          <w:sz w:val="36"/>
        </w:rPr>
        <w:t>、拆除模板的顺序和方法,应按照配板设计的规定进行。若无设计规定时应遵循先支后拆，后支先拆；先拆不承重的模板，后拆承重部分的模板；自</w:t>
      </w:r>
      <w:r>
        <w:rPr>
          <w:spacing w:val="-5"/>
          <w:sz w:val="36"/>
        </w:rPr>
        <w:t>上而下，支架先拆侧向支撑，后拆竖向支撑的原则。</w:t>
      </w:r>
    </w:p>
    <w:p>
      <w:pPr>
        <w:pStyle w:val="ListParagraph"/>
        <w:numPr>
          <w:ilvl w:val="3"/>
          <w:numId w:val="7"/>
        </w:numPr>
        <w:tabs>
          <w:tab w:val="left" w:pos="2778"/>
        </w:tabs>
        <w:spacing w:before="0" w:after="0" w:line="436" w:lineRule="auto"/>
        <w:ind w:left="977" w:right="1850" w:firstLine="719"/>
        <w:jc w:val="both"/>
        <w:rPr>
          <w:sz w:val="34"/>
        </w:rPr>
      </w:pPr>
      <w:r>
        <w:rPr>
          <w:spacing w:val="-12"/>
          <w:sz w:val="36"/>
        </w:rPr>
        <w:t>、模板工程作业组织，应遵循支模与拆模统由一个作业班组执行作业</w:t>
      </w:r>
      <w:r>
        <w:rPr>
          <w:spacing w:val="-21"/>
          <w:sz w:val="36"/>
        </w:rPr>
        <w:t>。其好处是，支撑就考虑拆模的方便与安全，拆模时人员熟知，依照拆模关键点位</w:t>
      </w:r>
      <w:r>
        <w:rPr>
          <w:spacing w:val="-4"/>
          <w:sz w:val="36"/>
        </w:rPr>
        <w:t>，对拆模进度、安全模板及配件的保护都有利。</w:t>
      </w:r>
    </w:p>
    <w:p>
      <w:pPr>
        <w:pStyle w:val="BodyText"/>
        <w:ind w:left="1697"/>
      </w:pPr>
      <w:r>
        <w:t>2、墙、柱模板拆除：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2598"/>
        </w:tabs>
        <w:spacing w:before="0" w:after="0" w:line="439" w:lineRule="auto"/>
        <w:ind w:left="977" w:right="2030" w:firstLine="719"/>
        <w:jc w:val="left"/>
        <w:rPr>
          <w:sz w:val="36"/>
        </w:rPr>
      </w:pPr>
      <w:r>
        <w:rPr>
          <w:spacing w:val="-12"/>
          <w:sz w:val="36"/>
        </w:rPr>
        <w:t>、墙、柱模板必须在混凝土强度保证其表面及棱角不因拆除模板受损</w:t>
      </w:r>
      <w:r>
        <w:rPr>
          <w:spacing w:val="-4"/>
          <w:sz w:val="36"/>
        </w:rPr>
        <w:t>坏方可进行。</w:t>
      </w:r>
    </w:p>
    <w:p>
      <w:pPr>
        <w:pStyle w:val="ListParagraph"/>
        <w:numPr>
          <w:ilvl w:val="0"/>
          <w:numId w:val="6"/>
        </w:numPr>
        <w:tabs>
          <w:tab w:val="left" w:pos="2598"/>
        </w:tabs>
        <w:spacing w:before="0" w:after="0" w:line="436" w:lineRule="auto"/>
        <w:ind w:left="977" w:right="2029" w:firstLine="719"/>
        <w:jc w:val="left"/>
        <w:rPr>
          <w:sz w:val="36"/>
        </w:rPr>
      </w:pPr>
      <w:r>
        <w:rPr>
          <w:spacing w:val="-13"/>
          <w:sz w:val="36"/>
        </w:rPr>
        <w:t xml:space="preserve">、墙、柱模板拆除工艺流程：拆除拉杆或斜撑→自上而下拆除支架→ </w:t>
      </w:r>
      <w:r>
        <w:rPr>
          <w:spacing w:val="-4"/>
          <w:sz w:val="36"/>
        </w:rPr>
        <w:t>拆除部分竖肋→拆除模板及配件运输维护</w:t>
      </w:r>
    </w:p>
    <w:p>
      <w:pPr>
        <w:pStyle w:val="ListParagraph"/>
        <w:numPr>
          <w:ilvl w:val="0"/>
          <w:numId w:val="6"/>
        </w:numPr>
        <w:tabs>
          <w:tab w:val="left" w:pos="2598"/>
        </w:tabs>
        <w:spacing w:before="0" w:after="0" w:line="436" w:lineRule="auto"/>
        <w:ind w:left="977" w:right="1900" w:firstLine="719"/>
        <w:jc w:val="left"/>
        <w:rPr>
          <w:sz w:val="36"/>
        </w:rPr>
      </w:pPr>
      <w:r>
        <w:rPr>
          <w:sz w:val="36"/>
        </w:rPr>
        <w:t>、墙、柱模板拆除时，要从上口向外侧轻击和轻撬，使模板松动，要</w:t>
      </w:r>
      <w:r>
        <w:rPr>
          <w:spacing w:val="-4"/>
          <w:sz w:val="36"/>
        </w:rPr>
        <w:t>适当加设临时支撑。以防柱子模板倾倒伤人。</w:t>
      </w:r>
    </w:p>
    <w:p>
      <w:pPr>
        <w:pStyle w:val="ListParagraph"/>
        <w:numPr>
          <w:ilvl w:val="0"/>
          <w:numId w:val="6"/>
        </w:numPr>
        <w:tabs>
          <w:tab w:val="left" w:pos="2598"/>
        </w:tabs>
        <w:spacing w:before="0" w:after="0" w:line="460" w:lineRule="exact"/>
        <w:ind w:left="2598" w:right="0" w:hanging="901"/>
        <w:jc w:val="left"/>
        <w:rPr>
          <w:sz w:val="36"/>
        </w:rPr>
      </w:pPr>
      <w:r>
        <w:rPr>
          <w:spacing w:val="12"/>
          <w:sz w:val="36"/>
        </w:rPr>
        <w:t>、拆除</w:t>
      </w:r>
      <w:r>
        <w:rPr>
          <w:sz w:val="36"/>
        </w:rPr>
        <w:t>4m</w:t>
      </w:r>
      <w:r>
        <w:rPr>
          <w:spacing w:val="-10"/>
          <w:sz w:val="36"/>
        </w:rPr>
        <w:t xml:space="preserve"> 高度以上墙、柱梁板模板时，应搭设脚手架或操作平台，并</w:t>
      </w:r>
    </w:p>
    <w:p>
      <w:pPr>
        <w:spacing w:after="0" w:line="460" w:lineRule="exact"/>
        <w:jc w:val="left"/>
        <w:rPr>
          <w:sz w:val="36"/>
        </w:rPr>
        <w:sectPr>
          <w:headerReference w:type="default" r:id="rId58"/>
          <w:footerReference w:type="default" r:id="rId59"/>
          <w:pgSz w:w="17860" w:h="25260"/>
          <w:pgMar w:top="1480" w:right="660" w:bottom="2400" w:left="1720" w:header="1176" w:footer="2171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977"/>
      </w:pPr>
      <w:r>
        <w:t>设防护栏杆。拆除时逐块拆卸，不得成片松动、撬落或拉倒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697"/>
      </w:pPr>
      <w:r>
        <w:t>3、梁板模板拆除：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5"/>
        </w:numPr>
        <w:tabs>
          <w:tab w:val="left" w:pos="2598"/>
        </w:tabs>
        <w:spacing w:before="0" w:after="0" w:line="240" w:lineRule="auto"/>
        <w:ind w:left="2598" w:right="0" w:hanging="901"/>
        <w:jc w:val="left"/>
        <w:rPr>
          <w:sz w:val="36"/>
        </w:rPr>
      </w:pPr>
      <w:r>
        <w:rPr>
          <w:sz w:val="36"/>
        </w:rPr>
        <w:t>工艺流程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436" w:lineRule="auto"/>
        <w:ind w:left="977" w:right="2260" w:firstLine="719"/>
      </w:pPr>
      <w:r>
        <w:t>拆除支架部分水平拉杆和剪刀撑→拆除侧模板→下调楼板支柱→使模板下降→分段分片拆除楼板模板→木龙骨及支柱→拆除梁底模板及支撑系统</w:t>
      </w:r>
    </w:p>
    <w:p>
      <w:pPr>
        <w:pStyle w:val="ListParagraph"/>
        <w:numPr>
          <w:ilvl w:val="0"/>
          <w:numId w:val="5"/>
        </w:numPr>
        <w:tabs>
          <w:tab w:val="left" w:pos="2598"/>
        </w:tabs>
        <w:spacing w:before="0" w:after="0" w:line="460" w:lineRule="exact"/>
        <w:ind w:left="2598" w:right="0" w:hanging="901"/>
        <w:jc w:val="left"/>
        <w:rPr>
          <w:sz w:val="36"/>
        </w:rPr>
      </w:pPr>
      <w:r>
        <w:rPr>
          <w:sz w:val="36"/>
        </w:rPr>
        <w:t>拆除工艺施工要点：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436" w:lineRule="auto"/>
        <w:ind w:left="977" w:right="2033" w:firstLine="719"/>
      </w:pPr>
      <w:r>
        <w:rPr>
          <w:spacing w:val="-270"/>
        </w:rPr>
        <w:t>○</w:t>
      </w:r>
      <w:r>
        <w:t>1</w:t>
      </w:r>
      <w:r>
        <w:rPr>
          <w:spacing w:val="-17"/>
        </w:rPr>
        <w:t xml:space="preserve"> 拆除支架部分水平拉杆和剪刀撑，以便作业。而后拆除梁侧模板上的水平</w:t>
      </w:r>
      <w:r>
        <w:t>钢管及斜支撑，轻撬梁侧模板，使之与混凝土表面脱离。</w:t>
      </w:r>
    </w:p>
    <w:p>
      <w:pPr>
        <w:pStyle w:val="BodyText"/>
        <w:spacing w:line="436" w:lineRule="auto"/>
        <w:ind w:left="977" w:right="1900" w:firstLine="719"/>
        <w:jc w:val="both"/>
      </w:pPr>
      <w:r>
        <w:rPr>
          <w:spacing w:val="-270"/>
        </w:rPr>
        <w:t>○</w:t>
      </w:r>
      <w:r>
        <w:t>2</w:t>
      </w:r>
      <w:r>
        <w:rPr>
          <w:spacing w:val="-12"/>
        </w:rPr>
        <w:t xml:space="preserve"> 下调支柱顶托螺杆后，轻撬模板下的龙骨，使龙骨与模板分离，或用木锤</w:t>
      </w:r>
      <w:r>
        <w:rPr>
          <w:spacing w:val="-13"/>
        </w:rPr>
        <w:t>轻击，拆下第一块，然后逐块逐段拆除。切不可用钢棍或铁锤猛击乱撬。每块胶</w:t>
      </w:r>
      <w:r>
        <w:rPr>
          <w:spacing w:val="-7"/>
        </w:rPr>
        <w:t>合板拆下时，或用人工托扶放于地上，或将支柱顶托螺杆在下调相当高度，以托住拆下的模板。严禁模板自由坠落于地面。</w:t>
      </w:r>
    </w:p>
    <w:p>
      <w:pPr>
        <w:pStyle w:val="BodyText"/>
        <w:spacing w:before="4" w:line="436" w:lineRule="auto"/>
        <w:ind w:left="977" w:right="1853" w:firstLine="719"/>
      </w:pPr>
      <w:r>
        <w:rPr>
          <w:spacing w:val="-270"/>
        </w:rPr>
        <w:t>○</w:t>
      </w:r>
      <w:r>
        <w:t>3</w:t>
      </w:r>
      <w:r>
        <w:rPr>
          <w:spacing w:val="-10"/>
        </w:rPr>
        <w:t xml:space="preserve"> 拆除梁底模板的方法大致与楼板模板相同。但拆除跨度较大的梁底模板 </w:t>
      </w:r>
      <w:r>
        <w:rPr>
          <w:spacing w:val="-21"/>
        </w:rPr>
        <w:t xml:space="preserve">时，应从跨中开始下调支柱顶脱螺杆，然后向两端逐根下调，拆除梁底模支柱时， </w:t>
      </w:r>
      <w:r>
        <w:t>亦从跨中向两端作业。</w:t>
      </w:r>
    </w:p>
    <w:p>
      <w:pPr>
        <w:pStyle w:val="BodyText"/>
        <w:spacing w:line="388" w:lineRule="exact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七、 成品保护</w:t>
      </w:r>
    </w:p>
    <w:p>
      <w:pPr>
        <w:pStyle w:val="BodyText"/>
        <w:spacing w:before="12"/>
        <w:rPr>
          <w:rFonts w:ascii="黑体"/>
          <w:sz w:val="42"/>
        </w:rPr>
      </w:pPr>
    </w:p>
    <w:p>
      <w:pPr>
        <w:pStyle w:val="BodyText"/>
        <w:spacing w:line="436" w:lineRule="auto"/>
        <w:ind w:left="977" w:right="1900" w:firstLine="719"/>
      </w:pPr>
      <w:r>
        <w:t>1、预组拼的模板要有存放场地，场地要平整夯实。模板平放时，要有木方垫架。立放时，要搭设分类模板架，模板触地处要垫木方，以此保证模板不扭曲不变形。不可乱堆乱放或在组拼的模板上堆放分散模板和配件。</w:t>
      </w:r>
    </w:p>
    <w:p>
      <w:pPr>
        <w:pStyle w:val="BodyText"/>
        <w:spacing w:before="3" w:line="436" w:lineRule="auto"/>
        <w:ind w:left="977" w:right="2031" w:firstLine="719"/>
        <w:jc w:val="both"/>
      </w:pPr>
      <w:r>
        <w:t>2、工作面已安装完毕的墙、柱模板，不准在吊运其他模板时碰撞，不准在</w:t>
      </w:r>
      <w:r>
        <w:rPr>
          <w:spacing w:val="-8"/>
        </w:rPr>
        <w:t>预拼装模板就位前作为临时依靠，以防止模板变形或产生垂直偏差。工作面已安</w:t>
      </w:r>
      <w:r>
        <w:rPr>
          <w:spacing w:val="-6"/>
        </w:rPr>
        <w:t>装完毕的平面模板，不可做临时堆料和作业平台，以保证支架的稳定，防止平面</w:t>
      </w:r>
      <w:r>
        <w:t>模板标高和平整产生偏差。</w:t>
      </w:r>
    </w:p>
    <w:p>
      <w:pPr>
        <w:pStyle w:val="BodyText"/>
        <w:ind w:left="1697"/>
      </w:pPr>
      <w:r>
        <w:t>3、拆除模板时，不得用大锤、撬棍硬砸猛撬，以免混凝土的外形和内部受</w:t>
      </w:r>
    </w:p>
    <w:p>
      <w:pPr>
        <w:spacing w:after="0"/>
        <w:sectPr>
          <w:headerReference w:type="default" r:id="rId60"/>
          <w:footerReference w:type="default" r:id="rId61"/>
          <w:pgSz w:w="17860" w:h="25260"/>
          <w:pgMar w:top="1480" w:right="660" w:bottom="2420" w:left="1720" w:header="1176" w:footer="2171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977"/>
      </w:pPr>
      <w:r>
        <w:t>到。</w:t>
      </w:r>
    </w:p>
    <w:p>
      <w:pPr>
        <w:pStyle w:val="BodyText"/>
        <w:spacing w:before="302"/>
        <w:ind w:left="977"/>
        <w:rPr>
          <w:rFonts w:ascii="黑体" w:eastAsia="黑体" w:hint="eastAsia"/>
        </w:rPr>
      </w:pPr>
      <w:r>
        <w:rPr>
          <w:rFonts w:ascii="黑体" w:eastAsia="黑体" w:hint="eastAsia"/>
        </w:rPr>
        <w:t>八、 安全文明施工措施</w:t>
      </w:r>
    </w:p>
    <w:p>
      <w:pPr>
        <w:pStyle w:val="BodyText"/>
        <w:spacing w:before="12"/>
        <w:rPr>
          <w:rFonts w:ascii="黑体"/>
          <w:sz w:val="42"/>
        </w:rPr>
      </w:pPr>
    </w:p>
    <w:p>
      <w:pPr>
        <w:pStyle w:val="Heading3"/>
        <w:numPr>
          <w:ilvl w:val="1"/>
          <w:numId w:val="4"/>
        </w:numPr>
        <w:tabs>
          <w:tab w:val="left" w:pos="1525"/>
        </w:tabs>
        <w:spacing w:before="0" w:after="0" w:line="240" w:lineRule="auto"/>
        <w:ind w:left="1524" w:right="0" w:hanging="548"/>
        <w:jc w:val="left"/>
      </w:pPr>
      <w:bookmarkStart w:id="7" w:name="_TOC_250002"/>
      <w:bookmarkEnd w:id="7"/>
      <w:r>
        <w:t>、安全文明施工组织机构</w:t>
      </w:r>
    </w:p>
    <w:p>
      <w:pPr>
        <w:pStyle w:val="BodyText"/>
        <w:spacing w:before="183" w:line="364" w:lineRule="auto"/>
        <w:ind w:left="977" w:right="1853" w:firstLine="719"/>
      </w:pPr>
      <w:r>
        <w:pict>
          <v:group id="_x0000_s1149" style="width:691pt;height:588pt;margin-top:114.9pt;margin-left:88pt;mso-position-horizontal-relative:page;position:absolute;z-index:-251632640" coordorigin="1760,2298" coordsize="13820,11760">
            <v:shape id="_x0000_s1150" type="#_x0000_t75" style="width:13820;height:11760;left:1760;position:absolute;top:2298" stroked="f">
              <v:imagedata r:id="rId62" o:title=""/>
            </v:shape>
            <v:shape id="_x0000_s1151" type="#_x0000_t202" style="width:1820;height:360;left:2697;position:absolute;top:23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到责任人。</w:t>
                    </w:r>
                  </w:p>
                </w:txbxContent>
              </v:textbox>
            </v:shape>
            <v:shape id="_x0000_s1152" type="#_x0000_t202" style="width:1288;height:317;left:7486;position:absolute;top:2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153" type="#_x0000_t202" style="width:2180;height:270;left:7172;position:absolute;top:39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安全生产领导小组</w:t>
                    </w:r>
                  </w:p>
                </w:txbxContent>
              </v:textbox>
            </v:shape>
            <v:shape id="_x0000_s1154" type="#_x0000_t202" style="width:337;height:317;left:2589;position:absolute;top:85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55" type="#_x0000_t202" style="width:337;height:2524;left:1827;position:absolute;top:9084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质量安全文件学习</w:t>
                    </w:r>
                  </w:p>
                </w:txbxContent>
              </v:textbox>
            </v:shape>
            <v:shape id="_x0000_s1156" type="#_x0000_t202" style="width:337;height:2186;left:2589;position:absolute;top:9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常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安全教</w:t>
                    </w:r>
                  </w:p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育</w:t>
                    </w:r>
                  </w:p>
                </w:txbxContent>
              </v:textbox>
            </v:shape>
            <v:shape id="_x0000_s1157" type="#_x0000_t202" style="width:337;height:2211;left:9659;position:absolute;top:9239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安全无事故活动</w:t>
                    </w:r>
                  </w:p>
                </w:txbxContent>
              </v:textbox>
            </v:shape>
            <v:shape id="_x0000_s1158" type="#_x0000_t202" style="width:337;height:2211;left:14250;position:absolute;top:9239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重点部位防检查</w:t>
                    </w:r>
                  </w:p>
                </w:txbxContent>
              </v:textbox>
            </v:shape>
            <v:shape id="_x0000_s1159" type="#_x0000_t202" style="width:337;height:3471;left:15060;position:absolute;top:8608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按四不放过原则分析事故</w:t>
                    </w:r>
                  </w:p>
                </w:txbxContent>
              </v:textbox>
            </v:shape>
            <v:shape id="_x0000_s1160" type="#_x0000_t202" style="width:1676;height:332;left:7813;position:absolute;top:1347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安全总目标</w:t>
                    </w:r>
                  </w:p>
                </w:txbxContent>
              </v:textbox>
            </v:shape>
          </v:group>
        </w:pict>
      </w:r>
      <w:r>
        <w:rPr>
          <w:spacing w:val="-16"/>
        </w:rPr>
        <w:t>在项目部成立安全管理领导小组，由项目经理任组长，技术负责人、施工员、</w:t>
      </w:r>
      <w:r>
        <w:rPr>
          <w:spacing w:val="-12"/>
        </w:rPr>
        <w:t>质量员、安全员任组员。领导小组负责高支模工程施工过程中各种事务协调。做到事前交底、事中控制、事后监测，严格要求，一丝不苟抓安全生产，层层落实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tbl>
      <w:tblPr>
        <w:tblStyle w:val="TableNormal6"/>
        <w:tblW w:w="0" w:type="auto"/>
        <w:jc w:val="left"/>
        <w:tblInd w:w="13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9"/>
        <w:gridCol w:w="3376"/>
        <w:gridCol w:w="3646"/>
        <w:gridCol w:w="2099"/>
      </w:tblGrid>
      <w:tr>
        <w:tblPrEx>
          <w:tblW w:w="0" w:type="auto"/>
          <w:jc w:val="left"/>
          <w:tblInd w:w="13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82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  <w:tc>
          <w:tcPr>
            <w:tcW w:w="3376" w:type="dxa"/>
          </w:tcPr>
          <w:p>
            <w:pPr>
              <w:pStyle w:val="TableParagraph"/>
              <w:spacing w:line="359" w:lineRule="exact"/>
              <w:ind w:left="1461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  <w:tc>
          <w:tcPr>
            <w:tcW w:w="3646" w:type="dxa"/>
          </w:tcPr>
          <w:p>
            <w:pPr>
              <w:pStyle w:val="TableParagraph"/>
              <w:spacing w:line="359" w:lineRule="exact"/>
              <w:ind w:left="1596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  <w:tc>
          <w:tcPr>
            <w:tcW w:w="2099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</w:tr>
      <w:tr>
        <w:tblPrEx>
          <w:tblW w:w="0" w:type="auto"/>
          <w:jc w:val="left"/>
          <w:tblInd w:w="13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29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  <w:tc>
          <w:tcPr>
            <w:tcW w:w="3376" w:type="dxa"/>
          </w:tcPr>
          <w:p>
            <w:pPr>
              <w:pStyle w:val="TableParagraph"/>
              <w:spacing w:before="38"/>
              <w:ind w:left="1461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  <w:tc>
          <w:tcPr>
            <w:tcW w:w="3646" w:type="dxa"/>
          </w:tcPr>
          <w:p>
            <w:pPr>
              <w:pStyle w:val="TableParagraph"/>
              <w:spacing w:before="38"/>
              <w:ind w:left="1596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  <w:tc>
          <w:tcPr>
            <w:tcW w:w="2099" w:type="dxa"/>
          </w:tcPr>
          <w:p>
            <w:pPr>
              <w:pStyle w:val="TableParagraph"/>
              <w:spacing w:before="38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</w:tr>
      <w:tr>
        <w:tblPrEx>
          <w:tblW w:w="0" w:type="auto"/>
          <w:jc w:val="left"/>
          <w:tblInd w:w="13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829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教</w:t>
            </w:r>
          </w:p>
        </w:tc>
        <w:tc>
          <w:tcPr>
            <w:tcW w:w="3376" w:type="dxa"/>
          </w:tcPr>
          <w:p>
            <w:pPr>
              <w:pStyle w:val="TableParagraph"/>
              <w:spacing w:before="38"/>
              <w:ind w:left="1461"/>
              <w:rPr>
                <w:sz w:val="31"/>
              </w:rPr>
            </w:pPr>
            <w:r>
              <w:rPr>
                <w:w w:val="102"/>
                <w:sz w:val="31"/>
              </w:rPr>
              <w:t>管</w:t>
            </w:r>
          </w:p>
        </w:tc>
        <w:tc>
          <w:tcPr>
            <w:tcW w:w="3646" w:type="dxa"/>
          </w:tcPr>
          <w:p>
            <w:pPr>
              <w:pStyle w:val="TableParagraph"/>
              <w:spacing w:before="38"/>
              <w:ind w:left="1596"/>
              <w:rPr>
                <w:sz w:val="31"/>
              </w:rPr>
            </w:pPr>
            <w:r>
              <w:rPr>
                <w:w w:val="102"/>
                <w:sz w:val="31"/>
              </w:rPr>
              <w:t>活</w:t>
            </w:r>
          </w:p>
        </w:tc>
        <w:tc>
          <w:tcPr>
            <w:tcW w:w="2099" w:type="dxa"/>
          </w:tcPr>
          <w:p>
            <w:pPr>
              <w:pStyle w:val="TableParagraph"/>
              <w:spacing w:before="38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监</w:t>
            </w:r>
          </w:p>
        </w:tc>
      </w:tr>
      <w:tr>
        <w:tblPrEx>
          <w:tblW w:w="0" w:type="auto"/>
          <w:jc w:val="left"/>
          <w:tblInd w:w="13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1829" w:type="dxa"/>
          </w:tcPr>
          <w:p>
            <w:pPr>
              <w:pStyle w:val="TableParagraph"/>
              <w:spacing w:before="36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育</w:t>
            </w:r>
          </w:p>
        </w:tc>
        <w:tc>
          <w:tcPr>
            <w:tcW w:w="3376" w:type="dxa"/>
          </w:tcPr>
          <w:p>
            <w:pPr>
              <w:pStyle w:val="TableParagraph"/>
              <w:spacing w:before="36" w:line="335" w:lineRule="exact"/>
              <w:ind w:left="1461"/>
              <w:rPr>
                <w:sz w:val="31"/>
              </w:rPr>
            </w:pPr>
            <w:r>
              <w:rPr>
                <w:w w:val="102"/>
                <w:sz w:val="31"/>
              </w:rPr>
              <w:t>理</w:t>
            </w:r>
          </w:p>
        </w:tc>
        <w:tc>
          <w:tcPr>
            <w:tcW w:w="3646" w:type="dxa"/>
          </w:tcPr>
          <w:p>
            <w:pPr>
              <w:pStyle w:val="TableParagraph"/>
              <w:spacing w:before="36" w:line="335" w:lineRule="exact"/>
              <w:ind w:left="1596"/>
              <w:rPr>
                <w:sz w:val="31"/>
              </w:rPr>
            </w:pPr>
            <w:r>
              <w:rPr>
                <w:w w:val="102"/>
                <w:sz w:val="31"/>
              </w:rPr>
              <w:t>动</w:t>
            </w:r>
          </w:p>
        </w:tc>
        <w:tc>
          <w:tcPr>
            <w:tcW w:w="2099" w:type="dxa"/>
          </w:tcPr>
          <w:p>
            <w:pPr>
              <w:pStyle w:val="TableParagraph"/>
              <w:spacing w:before="36" w:line="335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督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  <w:r>
        <w:pict>
          <v:shape id="_x0000_s1161" type="#_x0000_t202" style="width:290.9pt;height:126.2pt;margin-top:19.05pt;margin-left:169.91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3"/>
                    <w:gridCol w:w="945"/>
                    <w:gridCol w:w="945"/>
                    <w:gridCol w:w="810"/>
                    <w:gridCol w:w="810"/>
                    <w:gridCol w:w="945"/>
                    <w:gridCol w:w="74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5"/>
                      <w:jc w:val="left"/>
                    </w:trPr>
                    <w:tc>
                      <w:tcPr>
                        <w:tcW w:w="155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制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制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制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定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特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定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定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定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期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殊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和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操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工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不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作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种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生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保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奖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定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培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培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产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证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罚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期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训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训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制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措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标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检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5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度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施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准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查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62" type="#_x0000_t202" style="width:169.4pt;height:126.2pt;margin-top:19.05pt;margin-left:520.97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3"/>
                    <w:gridCol w:w="1080"/>
                    <w:gridCol w:w="1080"/>
                    <w:gridCol w:w="61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5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制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措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安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度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文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全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执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明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总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行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施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结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情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工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整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况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竞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改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检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5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赛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查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line="295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Heading3"/>
        <w:numPr>
          <w:ilvl w:val="1"/>
          <w:numId w:val="4"/>
        </w:numPr>
        <w:tabs>
          <w:tab w:val="left" w:pos="1525"/>
        </w:tabs>
        <w:spacing w:before="50" w:after="0" w:line="240" w:lineRule="auto"/>
        <w:ind w:left="1524" w:right="0" w:hanging="548"/>
        <w:jc w:val="left"/>
      </w:pPr>
      <w:bookmarkStart w:id="8" w:name="_TOC_250001"/>
      <w:bookmarkEnd w:id="8"/>
      <w:r>
        <w:t>、安全文明施工管理措施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BodyText"/>
        <w:spacing w:before="1" w:line="436" w:lineRule="auto"/>
        <w:ind w:left="977" w:right="1703" w:firstLine="719"/>
      </w:pPr>
      <w:r>
        <w:t>1、所有现场作业人员必须戴好安全帽，系好帽带，穿好反光背心及劳保鞋， 严禁严禁酒后作业、上班嬉闹。</w:t>
      </w:r>
    </w:p>
    <w:p>
      <w:pPr>
        <w:pStyle w:val="BodyText"/>
        <w:spacing w:before="2"/>
        <w:ind w:left="1697"/>
      </w:pPr>
      <w:r>
        <w:t>2、对患有不适应高空作业疾病的人员（例如颠痫、旋晕症、高血压等）及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480" w:right="660" w:bottom="2380" w:left="1720" w:header="1176" w:footer="2171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977"/>
      </w:pPr>
      <w:r>
        <w:t>安全意识淡薄不服从指挥的人员严禁进入施工场地。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6" w:lineRule="auto"/>
        <w:ind w:left="977" w:right="2080" w:firstLine="719"/>
      </w:pPr>
      <w:r>
        <w:t>3、所有进入基坑内作业人员必须走固定路线，严禁攀爬护杆，严禁在无防护栏的坡边行走。</w:t>
      </w:r>
    </w:p>
    <w:p>
      <w:pPr>
        <w:pStyle w:val="BodyText"/>
        <w:spacing w:before="2" w:line="436" w:lineRule="auto"/>
        <w:ind w:left="977" w:right="2080" w:firstLine="719"/>
      </w:pPr>
      <w:r>
        <w:t>4、任何人不得向空中或基坑内抛掷材料、工具或其它物品。向坑内运送模板、钢管等材料时应使用塔吊搬运。</w:t>
      </w:r>
    </w:p>
    <w:p>
      <w:pPr>
        <w:pStyle w:val="BodyText"/>
        <w:spacing w:line="460" w:lineRule="exact"/>
        <w:ind w:left="1697"/>
      </w:pPr>
      <w:r>
        <w:t>5、班前必须组织作业人员召开班前安全交底，严禁违章指挥、野蛮施工。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/>
        <w:ind w:left="1697"/>
      </w:pPr>
      <w:r>
        <w:t>6、模板安装应遵守下列规定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697"/>
      </w:pPr>
      <w:r>
        <w:t>①模板安装之前必须检查基坑土壁边坡的稳定状况。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9" w:lineRule="auto"/>
        <w:ind w:left="977" w:right="1900" w:firstLine="719"/>
      </w:pPr>
      <w:r>
        <w:t>②认真检查模板、支撑、对拉螺杆、山形卡等原材质是否符合要求，有无明显质量缺陷。</w:t>
      </w:r>
    </w:p>
    <w:p>
      <w:pPr>
        <w:pStyle w:val="BodyText"/>
        <w:spacing w:line="436" w:lineRule="auto"/>
        <w:ind w:left="977" w:right="2029" w:firstLine="719"/>
      </w:pPr>
      <w:r>
        <w:rPr>
          <w:spacing w:val="-9"/>
        </w:rPr>
        <w:t>③工作前应先检查使用的扳手、榔头等工具是否牢固，钉子必须放在工具袋</w:t>
      </w:r>
      <w:r>
        <w:t>内，以免坠落伤人。</w:t>
      </w:r>
    </w:p>
    <w:p>
      <w:pPr>
        <w:pStyle w:val="BodyText"/>
        <w:ind w:left="1697"/>
      </w:pPr>
      <w:r>
        <w:t>④工作时思想要集中，防止钉子扎伤脚。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1697"/>
      </w:pPr>
      <w:r>
        <w:t>⑤支模场地必须平整夯实，及时排除现场的不安全因素。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6" w:lineRule="auto"/>
        <w:ind w:left="977" w:right="1900" w:firstLine="719"/>
      </w:pPr>
      <w:r>
        <w:t>⑥基坑内，二人抬运模板、钢管时要互相配合，协同工作。用塔吊吊运模板应严格服从塔吊指挥人员的安排，吊点应平衡，必须用卡环连接，并离地 1M 左右稍作停留，确认无隐患后方可正式起吊。</w:t>
      </w:r>
    </w:p>
    <w:p>
      <w:pPr>
        <w:pStyle w:val="BodyText"/>
        <w:spacing w:before="2"/>
        <w:ind w:left="1697"/>
      </w:pPr>
      <w:r>
        <w:t>7、模板拆除应遵守下列规定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436" w:lineRule="auto"/>
        <w:ind w:left="977" w:right="2033" w:firstLine="719"/>
      </w:pPr>
      <w:r>
        <w:rPr>
          <w:spacing w:val="-6"/>
        </w:rPr>
        <w:t>①模板拆除必须满足规范规定的混凝土强度要求后才可拆模，拆除前应提出</w:t>
      </w:r>
      <w:r>
        <w:t>申请，经项目技术部门同意，不得因拆模而影响工程质量。</w:t>
      </w:r>
    </w:p>
    <w:p>
      <w:pPr>
        <w:pStyle w:val="BodyText"/>
        <w:spacing w:line="439" w:lineRule="auto"/>
        <w:ind w:left="977" w:right="1883" w:firstLine="719"/>
      </w:pPr>
      <w:r>
        <w:t>②拆模顺序和方法应遵循后支先拆、先支后拆的顺序，先拆非承重模板、后拆承重的模板。</w:t>
      </w:r>
    </w:p>
    <w:p>
      <w:pPr>
        <w:pStyle w:val="BodyText"/>
        <w:spacing w:line="436" w:lineRule="auto"/>
        <w:ind w:left="977" w:right="2030" w:firstLine="719"/>
      </w:pPr>
      <w:r>
        <w:rPr>
          <w:spacing w:val="-12"/>
        </w:rPr>
        <w:t>③拆模作业时，必须至少使用安全警戒绳设置警戒区，并在拆模作业区派设</w:t>
      </w:r>
      <w:r>
        <w:t>专人监护，严禁非作业人员进入。</w:t>
      </w:r>
    </w:p>
    <w:p>
      <w:pPr>
        <w:spacing w:after="0" w:line="436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https://d.book118.com/576235225143010043</w:t>
        </w:r>
      </w:hyperlink>
    </w:p>
    <w:p>
      <w:pPr>
        <w:spacing w:after="0" w:line="436" w:lineRule="auto"/>
      </w:pPr>
    </w:p>
    <w:sectPr>
      <w:headerReference w:type="default" r:id="rId66"/>
      <w:footerReference w:type="default" r:id="rId67"/>
      <w:pgSz w:w="17860" w:h="25260"/>
      <w:pgMar w:top="1480" w:right="660" w:bottom="2400" w:left="1720" w:header="1176" w:footer="2171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5pt;height:16.9pt;margin-top:1140.71pt;margin-left:418.0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5pt;height:16.9pt;margin-top:1140.71pt;margin-left:418.0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5pt;height:16.9pt;margin-top:1140.71pt;margin-left:418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5pt;height:16.9pt;margin-top:1140.71pt;margin-left:418.0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5pt;height:16.9pt;margin-top:1140.71pt;margin-left:418.0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5pt;height:16.9pt;margin-top:1140.71pt;margin-left:418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5pt;height:16.9pt;margin-top:1140.71pt;margin-left:418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5pt;height:16.9pt;margin-top:1140.71pt;margin-left:418.0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5pt;height:16.9pt;margin-top:1140.71pt;margin-left:418.0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5pt;height:16.9pt;margin-top:1140.71pt;margin-left:418.0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5pt;height:16.5pt;margin-top:1140.71pt;margin-left:418.2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8" w:line="292" w:lineRule="exact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5pt;height:19.65pt;margin-top:1140.71pt;margin-left:418.0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.5pt;height:19.65pt;margin-top:1140.71pt;margin-left:418.0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5pt;height:19.65pt;margin-top:1140.71pt;margin-left:418.0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0.5pt;height:19.65pt;margin-top:1140.71pt;margin-left:418.0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0.5pt;height:19.65pt;margin-top:1140.71pt;margin-left:418.0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0.5pt;height:19.65pt;margin-top:1140.71pt;margin-left:418.0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0.5pt;height:19.65pt;margin-top:1140.71pt;margin-left:418.0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0.5pt;height:19.65pt;margin-top:1140.71pt;margin-left:418.0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0.5pt;height:19.65pt;margin-top:1140.71pt;margin-left:418.0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4.6pt;height:17.85pt;margin-top:57.82pt;margin-left:615.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4.6pt;height:17.85pt;margin-top:57.82pt;margin-left:615.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4.6pt;height:17.85pt;margin-top:57.82pt;margin-left:615.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4.6pt;height:17.85pt;margin-top:57.82pt;margin-left:615.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4.6pt;height:17.85pt;margin-top:57.82pt;margin-left:615.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4.6pt;height:17.85pt;margin-top:57.82pt;margin-left:615.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4.6pt;height:17.85pt;margin-top:57.82pt;margin-left:615.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4.6pt;height:17.85pt;margin-top:57.82pt;margin-left:615.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4.6pt;height:17.85pt;margin-top:57.82pt;margin-left:615.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44.6pt;height:17.85pt;margin-top:57.82pt;margin-left:615.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44.6pt;height:17.85pt;margin-top:57.82pt;margin-left:615.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44.6pt;height:17.85pt;margin-top:57.82pt;margin-left:615.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44.6pt;height:17.85pt;margin-top:57.82pt;margin-left:615.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44.6pt;height:17.85pt;margin-top:57.82pt;margin-left:615.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44.6pt;height:17.85pt;margin-top:57.82pt;margin-left:615.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44.6pt;height:17.85pt;margin-top:57.82pt;margin-left:615.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44.6pt;height:17.85pt;margin-top:57.82pt;margin-left:615.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44.6pt;height:17.85pt;margin-top:57.82pt;margin-left:615.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44.6pt;height:17.85pt;margin-top:57.82pt;margin-left:615.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高支模专项施工方案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F11D"/>
    <w:multiLevelType w:val="hybridMultilevel"/>
    <w:tmpl w:val="00000000"/>
    <w:lvl w:ilvl="0">
      <w:start w:val="1"/>
      <w:numFmt w:val="decimal"/>
      <w:lvlText w:val="（%1）"/>
      <w:lvlJc w:val="left"/>
      <w:pPr>
        <w:ind w:left="97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2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9" w:hanging="901"/>
      </w:pPr>
      <w:rPr>
        <w:rFonts w:hint="default"/>
      </w:rPr>
    </w:lvl>
  </w:abstractNum>
  <w:abstractNum w:abstractNumId="1">
    <w:nsid w:val="07D96424"/>
    <w:multiLevelType w:val="hybridMultilevel"/>
    <w:tmpl w:val="00000000"/>
    <w:lvl w:ilvl="0">
      <w:start w:val="2"/>
      <w:numFmt w:val="decimal"/>
      <w:lvlText w:val="%1"/>
      <w:lvlJc w:val="left"/>
      <w:pPr>
        <w:ind w:left="2154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4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82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548"/>
      </w:pPr>
      <w:rPr>
        <w:rFonts w:hint="default"/>
      </w:rPr>
    </w:lvl>
  </w:abstractNum>
  <w:abstractNum w:abstractNumId="2">
    <w:nsid w:val="09D92CAB"/>
    <w:multiLevelType w:val="hybridMultilevel"/>
    <w:tmpl w:val="00000000"/>
    <w:lvl w:ilvl="0">
      <w:start w:val="2"/>
      <w:numFmt w:val="decimal"/>
      <w:lvlText w:val="%1"/>
      <w:lvlJc w:val="left"/>
      <w:pPr>
        <w:ind w:left="2154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4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82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548"/>
      </w:pPr>
      <w:rPr>
        <w:rFonts w:hint="default"/>
      </w:rPr>
    </w:lvl>
  </w:abstractNum>
  <w:abstractNum w:abstractNumId="3">
    <w:nsid w:val="0B86632C"/>
    <w:multiLevelType w:val="hybridMultilevel"/>
    <w:tmpl w:val="00000000"/>
    <w:lvl w:ilvl="0">
      <w:start w:val="1"/>
      <w:numFmt w:val="decimal"/>
      <w:lvlText w:val="（%1）"/>
      <w:lvlJc w:val="left"/>
      <w:pPr>
        <w:ind w:left="25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901"/>
      </w:pPr>
      <w:rPr>
        <w:rFonts w:hint="default"/>
      </w:rPr>
    </w:lvl>
  </w:abstractNum>
  <w:abstractNum w:abstractNumId="4">
    <w:nsid w:val="0E1EDC5D"/>
    <w:multiLevelType w:val="hybridMultilevel"/>
    <w:tmpl w:val="00000000"/>
    <w:lvl w:ilvl="0">
      <w:start w:val="8"/>
      <w:numFmt w:val="decimal"/>
      <w:lvlText w:val="%1"/>
      <w:lvlJc w:val="left"/>
      <w:pPr>
        <w:ind w:left="2154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4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82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548"/>
      </w:pPr>
      <w:rPr>
        <w:rFonts w:hint="default"/>
      </w:rPr>
    </w:lvl>
  </w:abstractNum>
  <w:abstractNum w:abstractNumId="5">
    <w:nsid w:val="1CFEA624"/>
    <w:multiLevelType w:val="hybridMultilevel"/>
    <w:tmpl w:val="00000000"/>
    <w:lvl w:ilvl="0">
      <w:start w:val="3"/>
      <w:numFmt w:val="decimal"/>
      <w:lvlText w:val="%1"/>
      <w:lvlJc w:val="left"/>
      <w:pPr>
        <w:ind w:left="2373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73" w:hanging="548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999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9" w:hanging="548"/>
      </w:pPr>
      <w:rPr>
        <w:rFonts w:hint="default"/>
      </w:rPr>
    </w:lvl>
  </w:abstractNum>
  <w:abstractNum w:abstractNumId="6">
    <w:nsid w:val="2C06985C"/>
    <w:multiLevelType w:val="hybridMultilevel"/>
    <w:tmpl w:val="00000000"/>
    <w:lvl w:ilvl="0">
      <w:start w:val="1"/>
      <w:numFmt w:val="decimal"/>
      <w:lvlText w:val="（%1）"/>
      <w:lvlJc w:val="left"/>
      <w:pPr>
        <w:ind w:left="25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901"/>
      </w:pPr>
      <w:rPr>
        <w:rFonts w:hint="default"/>
      </w:rPr>
    </w:lvl>
  </w:abstractNum>
  <w:abstractNum w:abstractNumId="7">
    <w:nsid w:val="370C82EE"/>
    <w:multiLevelType w:val="hybridMultilevel"/>
    <w:tmpl w:val="00000000"/>
    <w:lvl w:ilvl="0">
      <w:start w:val="1"/>
      <w:numFmt w:val="decimal"/>
      <w:lvlText w:val="%1)"/>
      <w:lvlJc w:val="left"/>
      <w:pPr>
        <w:ind w:left="1997" w:hanging="30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860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301"/>
      </w:pPr>
      <w:rPr>
        <w:rFonts w:hint="default"/>
      </w:rPr>
    </w:lvl>
  </w:abstractNum>
  <w:abstractNum w:abstractNumId="8">
    <w:nsid w:val="44C360C2"/>
    <w:multiLevelType w:val="hybridMultilevel"/>
    <w:tmpl w:val="00000000"/>
    <w:lvl w:ilvl="0">
      <w:start w:val="2"/>
      <w:numFmt w:val="decimal"/>
      <w:lvlText w:val="%1"/>
      <w:lvlJc w:val="left"/>
      <w:pPr>
        <w:ind w:left="1524" w:hanging="5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1"/>
      <w:numFmt w:val="decimal"/>
      <w:lvlText w:val="（%3）"/>
      <w:lvlJc w:val="left"/>
      <w:pPr>
        <w:ind w:left="25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46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901"/>
      </w:pPr>
      <w:rPr>
        <w:rFonts w:hint="default"/>
      </w:rPr>
    </w:lvl>
  </w:abstractNum>
  <w:abstractNum w:abstractNumId="9">
    <w:nsid w:val="44F854E9"/>
    <w:multiLevelType w:val="hybridMultilevel"/>
    <w:tmpl w:val="00000000"/>
    <w:lvl w:ilvl="0">
      <w:start w:val="4"/>
      <w:numFmt w:val="decimal"/>
      <w:lvlText w:val="%1"/>
      <w:lvlJc w:val="left"/>
      <w:pPr>
        <w:ind w:left="1524" w:hanging="5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1"/>
      <w:numFmt w:val="decimal"/>
      <w:lvlText w:val="（%3）"/>
      <w:lvlJc w:val="left"/>
      <w:pPr>
        <w:ind w:left="97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2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7" w:hanging="901"/>
      </w:pPr>
      <w:rPr>
        <w:rFonts w:hint="default"/>
      </w:rPr>
    </w:lvl>
  </w:abstractNum>
  <w:abstractNum w:abstractNumId="10">
    <w:nsid w:val="4BA94621"/>
    <w:multiLevelType w:val="hybridMultilevel"/>
    <w:tmpl w:val="00000000"/>
    <w:lvl w:ilvl="0">
      <w:start w:val="1"/>
      <w:numFmt w:val="decimal"/>
      <w:lvlText w:val="%1"/>
      <w:lvlJc w:val="left"/>
      <w:pPr>
        <w:ind w:left="4333" w:hanging="2456"/>
        <w:jc w:val="left"/>
      </w:pPr>
      <w:rPr>
        <w:rFonts w:ascii="Times New Roman" w:eastAsia="Times New Roman" w:hAnsi="Times New Roman" w:cs="Times New Roman" w:hint="default"/>
        <w:w w:val="100"/>
        <w:sz w:val="15"/>
        <w:szCs w:val="15"/>
      </w:rPr>
    </w:lvl>
    <w:lvl w:ilvl="1">
      <w:start w:val="0"/>
      <w:numFmt w:val="bullet"/>
      <w:lvlText w:val="•"/>
      <w:lvlJc w:val="left"/>
      <w:pPr>
        <w:ind w:left="4860" w:hanging="24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24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24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24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24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24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24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2456"/>
      </w:pPr>
      <w:rPr>
        <w:rFonts w:hint="default"/>
      </w:rPr>
    </w:lvl>
  </w:abstractNum>
  <w:abstractNum w:abstractNumId="11">
    <w:nsid w:val="5221E89B"/>
    <w:multiLevelType w:val="hybridMultilevel"/>
    <w:tmpl w:val="00000000"/>
    <w:lvl w:ilvl="0">
      <w:start w:val="4"/>
      <w:numFmt w:val="decimal"/>
      <w:lvlText w:val="%1"/>
      <w:lvlJc w:val="left"/>
      <w:pPr>
        <w:ind w:left="1967" w:hanging="99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67" w:hanging="990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967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2598" w:hanging="901"/>
        <w:jc w:val="left"/>
      </w:pPr>
      <w:rPr>
        <w:rFonts w:hint="default"/>
        <w:spacing w:val="-180"/>
        <w:w w:val="100"/>
      </w:rPr>
    </w:lvl>
    <w:lvl w:ilvl="4">
      <w:start w:val="0"/>
      <w:numFmt w:val="bullet"/>
      <w:lvlText w:val="•"/>
      <w:lvlJc w:val="left"/>
      <w:pPr>
        <w:ind w:left="689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901"/>
      </w:pPr>
      <w:rPr>
        <w:rFonts w:hint="default"/>
      </w:rPr>
    </w:lvl>
  </w:abstractNum>
  <w:abstractNum w:abstractNumId="12">
    <w:nsid w:val="537B03A8"/>
    <w:multiLevelType w:val="hybridMultilevel"/>
    <w:tmpl w:val="00000000"/>
    <w:lvl w:ilvl="0">
      <w:start w:val="8"/>
      <w:numFmt w:val="decimal"/>
      <w:lvlText w:val="%1"/>
      <w:lvlJc w:val="left"/>
      <w:pPr>
        <w:ind w:left="1524" w:hanging="5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356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2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8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4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0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36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2" w:hanging="547"/>
      </w:pPr>
      <w:rPr>
        <w:rFonts w:hint="default"/>
      </w:rPr>
    </w:lvl>
  </w:abstractNum>
  <w:abstractNum w:abstractNumId="13">
    <w:nsid w:val="572E1FC1"/>
    <w:multiLevelType w:val="hybridMultilevel"/>
    <w:tmpl w:val="00000000"/>
    <w:lvl w:ilvl="0">
      <w:start w:val="3"/>
      <w:numFmt w:val="decimal"/>
      <w:lvlText w:val="%1"/>
      <w:lvlJc w:val="left"/>
      <w:pPr>
        <w:ind w:left="2154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4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82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548"/>
      </w:pPr>
      <w:rPr>
        <w:rFonts w:hint="default"/>
      </w:rPr>
    </w:lvl>
  </w:abstractNum>
  <w:abstractNum w:abstractNumId="14">
    <w:nsid w:val="60B3894B"/>
    <w:multiLevelType w:val="hybridMultilevel"/>
    <w:tmpl w:val="00000000"/>
    <w:lvl w:ilvl="0">
      <w:start w:val="2"/>
      <w:numFmt w:val="decimal"/>
      <w:lvlText w:val="%1"/>
      <w:lvlJc w:val="left"/>
      <w:pPr>
        <w:ind w:left="1524" w:hanging="5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1"/>
      <w:numFmt w:val="decimal"/>
      <w:lvlText w:val="（%3）"/>
      <w:lvlJc w:val="left"/>
      <w:pPr>
        <w:ind w:left="25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46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901"/>
      </w:pPr>
      <w:rPr>
        <w:rFonts w:hint="default"/>
      </w:rPr>
    </w:lvl>
  </w:abstractNum>
  <w:abstractNum w:abstractNumId="15">
    <w:nsid w:val="6B2EB757"/>
    <w:multiLevelType w:val="hybridMultilevel"/>
    <w:tmpl w:val="00000000"/>
    <w:lvl w:ilvl="0">
      <w:start w:val="4"/>
      <w:numFmt w:val="decimal"/>
      <w:lvlText w:val="%1"/>
      <w:lvlJc w:val="left"/>
      <w:pPr>
        <w:ind w:left="2154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4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82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548"/>
      </w:pPr>
      <w:rPr>
        <w:rFonts w:hint="default"/>
      </w:rPr>
    </w:lvl>
  </w:abstractNum>
  <w:abstractNum w:abstractNumId="16">
    <w:nsid w:val="6EF82775"/>
    <w:multiLevelType w:val="hybridMultilevel"/>
    <w:tmpl w:val="00000000"/>
    <w:lvl w:ilvl="0">
      <w:start w:val="3"/>
      <w:numFmt w:val="decimal"/>
      <w:lvlText w:val="%1"/>
      <w:lvlJc w:val="left"/>
      <w:pPr>
        <w:ind w:left="2373"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73" w:hanging="548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4999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9" w:hanging="548"/>
      </w:pPr>
      <w:rPr>
        <w:rFonts w:hint="default"/>
      </w:rPr>
    </w:lvl>
  </w:abstractNum>
  <w:abstractNum w:abstractNumId="17">
    <w:nsid w:val="730FA360"/>
    <w:multiLevelType w:val="hybridMultilevel"/>
    <w:tmpl w:val="00000000"/>
    <w:lvl w:ilvl="0">
      <w:start w:val="1"/>
      <w:numFmt w:val="decimal"/>
      <w:lvlText w:val="%1"/>
      <w:lvlJc w:val="left"/>
      <w:pPr>
        <w:ind w:left="4333" w:hanging="2456"/>
        <w:jc w:val="left"/>
      </w:pPr>
      <w:rPr>
        <w:rFonts w:ascii="Times New Roman" w:eastAsia="Times New Roman" w:hAnsi="Times New Roman" w:cs="Times New Roman" w:hint="default"/>
        <w:w w:val="100"/>
        <w:sz w:val="15"/>
        <w:szCs w:val="15"/>
      </w:rPr>
    </w:lvl>
    <w:lvl w:ilvl="1">
      <w:start w:val="0"/>
      <w:numFmt w:val="bullet"/>
      <w:lvlText w:val="•"/>
      <w:lvlJc w:val="left"/>
      <w:pPr>
        <w:ind w:left="4354" w:hanging="24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8" w:hanging="24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24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7" w:hanging="24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2" w:hanging="24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6" w:hanging="24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40" w:hanging="24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5" w:hanging="2456"/>
      </w:pPr>
      <w:rPr>
        <w:rFonts w:hint="default"/>
      </w:rPr>
    </w:lvl>
  </w:abstractNum>
  <w:num w:numId="1">
    <w:abstractNumId w:val="7"/>
  </w:num>
  <w:num w:numId="2">
    <w:abstractNumId w:val="17"/>
  </w:num>
  <w:num w:numId="3">
    <w:abstractNumId w:val="10"/>
  </w:num>
  <w:num w:numId="4">
    <w:abstractNumId w:val="12"/>
  </w:num>
  <w:num w:numId="5">
    <w:abstractNumId w:val="6"/>
  </w:num>
  <w:num w:numId="6">
    <w:abstractNumId w:val="0"/>
  </w:num>
  <w:num w:numId="7">
    <w:abstractNumId w:val="11"/>
  </w:num>
  <w:num w:numId="8">
    <w:abstractNumId w:val="9"/>
  </w:num>
  <w:num w:numId="9">
    <w:abstractNumId w:val="3"/>
  </w:num>
  <w:num w:numId="10">
    <w:abstractNumId w:val="16"/>
  </w:num>
  <w:num w:numId="11">
    <w:abstractNumId w:val="8"/>
  </w:num>
  <w:num w:numId="12">
    <w:abstractNumId w:val="4"/>
  </w:num>
  <w:num w:numId="13">
    <w:abstractNumId w:val="15"/>
  </w:num>
  <w:num w:numId="14">
    <w:abstractNumId w:val="13"/>
  </w:num>
  <w:num w:numId="15">
    <w:abstractNumId w:val="1"/>
  </w:num>
  <w:num w:numId="16">
    <w:abstractNumId w:val="2"/>
  </w:num>
  <w:num w:numId="17">
    <w:abstractNumId w:val="14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756"/>
      <w:outlineLvl w:val="0"/>
    </w:pPr>
    <w:rPr>
      <w:rFonts w:ascii="宋体" w:eastAsia="宋体" w:hAnsi="宋体" w:cs="宋体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spacing w:before="153"/>
      <w:ind w:left="1186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6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41"/>
      <w:ind w:left="977"/>
    </w:pPr>
    <w:rPr>
      <w:rFonts w:ascii="黑体" w:eastAsia="黑体" w:hAnsi="黑体" w:cs="黑体"/>
      <w:sz w:val="36"/>
      <w:szCs w:val="36"/>
    </w:rPr>
  </w:style>
  <w:style w:type="paragraph" w:styleId="TOC2">
    <w:name w:val="toc 2"/>
    <w:basedOn w:val="Normal"/>
    <w:uiPriority w:val="1"/>
    <w:qFormat/>
    <w:pPr>
      <w:spacing w:before="241"/>
      <w:ind w:left="2154" w:hanging="548"/>
    </w:pPr>
    <w:rPr>
      <w:rFonts w:ascii="宋体" w:eastAsia="宋体" w:hAnsi="宋体" w:cs="宋体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7"/>
      <w:ind w:left="6881" w:right="7938"/>
      <w:jc w:val="both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977" w:hanging="54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3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10.xml" /><Relationship Id="rId42" Type="http://schemas.openxmlformats.org/officeDocument/2006/relationships/image" Target="media/image19.png" /><Relationship Id="rId43" Type="http://schemas.openxmlformats.org/officeDocument/2006/relationships/header" Target="header11.xml" /><Relationship Id="rId44" Type="http://schemas.openxmlformats.org/officeDocument/2006/relationships/footer" Target="footer11.xml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header" Target="header13.xml" /><Relationship Id="rId48" Type="http://schemas.openxmlformats.org/officeDocument/2006/relationships/footer" Target="footer13.xml" /><Relationship Id="rId49" Type="http://schemas.openxmlformats.org/officeDocument/2006/relationships/image" Target="media/image20.png" /><Relationship Id="rId5" Type="http://schemas.openxmlformats.org/officeDocument/2006/relationships/image" Target="media/image2.png" /><Relationship Id="rId50" Type="http://schemas.openxmlformats.org/officeDocument/2006/relationships/image" Target="media/image21.png" /><Relationship Id="rId51" Type="http://schemas.openxmlformats.org/officeDocument/2006/relationships/header" Target="header14.xml" /><Relationship Id="rId52" Type="http://schemas.openxmlformats.org/officeDocument/2006/relationships/footer" Target="footer14.xml" /><Relationship Id="rId53" Type="http://schemas.openxmlformats.org/officeDocument/2006/relationships/image" Target="media/image22.png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header" Target="header16.xml" /><Relationship Id="rId57" Type="http://schemas.openxmlformats.org/officeDocument/2006/relationships/footer" Target="footer16.xml" /><Relationship Id="rId58" Type="http://schemas.openxmlformats.org/officeDocument/2006/relationships/header" Target="header17.xml" /><Relationship Id="rId59" Type="http://schemas.openxmlformats.org/officeDocument/2006/relationships/footer" Target="footer17.xml" /><Relationship Id="rId6" Type="http://schemas.openxmlformats.org/officeDocument/2006/relationships/image" Target="media/image3.png" /><Relationship Id="rId60" Type="http://schemas.openxmlformats.org/officeDocument/2006/relationships/header" Target="header18.xml" /><Relationship Id="rId61" Type="http://schemas.openxmlformats.org/officeDocument/2006/relationships/footer" Target="footer18.xml" /><Relationship Id="rId62" Type="http://schemas.openxmlformats.org/officeDocument/2006/relationships/image" Target="media/image23.png" /><Relationship Id="rId63" Type="http://schemas.openxmlformats.org/officeDocument/2006/relationships/header" Target="header19.xml" /><Relationship Id="rId64" Type="http://schemas.openxmlformats.org/officeDocument/2006/relationships/footer" Target="footer19.xml" /><Relationship Id="rId65" Type="http://schemas.openxmlformats.org/officeDocument/2006/relationships/hyperlink" Target="https://d.book118.com/576235225143010043" TargetMode="External" /><Relationship Id="rId66" Type="http://schemas.openxmlformats.org/officeDocument/2006/relationships/header" Target="header20.xml" /><Relationship Id="rId67" Type="http://schemas.openxmlformats.org/officeDocument/2006/relationships/footer" Target="footer20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image" Target="media/image4.png" /><Relationship Id="rId70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2024-01-30T07:01:26Z</dcterms:created>
  <dcterms:modified xsi:type="dcterms:W3CDTF">2024-01-30T07:01:26Z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2024-01-30T00:00:00Z</vt:filetime>
  </property>
</Properties>
</file>